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58" w:rsidRDefault="00CB2158" w:rsidP="00CB2158"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CB2158" w:rsidRDefault="00CB2158" w:rsidP="00CB2158">
      <w:pPr>
        <w:pStyle w:val="a0"/>
      </w:pPr>
    </w:p>
    <w:p w:rsidR="00CB2158" w:rsidRDefault="00CB2158" w:rsidP="00CB2158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CB2158" w:rsidRDefault="00CB2158" w:rsidP="00CB2158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bookmarkEnd w:id="0"/>
    <w:p w:rsidR="00CB2158" w:rsidRDefault="00CB2158" w:rsidP="00CB2158">
      <w:pPr>
        <w:pStyle w:val="a0"/>
      </w:pP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核查，未通过核查的需上传学历证书以及教育部学历证书电子注册备案表（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学信网</w:t>
      </w:r>
      <w:proofErr w:type="gramEnd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"http://www.chsi.com.cn" </w:instrText>
      </w:r>
      <w:r>
        <w:rPr>
          <w:sz w:val="32"/>
          <w:szCs w:val="32"/>
        </w:rPr>
        <w:fldChar w:fldCharType="separate"/>
      </w:r>
      <w:r>
        <w:rPr>
          <w:rStyle w:val="a6"/>
          <w:sz w:val="32"/>
          <w:szCs w:val="32"/>
        </w:rPr>
        <w:t>http://www.chsi.com.cn</w:t>
      </w:r>
      <w:r>
        <w:rPr>
          <w:sz w:val="32"/>
          <w:szCs w:val="32"/>
        </w:rPr>
        <w:fldChar w:fldCharType="end"/>
      </w:r>
      <w:r>
        <w:rPr>
          <w:rFonts w:eastAsia="仿宋_GB2312" w:hint="eastAsia"/>
          <w:color w:val="000000"/>
          <w:kern w:val="0"/>
          <w:sz w:val="32"/>
          <w:szCs w:val="32"/>
        </w:rPr>
        <w:t>查询打印）。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考生登录全国专业技术人员资格考试报名服务平台，在报名确认环节上传电子图像材料。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取得学位的，须上传学历（学位）证书或省级及以上教育主管部门出具的《高等教育学历认证报告》电子扫描件。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</w:t>
      </w:r>
      <w:r>
        <w:rPr>
          <w:rFonts w:eastAsia="仿宋_GB2312" w:hint="eastAsia"/>
          <w:color w:val="000000"/>
          <w:kern w:val="0"/>
          <w:sz w:val="32"/>
          <w:szCs w:val="32"/>
        </w:rPr>
        <w:t>居民户口簿</w:t>
      </w:r>
      <w:r>
        <w:rPr>
          <w:rFonts w:eastAsia="仿宋_GB2312"/>
          <w:color w:val="000000"/>
          <w:kern w:val="0"/>
          <w:sz w:val="32"/>
          <w:szCs w:val="32"/>
        </w:rPr>
        <w:t>姓名变更页电子扫描件。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CB2158" w:rsidRDefault="00CB2158" w:rsidP="00CB2158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CB2158" w:rsidRDefault="00CB2158" w:rsidP="00CB2158">
      <w:pPr>
        <w:shd w:val="clear" w:color="auto" w:fill="FFFFFF"/>
        <w:spacing w:line="580" w:lineRule="exact"/>
        <w:ind w:firstLineChars="200" w:firstLine="640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DE1946" w:rsidRDefault="00DE1946" w:rsidP="00CB2158"/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D" w:rsidRDefault="00F5397D" w:rsidP="00CB2158">
      <w:pPr>
        <w:spacing w:line="240" w:lineRule="auto"/>
      </w:pPr>
      <w:r>
        <w:separator/>
      </w:r>
    </w:p>
  </w:endnote>
  <w:endnote w:type="continuationSeparator" w:id="0">
    <w:p w:rsidR="00F5397D" w:rsidRDefault="00F5397D" w:rsidP="00CB2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D" w:rsidRDefault="00F5397D" w:rsidP="00CB2158">
      <w:pPr>
        <w:spacing w:line="240" w:lineRule="auto"/>
      </w:pPr>
      <w:r>
        <w:separator/>
      </w:r>
    </w:p>
  </w:footnote>
  <w:footnote w:type="continuationSeparator" w:id="0">
    <w:p w:rsidR="00F5397D" w:rsidRDefault="00F5397D" w:rsidP="00CB21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8"/>
    <w:rsid w:val="00154F7F"/>
    <w:rsid w:val="00341318"/>
    <w:rsid w:val="00CB2158"/>
    <w:rsid w:val="00DE1946"/>
    <w:rsid w:val="00F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2158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B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2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1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2158"/>
    <w:rPr>
      <w:sz w:val="18"/>
      <w:szCs w:val="18"/>
    </w:rPr>
  </w:style>
  <w:style w:type="paragraph" w:styleId="a0">
    <w:name w:val="footnote text"/>
    <w:basedOn w:val="a"/>
    <w:link w:val="Char1"/>
    <w:qFormat/>
    <w:rsid w:val="00CB215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CB215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1"/>
    <w:uiPriority w:val="99"/>
    <w:unhideWhenUsed/>
    <w:rsid w:val="00CB21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B2158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B2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B2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21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2158"/>
    <w:rPr>
      <w:sz w:val="18"/>
      <w:szCs w:val="18"/>
    </w:rPr>
  </w:style>
  <w:style w:type="paragraph" w:styleId="a0">
    <w:name w:val="footnote text"/>
    <w:basedOn w:val="a"/>
    <w:link w:val="Char1"/>
    <w:qFormat/>
    <w:rsid w:val="00CB215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CB215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1"/>
    <w:uiPriority w:val="99"/>
    <w:unhideWhenUsed/>
    <w:rsid w:val="00CB21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2022-03-21T08:06:00Z</dcterms:created>
  <dcterms:modified xsi:type="dcterms:W3CDTF">2022-03-21T08:07:00Z</dcterms:modified>
</cp:coreProperties>
</file>