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枣庄市核酸检测机构名单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/>
          <w:lang w:val="en-US" w:eastAsia="zh-CN"/>
        </w:rPr>
      </w:pPr>
    </w:p>
    <w:tbl>
      <w:tblPr>
        <w:tblStyle w:val="6"/>
        <w:tblW w:w="4999" w:type="pct"/>
        <w:jc w:val="center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94"/>
        <w:gridCol w:w="4326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名称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枣庄矿业集团枣庄医院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市中区胜利路188号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枣庄市立医院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市中区龙头中路41号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枣庄市市中区人民医院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市中区解放北路156号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枣庄市精神卫生中心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枣庄市汇泉东路6号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枣庄市中医医院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枣庄市太行山路2666号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枣庄市薛城区中医院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薛城区临山路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枣庄矿业集团中心医院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枣庄市祁连山路2666号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枣庄市薛城区人民医院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薛城区燕山路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枣庄市妇幼保健院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薛城区复元三路交叉口东88米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枣庄市峄城区人民医院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峄城区仙人洞景区东侧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枣庄市峄城区中医院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峄城区中兴大道389号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枣庄市台儿庄区人民医院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台儿庄区金光路32号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枣庄市台儿庄区中医院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台儿庄区华兴路79号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枣庄市山亭区人民医院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山亭区北京路528号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滕州市中心人民医院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滕州市杏坛路181号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滕州市妇幼保健院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滕州市龙泉路3966号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滕州市中医医院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滕州市善国中路52号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枣庄市肿瘤医院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枣庄市腾飞东路1795号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滕州市工人医院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滕州市荆河中路292号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0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枣庄市皮肤病性病防治医院</w:t>
            </w:r>
          </w:p>
        </w:tc>
        <w:tc>
          <w:tcPr>
            <w:tcW w:w="2599" w:type="pc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枣庄市学院中路2222号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3176"/>
    <w:rsid w:val="0CC47D23"/>
    <w:rsid w:val="1910582E"/>
    <w:rsid w:val="32AB4666"/>
    <w:rsid w:val="38E93176"/>
    <w:rsid w:val="65370A5F"/>
    <w:rsid w:val="6A792E5B"/>
    <w:rsid w:val="6E3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594" w:firstLineChars="200"/>
      <w:jc w:val="both"/>
    </w:pPr>
    <w:rPr>
      <w:rFonts w:ascii="Times New Roman" w:hAnsi="Times New Roman" w:eastAsia="仿宋_GB2312" w:cs="Times New Roman"/>
      <w:color w:val="auto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  <w:lang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Times New Roman" w:hAnsi="Times New Roman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2022-02-28T07:16:00Z</dcterms:created>
  <dc:creator>刘光宇</dc:creator>
  <cp:lastModifiedBy>刘光宇</cp:lastModifiedBy>
  <dcterms:modified xsi:type="dcterms:W3CDTF">2022-02-28T07:17:58Z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80D75FE3237F47448E306247593F18CC</vt:lpwstr>
  </property>
</Properties>
</file>