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2-1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注册结构工程师考试专业学历明细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pacing w:val="-6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．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1997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</w:rPr>
        <w:t>年以前取得以下各专业学历的人员按本专业报考资格条件执行：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结构工程、建筑工程、土建结构工程、土木结构工程、工业与民用建筑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、建筑结构工程、煤矿工业与民用建筑、房屋建筑工程、电厂建筑结构工程、厂房建筑、矿山建筑、粮油仓厂建筑、煤矿地面与民用建筑、商业建筑、地下工程与隧道工程、地下建筑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．</w:t>
      </w:r>
      <w:r>
        <w:rPr>
          <w:rFonts w:ascii="Times New Roman" w:hAnsi="Times New Roman" w:eastAsia="方正仿宋_GBK" w:cs="Times New Roman"/>
          <w:sz w:val="28"/>
          <w:szCs w:val="28"/>
        </w:rPr>
        <w:t>1997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年以前取得以下各专业学历的人员按相近专业报考资格条件执行：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交通土建工程、铁道工程、公路与城市道路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、道路工程、公路工程、交通工程、城市道路及桥梁工程、城市道路与桥梁、道路与桥梁、道路及桥梁工程、林区道路与桥梁、桥梁工程、铁道桥梁、桥梁与隧道、隧道及地下铁道；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矿井建设、矿山建设、煤矿建井；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水利水电建筑工程、水利水电工程施工、水利工程施工、水利水电工程建筑、河川枢纽与水电站建筑、水利结构工程、水利水电工程、水工结构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、港口航道及治河工程、港口及航道工程、航道整治工程、水道与港口水工建筑、港口建筑工程、港口工程、港口与远海工程、军港建筑工程、鱼港建筑、港口水工建筑；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海洋工程、海洋建筑工程、海洋石油建筑工程、海岸与海洋工程；</w:t>
      </w:r>
    </w:p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农业建筑与环境工程、农业建筑、农田水利工程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建筑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、水利灌溉工程建筑、建筑学、工程力学、应用力学、建筑力学、水工建筑力学、岩士工程。</w:t>
      </w:r>
    </w:p>
    <w:p/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</w:p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注册土木工程师（岩土）新旧专业名称对照表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tbl>
      <w:tblPr>
        <w:tblStyle w:val="2"/>
        <w:tblW w:w="874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744"/>
        <w:gridCol w:w="4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旧专业名称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　　　专　　　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岩土工程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水文地质与工程地质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勘察工程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结构工程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、勘察技术与工程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工业与民用建筑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城镇建设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地下工程与隧道工程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、土木工程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桥梁工程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铁道工程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、水利水电工程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公路、城市道路及机场工程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水利水电工程建筑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水利水电工程施工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、港口航道与海岸工程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河川枢纽与水电站建筑物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河流泥沙与治河工程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水工结构工程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港口及航道工程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港口水工建筑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海岸与海洋工程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煤田地质勘查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地质矿产勘察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、地质勘探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探矿工程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矿井建设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、环境工程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钻井工程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地球化学与勘查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、工程力学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应用地球物理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勘查地球物理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矿场地球物理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石油地质勘察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农业建筑与环境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0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其他专业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28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注：表中“新专业名称”指中华人民共和国教育部高等教育司1998年颁布的《普通高等学校本科专业目录》中规定的专业名称；“旧专业名称”指1998年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2-3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注册土木工程师（港口与航道工程）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tbl>
      <w:tblPr>
        <w:tblStyle w:val="2"/>
        <w:tblW w:w="8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080"/>
        <w:gridCol w:w="4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港口及航道工程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港口水工建筑工程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水道及港口工程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港口、海岸及近岸工程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航道（或整治）工程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水利水电工程施工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河川枢纽及水电站建筑物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河流泥沙与治河工程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工业与民用建筑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城镇建设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公路、城市道路及机场工程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7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widowControl/>
        <w:spacing w:line="460" w:lineRule="exact"/>
        <w:jc w:val="left"/>
        <w:rPr>
          <w:rFonts w:ascii="方正仿宋_GBK" w:hAnsi="Arial" w:eastAsia="方正仿宋_GBK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方正仿宋_GBK" w:hAnsi="Arial" w:eastAsia="方正仿宋_GBK" w:cs="Arial"/>
          <w:color w:val="000000"/>
          <w:kern w:val="0"/>
          <w:sz w:val="24"/>
          <w:szCs w:val="24"/>
        </w:rPr>
        <w:t>注: 表中“新专业名称”指教育部2012年9月颁布的《普通高等学校本科专业目录》中规定的专业名称；“旧专业名称”指2012年9月《普通高等学校本科专业目录》颁布前各院校所采用的专业名称。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2-4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 ( 水利水电工程 )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/>
          <w:szCs w:val="24"/>
        </w:rPr>
      </w:pPr>
    </w:p>
    <w:tbl>
      <w:tblPr>
        <w:tblStyle w:val="2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720"/>
        <w:gridCol w:w="4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划分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新专业名称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水利水电建筑工程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河流泥沙及治河工程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水工建筑力学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水文与水资源利用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水利规划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水能利用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陆地水文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水力学及河流海岸动力学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水资源与海洋工程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河流力学及治河工程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水文气象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水库经济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水利水电工程移民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农田水利工程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机电排灌工程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农村水电站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水土保持、土壤、土壤改良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沙漠治理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地质矿产勘查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水利水电工程地质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水利水电地质工程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林学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林学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交通土建工程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水电站动力设备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机械制造及工艺设备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起重运输与工程机械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水力机械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金属结构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环境监测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土地与环境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生态学与环境生物学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农业建筑与环境工程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水利经济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技术经济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注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：</w:t>
      </w:r>
    </w:p>
    <w:p>
      <w:pPr>
        <w:widowControl/>
        <w:spacing w:line="460" w:lineRule="exact"/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 xml:space="preserve">    1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、表中“新专业名称”指教育部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.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申请参加考试的人员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所学专业在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参照表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中未列出的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可在报名时提交在校学习专业基础课和专业课的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课程设置表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（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由原毕业院校出具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），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经所在单位核实并提出符合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本专业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相近专业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其他专业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的意见后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由当地考试管理机构审核确认。</w:t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2-5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注册公用设备工程师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</w:p>
    <w:tbl>
      <w:tblPr>
        <w:tblStyle w:val="2"/>
        <w:tblW w:w="87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3600"/>
        <w:gridCol w:w="3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暖通空调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城市燃气工程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矿山通风与安全工程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制冷与低温技术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3"/>
                <w:szCs w:val="23"/>
              </w:rPr>
              <w:t>农业建筑环境与能源工程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其他专业</w:t>
            </w:r>
          </w:p>
        </w:tc>
        <w:tc>
          <w:tcPr>
            <w:tcW w:w="6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动力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热力发动机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热能工程与动力机械（含锅炉、涡轮机、压缩机等）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制冷与低温工程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工程热物理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煤化工（或燃料化工）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冷冻冷藏工程（部分）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2"/>
        <w:tblW w:w="8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3240"/>
        <w:gridCol w:w="3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飞行器设计与工程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飞行器设计与工程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空气动力学与飞行力学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化工设备与机械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油气储运工程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石油天然气储运工程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其他工科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给水排水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40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2-6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注册电气工程师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sz w:val="28"/>
          <w:szCs w:val="24"/>
        </w:rPr>
      </w:pPr>
    </w:p>
    <w:tbl>
      <w:tblPr>
        <w:tblStyle w:val="2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3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建筑电气与智能化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农业电气化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智能电网信息工程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电气工程与智能控制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轨道交通信号与控制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电力系统及其自动化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高电压与绝缘技术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电气技术（部分）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电机电器及其控制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测控技术与仪器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能源与动力工程（自动化）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通信工程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探测制导与控制技术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农业机械化及其自动化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微机电系统工程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机电技术教育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光源与照明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广播电视工程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电信工程及管理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电子与计算机工程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流体传动及控制（部分）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飞行器制导与控制（部分）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应用电子技术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电磁场与微波技术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通信工程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广播电视工程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无线电技术与信息系统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电子与信息技术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计算机通信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6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4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500" w:lineRule="exact"/>
        <w:ind w:firstLine="480" w:firstLineChars="200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</w:rPr>
        <w:br w:type="page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2-7</w:t>
      </w:r>
    </w:p>
    <w:p>
      <w:pPr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注册化工工程师</w:t>
      </w:r>
    </w:p>
    <w:p>
      <w:pPr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rPr>
          <w:rFonts w:ascii="仿宋_GB2312" w:hAnsi="Times New Roman" w:eastAsia="仿宋_GB2312" w:cs="Times New Roman"/>
          <w:b/>
          <w:bCs/>
          <w:sz w:val="32"/>
          <w:szCs w:val="24"/>
        </w:rPr>
      </w:pPr>
    </w:p>
    <w:tbl>
      <w:tblPr>
        <w:tblStyle w:val="2"/>
        <w:tblW w:w="90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195"/>
        <w:gridCol w:w="3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41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应用化学（工）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中药制药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轻化工程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纺织工程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非织造材料与工程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化学工程、化学工艺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高分子化工、精细化工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化学工程与工艺、化学工程与技术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生物化工（部分）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工业分析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工业催化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无机化工、有机化工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日用化工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高分子材料及化工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应用化学（工）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高分子材料加工工程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高分子材料及化工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无机非金属材料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硅酸盐工程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化学制药、制药工程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中药制药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轻化工程、皮革工程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制浆造纸工程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染整工程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纺织工程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非织造材料与工程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粮食工程、制糖工程、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油脂工程、烟草工程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农产品储运与加工（部分）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乳品工程、酿酒工程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生物化工（部分）、生物化学工程（部分）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发酵工程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如林产化工</w:t>
            </w:r>
          </w:p>
        </w:tc>
      </w:tr>
    </w:tbl>
    <w:tbl>
      <w:tblPr>
        <w:tblStyle w:val="2"/>
        <w:tblpPr w:leftFromText="180" w:rightFromText="180" w:vertAnchor="text" w:horzAnchor="margin" w:tblpY="490"/>
        <w:tblW w:w="90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079"/>
        <w:gridCol w:w="3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化工机械与设备、化工过程机械、化工机械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环境工程、环境监察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如石油工程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5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48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600" w:lineRule="exact"/>
        <w:jc w:val="left"/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bookmarkStart w:id="0" w:name="_Hlk16078971"/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2-8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注册环保工程师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60" w:lineRule="atLeast"/>
        <w:jc w:val="center"/>
        <w:rPr>
          <w:rFonts w:ascii="方正小标宋简体" w:hAnsi="Times New Roman" w:eastAsia="方正小标宋简体" w:cs="宋体"/>
          <w:kern w:val="0"/>
          <w:sz w:val="18"/>
          <w:szCs w:val="18"/>
        </w:rPr>
      </w:pP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358"/>
        <w:gridCol w:w="3635"/>
        <w:gridCol w:w="3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环境生态工程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环保设备工程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环境监察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地球环境科学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生态学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环保设备工程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资源科学与工程</w:t>
            </w: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33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水质科学与技术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建筑节能技术与工程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水质科学与技术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热能工程与动力机械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水资源与海洋工程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化工设备与机械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矿山通风与安全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机械制造工艺与设备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left="28" w:firstLine="480" w:firstLineChars="200"/>
        <w:rPr>
          <w:rFonts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注：</w:t>
      </w: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、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  <w:bookmarkEnd w:id="0"/>
    </w:p>
    <w:p>
      <w:pPr>
        <w:autoSpaceDE w:val="0"/>
        <w:autoSpaceDN w:val="0"/>
        <w:adjustRightInd w:val="0"/>
        <w:spacing w:line="460" w:lineRule="exact"/>
        <w:ind w:left="28" w:firstLine="480" w:firstLineChars="200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、申请参加考试的人员，所学专业在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参照表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中未列出的，可在申报材料时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附在校学习专业基础课和专业课的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课程设置表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 xml:space="preserve">( 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由原毕业院校出具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 xml:space="preserve"> )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，经所在单位核实并提出符合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本专业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相近专业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其他专业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的意见后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由当地考试管理机构审核确定。</w:t>
      </w:r>
    </w:p>
    <w:p>
      <w:pPr>
        <w:widowControl/>
        <w:jc w:val="left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br w:type="page"/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bookmarkStart w:id="1" w:name="_Hlk16086386"/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2-9</w:t>
      </w:r>
      <w:bookmarkStart w:id="2" w:name="_GoBack"/>
      <w:bookmarkEnd w:id="2"/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注册土木工程师（道路工程）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新旧专业名称对照表（2019年更新）</w:t>
      </w:r>
    </w:p>
    <w:bookmarkEnd w:id="1"/>
    <w:p>
      <w:pPr>
        <w:spacing w:line="460" w:lineRule="atLeast"/>
        <w:jc w:val="center"/>
        <w:rPr>
          <w:rFonts w:ascii="方正小标宋简体" w:hAnsi="Times New Roman" w:eastAsia="方正小标宋简体" w:cs="宋体"/>
          <w:kern w:val="0"/>
          <w:sz w:val="18"/>
          <w:szCs w:val="18"/>
        </w:rPr>
      </w:pP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358"/>
        <w:gridCol w:w="3635"/>
        <w:gridCol w:w="3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道路桥梁与渡河工程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道路与铁道工程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交通运输规划与管理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建筑与土木工程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城市地下空间工程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交通土建工程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公路与城市道路工程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公路与桥梁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桥梁与隧道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市政工程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机场工程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铁道桥梁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森林采伐与运输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城市轨道交通工程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公路项目管理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公路工程管理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城镇建设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道路工程测量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交通规划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33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地质工程水利水电工程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城乡规划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工程造价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建筑电气与智能化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交通设备与控制工程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测绘工程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地下水科学与工程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海洋工程与技术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港口及航道工程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港口水工建筑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航道（或整治）工程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军港建筑工程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水道与港口工程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勘察技术与工程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水工建筑力学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水利水电工程施工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工程测量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工程监理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城市规划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PMingLiU" w:cs="Times New Roman"/>
          <w:kern w:val="0"/>
          <w:sz w:val="24"/>
          <w:szCs w:val="24"/>
          <w:lang w:eastAsia="zh-TW"/>
        </w:rPr>
      </w:pP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注：</w:t>
      </w:r>
    </w:p>
    <w:p>
      <w:pPr>
        <w:widowControl/>
        <w:ind w:firstLine="480" w:firstLineChars="200"/>
        <w:jc w:val="left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1、表中“新专业名称”指中华人民共和国教育部2012年颁布的《普通高等学校本科目录》等规定的专业名称；“旧专业名称”指2012年《普通高等学校本科目录》颁布前各院校所采用的专业名称。</w:t>
      </w:r>
    </w:p>
    <w:p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　　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2、申请参加考试的人员，所学专业在“参照表”中未列出的，可在申报材料时，附在校学习专业基础课和专业课的“课程设置表”（由原毕业院校出具），经所在单位核实并提出符合“本专业”、“相近专业”、“其他专业”的意见后，由当地考试管理机构审核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03FB"/>
    <w:rsid w:val="0D330C18"/>
    <w:rsid w:val="321E03FB"/>
    <w:rsid w:val="4233390A"/>
    <w:rsid w:val="7F4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2019-08-19T08:50:00Z</dcterms:created>
  <dc:creator>冉冉</dc:creator>
  <cp:lastModifiedBy>user</cp:lastModifiedBy>
  <dcterms:modified xsi:type="dcterms:W3CDTF">2020-08-04T03:36:25Z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