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right="74"/>
        <w:rPr>
          <w:b w:val="0"/>
        </w:rPr>
      </w:pPr>
      <w:r>
        <w:rPr>
          <w:b w:val="0"/>
        </w:rPr>
        <w:t>2020 年注册会计师全国统一考试大纲</w:t>
      </w:r>
    </w:p>
    <w:p>
      <w:pPr>
        <w:pStyle w:val="Title"/>
        <w:spacing w:line="574" w:lineRule="exact"/>
        <w:rPr>
          <w:b w:val="0"/>
        </w:rPr>
      </w:pPr>
      <w:r>
        <w:rPr>
          <w:b w:val="0"/>
          <w:w w:val="180"/>
        </w:rPr>
        <w:t>——</w:t>
      </w:r>
      <w:r>
        <w:rPr>
          <w:b w:val="0"/>
          <w:w w:val="120"/>
        </w:rPr>
        <w:t>专业阶段考试</w:t>
      </w:r>
    </w:p>
    <w:p>
      <w:pPr>
        <w:pStyle w:val="Heading1"/>
        <w:tabs>
          <w:tab w:pos="645" w:val="left" w:leader="none"/>
        </w:tabs>
        <w:spacing w:line="240" w:lineRule="auto" w:before="247"/>
        <w:ind w:right="312"/>
        <w:rPr>
          <w:b w:val="0"/>
        </w:rPr>
      </w:pPr>
      <w:r>
        <w:rPr>
          <w:b w:val="0"/>
        </w:rPr>
        <w:t>概</w:t>
        <w:tab/>
        <w:t>述</w:t>
      </w:r>
    </w:p>
    <w:p>
      <w:pPr>
        <w:pStyle w:val="Heading2"/>
        <w:spacing w:line="530" w:lineRule="exact" w:before="94"/>
        <w:rPr>
          <w:rFonts w:ascii="Droid Sans Fallback" w:eastAsia="Droid Sans Fallback" w:hint="eastAsia"/>
        </w:rPr>
      </w:pPr>
      <w:r>
        <w:rPr>
          <w:rFonts w:ascii="Droid Sans Fallback" w:eastAsia="Droid Sans Fallback" w:hint="eastAsia"/>
        </w:rPr>
        <w:t>一、总体目标</w:t>
      </w:r>
    </w:p>
    <w:p>
      <w:pPr>
        <w:spacing w:line="211" w:lineRule="auto" w:before="31"/>
        <w:ind w:left="280" w:right="317" w:firstLine="575"/>
        <w:jc w:val="both"/>
        <w:rPr>
          <w:sz w:val="30"/>
        </w:rPr>
      </w:pPr>
      <w:r>
        <w:rPr>
          <w:spacing w:val="-5"/>
          <w:sz w:val="30"/>
        </w:rPr>
        <w:t>注册会计师全国统一考试专业阶段考试</w:t>
      </w:r>
      <w:r>
        <w:rPr>
          <w:sz w:val="30"/>
        </w:rPr>
        <w:t>（</w:t>
      </w:r>
      <w:r>
        <w:rPr>
          <w:spacing w:val="-2"/>
          <w:sz w:val="30"/>
        </w:rPr>
        <w:t>以下简称专业阶段</w:t>
      </w:r>
      <w:r>
        <w:rPr>
          <w:sz w:val="30"/>
        </w:rPr>
        <w:t>考试</w:t>
      </w:r>
      <w:r>
        <w:rPr>
          <w:spacing w:val="-48"/>
          <w:sz w:val="30"/>
        </w:rPr>
        <w:t>）</w:t>
      </w:r>
      <w:r>
        <w:rPr>
          <w:spacing w:val="-3"/>
          <w:sz w:val="30"/>
        </w:rPr>
        <w:t>测试考生是否具备注册会计师执业所需要的专业知识、是</w:t>
      </w:r>
      <w:r>
        <w:rPr>
          <w:sz w:val="30"/>
        </w:rPr>
        <w:t>否掌握基本的职业技能和职业道德规范。</w:t>
      </w:r>
    </w:p>
    <w:p>
      <w:pPr>
        <w:spacing w:line="531" w:lineRule="exact" w:before="0"/>
        <w:ind w:left="856" w:right="0" w:firstLine="0"/>
        <w:jc w:val="left"/>
        <w:rPr>
          <w:rFonts w:ascii="Droid Sans Fallback" w:eastAsia="Droid Sans Fallback" w:hint="eastAsia"/>
          <w:sz w:val="30"/>
        </w:rPr>
      </w:pPr>
      <w:r>
        <w:rPr>
          <w:rFonts w:ascii="Droid Sans Fallback" w:eastAsia="Droid Sans Fallback" w:hint="eastAsia"/>
          <w:sz w:val="30"/>
        </w:rPr>
        <w:t>二、能力等级</w:t>
      </w:r>
    </w:p>
    <w:p>
      <w:pPr>
        <w:spacing w:line="211" w:lineRule="auto" w:before="33"/>
        <w:ind w:left="280" w:right="309" w:firstLine="575"/>
        <w:jc w:val="left"/>
        <w:rPr>
          <w:sz w:val="30"/>
        </w:rPr>
      </w:pPr>
      <w:r>
        <w:rPr>
          <w:sz w:val="30"/>
        </w:rPr>
        <w:t>能力等级是对考生专业知识掌握程度的划分，分为三个级别：</w:t>
      </w:r>
    </w:p>
    <w:p>
      <w:pPr>
        <w:spacing w:line="545" w:lineRule="exact" w:before="0"/>
        <w:ind w:left="856" w:right="0" w:firstLine="0"/>
        <w:jc w:val="left"/>
        <w:rPr>
          <w:sz w:val="30"/>
        </w:rPr>
      </w:pPr>
      <w:r>
        <w:rPr>
          <w:w w:val="105"/>
          <w:sz w:val="30"/>
        </w:rPr>
        <w:t>（一）能力等级 1——知识理解能力</w:t>
      </w:r>
    </w:p>
    <w:p>
      <w:pPr>
        <w:spacing w:line="211" w:lineRule="auto" w:before="16"/>
        <w:ind w:left="280" w:right="309" w:firstLine="575"/>
        <w:jc w:val="left"/>
        <w:rPr>
          <w:sz w:val="30"/>
        </w:rPr>
      </w:pPr>
      <w:r>
        <w:rPr>
          <w:sz w:val="30"/>
        </w:rPr>
        <w:t>是指考生应当理解注册会计师执业所需掌握学科领域的基本概念和基本原理。</w:t>
      </w:r>
    </w:p>
    <w:p>
      <w:pPr>
        <w:spacing w:line="545" w:lineRule="exact" w:before="0"/>
        <w:ind w:left="856" w:right="0" w:firstLine="0"/>
        <w:jc w:val="left"/>
        <w:rPr>
          <w:sz w:val="30"/>
        </w:rPr>
      </w:pPr>
      <w:r>
        <w:rPr>
          <w:w w:val="105"/>
          <w:sz w:val="30"/>
        </w:rPr>
        <w:t>（二）能力等级 2——基本应用能力</w:t>
      </w:r>
    </w:p>
    <w:p>
      <w:pPr>
        <w:spacing w:line="211" w:lineRule="auto" w:before="16"/>
        <w:ind w:left="280" w:right="312" w:firstLine="575"/>
        <w:jc w:val="both"/>
        <w:rPr>
          <w:sz w:val="30"/>
        </w:rPr>
      </w:pPr>
      <w:r>
        <w:rPr>
          <w:spacing w:val="-5"/>
          <w:sz w:val="30"/>
        </w:rPr>
        <w:t>是指考生应当在理解基本概念和基本原理的基础上，在比较</w:t>
      </w:r>
      <w:r>
        <w:rPr>
          <w:spacing w:val="-11"/>
          <w:sz w:val="30"/>
        </w:rPr>
        <w:t>简单的职业环境中，坚持正确的职业价值观,遵从职业道德要求, </w:t>
      </w:r>
      <w:r>
        <w:rPr>
          <w:sz w:val="30"/>
        </w:rPr>
        <w:t>保持正确的职业态度，运用相关专业学科知识解决实务问题。</w:t>
      </w:r>
    </w:p>
    <w:p>
      <w:pPr>
        <w:spacing w:line="546" w:lineRule="exact" w:before="0"/>
        <w:ind w:left="856" w:right="0" w:firstLine="0"/>
        <w:jc w:val="both"/>
        <w:rPr>
          <w:sz w:val="30"/>
        </w:rPr>
      </w:pPr>
      <w:r>
        <w:rPr>
          <w:w w:val="105"/>
          <w:sz w:val="30"/>
        </w:rPr>
        <w:t>（三）能力等级 3——综合运用能力</w:t>
      </w:r>
    </w:p>
    <w:p>
      <w:pPr>
        <w:spacing w:line="211" w:lineRule="auto" w:before="15"/>
        <w:ind w:left="280" w:right="312" w:firstLine="575"/>
        <w:jc w:val="both"/>
        <w:rPr>
          <w:sz w:val="30"/>
        </w:rPr>
      </w:pPr>
      <w:r>
        <w:rPr>
          <w:spacing w:val="-5"/>
          <w:sz w:val="30"/>
        </w:rPr>
        <w:t>是指考生应当在理解基本概念和基本原理的基础上，在相对</w:t>
      </w:r>
      <w:r>
        <w:rPr>
          <w:spacing w:val="-11"/>
          <w:sz w:val="30"/>
        </w:rPr>
        <w:t>复杂的职业环境中，坚持正确的职业价值观,遵从职业道德要求, 保持正确的职业态度，综合运用专业学科知识和职业技能解决实</w:t>
      </w:r>
      <w:r>
        <w:rPr>
          <w:sz w:val="30"/>
        </w:rPr>
        <w:t>务问题。</w:t>
      </w:r>
    </w:p>
    <w:p>
      <w:pPr>
        <w:spacing w:line="530" w:lineRule="exact" w:before="0"/>
        <w:ind w:left="856" w:right="0" w:firstLine="0"/>
        <w:jc w:val="left"/>
        <w:rPr>
          <w:rFonts w:ascii="Droid Sans Fallback" w:eastAsia="Droid Sans Fallback" w:hint="eastAsia"/>
          <w:sz w:val="30"/>
        </w:rPr>
      </w:pPr>
      <w:r>
        <w:rPr>
          <w:rFonts w:ascii="Droid Sans Fallback" w:eastAsia="Droid Sans Fallback" w:hint="eastAsia"/>
          <w:sz w:val="30"/>
        </w:rPr>
        <w:t>三、考试科目</w:t>
      </w:r>
    </w:p>
    <w:p>
      <w:pPr>
        <w:spacing w:line="615" w:lineRule="exact" w:before="0"/>
        <w:ind w:left="856" w:right="0" w:firstLine="0"/>
        <w:jc w:val="left"/>
        <w:rPr>
          <w:sz w:val="30"/>
        </w:rPr>
      </w:pPr>
      <w:r>
        <w:rPr>
          <w:sz w:val="30"/>
        </w:rPr>
        <w:t>专业阶段考试设会计、审计、财务成本管理、公司战略与风</w:t>
      </w:r>
    </w:p>
    <w:p>
      <w:pPr>
        <w:spacing w:after="0" w:line="615" w:lineRule="exact"/>
        <w:jc w:val="left"/>
        <w:rPr>
          <w:sz w:val="30"/>
        </w:rPr>
        <w:sectPr>
          <w:type w:val="continuous"/>
          <w:pgSz w:w="11910" w:h="16840"/>
          <w:pgMar w:top="1420" w:bottom="280" w:left="1520" w:right="1480"/>
        </w:sectPr>
      </w:pPr>
    </w:p>
    <w:p>
      <w:pPr>
        <w:spacing w:line="484" w:lineRule="exact" w:before="0"/>
        <w:ind w:left="280" w:right="0" w:firstLine="0"/>
        <w:jc w:val="left"/>
        <w:rPr>
          <w:sz w:val="30"/>
        </w:rPr>
      </w:pPr>
      <w:r>
        <w:rPr>
          <w:sz w:val="30"/>
        </w:rPr>
        <w:t>险管理、经济法、税法 6 个科目。</w:t>
      </w:r>
    </w:p>
    <w:p>
      <w:pPr>
        <w:spacing w:line="211" w:lineRule="auto" w:before="15"/>
        <w:ind w:left="280" w:right="318" w:firstLine="575"/>
        <w:jc w:val="left"/>
        <w:rPr>
          <w:sz w:val="30"/>
        </w:rPr>
      </w:pPr>
      <w:r>
        <w:rPr>
          <w:spacing w:val="-10"/>
          <w:sz w:val="30"/>
        </w:rPr>
        <w:t>各科考试均设置 </w:t>
      </w:r>
      <w:r>
        <w:rPr>
          <w:sz w:val="30"/>
        </w:rPr>
        <w:t>5</w:t>
      </w:r>
      <w:r>
        <w:rPr>
          <w:spacing w:val="-14"/>
          <w:sz w:val="30"/>
        </w:rPr>
        <w:t> 分的英文作答附加分题，鼓励考生使用英</w:t>
      </w:r>
      <w:r>
        <w:rPr>
          <w:sz w:val="30"/>
        </w:rPr>
        <w:t>文作答。</w:t>
      </w:r>
    </w:p>
    <w:p>
      <w:pPr>
        <w:spacing w:line="546" w:lineRule="exact" w:before="0"/>
        <w:ind w:left="0" w:right="317" w:firstLine="0"/>
        <w:jc w:val="right"/>
        <w:rPr>
          <w:sz w:val="30"/>
        </w:rPr>
      </w:pPr>
      <w:r>
        <w:rPr>
          <w:spacing w:val="-8"/>
          <w:sz w:val="30"/>
        </w:rPr>
        <w:t>会计科目考试时间为 </w:t>
      </w:r>
      <w:r>
        <w:rPr>
          <w:sz w:val="30"/>
        </w:rPr>
        <w:t>3</w:t>
      </w:r>
      <w:r>
        <w:rPr>
          <w:spacing w:val="-14"/>
          <w:sz w:val="30"/>
        </w:rPr>
        <w:t> 小时，审计、财务成本管理科目考试</w:t>
      </w:r>
    </w:p>
    <w:p>
      <w:pPr>
        <w:spacing w:line="560" w:lineRule="exact" w:before="0"/>
        <w:ind w:left="0" w:right="317" w:firstLine="0"/>
        <w:jc w:val="right"/>
        <w:rPr>
          <w:sz w:val="30"/>
        </w:rPr>
      </w:pPr>
      <w:r>
        <w:rPr>
          <w:spacing w:val="-19"/>
          <w:sz w:val="30"/>
        </w:rPr>
        <w:t>时间为 </w:t>
      </w:r>
      <w:r>
        <w:rPr>
          <w:sz w:val="30"/>
        </w:rPr>
        <w:t>2.5</w:t>
      </w:r>
      <w:r>
        <w:rPr>
          <w:spacing w:val="-15"/>
          <w:sz w:val="30"/>
        </w:rPr>
        <w:t> 小时，公司战略与风险管理、经济法、税法科目考试</w:t>
      </w:r>
    </w:p>
    <w:p>
      <w:pPr>
        <w:spacing w:line="586" w:lineRule="exact" w:before="0"/>
        <w:ind w:left="280" w:right="0" w:firstLine="0"/>
        <w:jc w:val="left"/>
        <w:rPr>
          <w:sz w:val="30"/>
        </w:rPr>
      </w:pPr>
      <w:r>
        <w:rPr>
          <w:sz w:val="30"/>
        </w:rPr>
        <w:t>时间为 2 小时。</w:t>
      </w:r>
    </w:p>
    <w:p>
      <w:pPr>
        <w:spacing w:line="517" w:lineRule="exact" w:before="0"/>
        <w:ind w:left="856" w:right="0" w:firstLine="0"/>
        <w:jc w:val="left"/>
        <w:rPr>
          <w:rFonts w:ascii="Droid Sans Fallback" w:eastAsia="Droid Sans Fallback" w:hint="eastAsia"/>
          <w:sz w:val="30"/>
        </w:rPr>
      </w:pPr>
      <w:r>
        <w:rPr>
          <w:rFonts w:ascii="Droid Sans Fallback" w:eastAsia="Droid Sans Fallback" w:hint="eastAsia"/>
          <w:sz w:val="30"/>
        </w:rPr>
        <w:t>四、考试题型</w:t>
      </w:r>
    </w:p>
    <w:p>
      <w:pPr>
        <w:spacing w:line="577" w:lineRule="exact" w:before="0"/>
        <w:ind w:left="856" w:right="0" w:firstLine="0"/>
        <w:jc w:val="left"/>
        <w:rPr>
          <w:sz w:val="30"/>
        </w:rPr>
      </w:pPr>
      <w:r>
        <w:rPr>
          <w:sz w:val="30"/>
        </w:rPr>
        <w:t>专业阶段考试的题型主要分为三类：</w:t>
      </w:r>
    </w:p>
    <w:p>
      <w:pPr>
        <w:spacing w:line="560" w:lineRule="exact" w:before="0"/>
        <w:ind w:left="856" w:right="0" w:firstLine="0"/>
        <w:jc w:val="left"/>
        <w:rPr>
          <w:sz w:val="30"/>
        </w:rPr>
      </w:pPr>
      <w:r>
        <w:rPr>
          <w:sz w:val="30"/>
        </w:rPr>
        <w:t>（一）选择题，重点考察考生的知识理解能力。</w:t>
      </w:r>
    </w:p>
    <w:p>
      <w:pPr>
        <w:spacing w:line="211" w:lineRule="auto" w:before="14"/>
        <w:ind w:left="280" w:right="245" w:firstLine="575"/>
        <w:jc w:val="left"/>
        <w:rPr>
          <w:sz w:val="30"/>
        </w:rPr>
      </w:pPr>
      <w:r>
        <w:rPr>
          <w:sz w:val="30"/>
        </w:rPr>
        <w:t>（二）简答（分析）题、计算（分析）题，重点考察考生的基本应用能力。</w:t>
      </w:r>
    </w:p>
    <w:p>
      <w:pPr>
        <w:spacing w:line="584" w:lineRule="exact" w:before="0"/>
        <w:ind w:left="856" w:right="0" w:firstLine="0"/>
        <w:jc w:val="left"/>
        <w:rPr>
          <w:sz w:val="30"/>
        </w:rPr>
      </w:pPr>
      <w:r>
        <w:rPr>
          <w:sz w:val="30"/>
        </w:rPr>
        <w:t>（三</w:t>
      </w:r>
      <w:r>
        <w:rPr>
          <w:spacing w:val="-75"/>
          <w:sz w:val="30"/>
        </w:rPr>
        <w:t>）</w:t>
      </w:r>
      <w:r>
        <w:rPr>
          <w:spacing w:val="-13"/>
          <w:sz w:val="30"/>
        </w:rPr>
        <w:t>综合题、案例分析题，重点考察考生的综合运用能力。</w:t>
      </w:r>
    </w:p>
    <w:p>
      <w:pPr>
        <w:spacing w:after="0" w:line="584" w:lineRule="exact"/>
        <w:jc w:val="left"/>
        <w:rPr>
          <w:sz w:val="30"/>
        </w:rPr>
        <w:sectPr>
          <w:pgSz w:w="11910" w:h="16840"/>
          <w:pgMar w:top="1540" w:bottom="280" w:left="1520" w:right="1480"/>
        </w:sectPr>
      </w:pPr>
    </w:p>
    <w:p>
      <w:pPr>
        <w:tabs>
          <w:tab w:pos="643" w:val="left" w:leader="none"/>
        </w:tabs>
        <w:spacing w:line="541" w:lineRule="exact" w:before="0"/>
        <w:ind w:left="0" w:right="40" w:firstLine="0"/>
        <w:jc w:val="center"/>
        <w:rPr>
          <w:rFonts w:ascii="WenQuanYi Zen Hei Mono" w:eastAsia="WenQuanYi Zen Hei Mono" w:hint="eastAsia"/>
          <w:b w:val="0"/>
          <w:sz w:val="32"/>
        </w:rPr>
      </w:pPr>
      <w:r>
        <w:rPr>
          <w:rFonts w:ascii="WenQuanYi Zen Hei Mono" w:eastAsia="WenQuanYi Zen Hei Mono" w:hint="eastAsia"/>
          <w:b w:val="0"/>
          <w:sz w:val="32"/>
        </w:rPr>
        <w:t>会</w:t>
        <w:tab/>
        <w:t>计</w:t>
      </w:r>
    </w:p>
    <w:p>
      <w:pPr>
        <w:pStyle w:val="BodyText"/>
        <w:spacing w:line="240" w:lineRule="auto"/>
        <w:ind w:left="0"/>
        <w:rPr>
          <w:rFonts w:ascii="WenQuanYi Zen Hei Mono"/>
          <w:b w:val="0"/>
          <w:sz w:val="9"/>
        </w:rPr>
      </w:pPr>
    </w:p>
    <w:p>
      <w:pPr>
        <w:spacing w:line="518" w:lineRule="exact" w:before="0"/>
        <w:ind w:left="731" w:right="0" w:firstLine="0"/>
        <w:jc w:val="left"/>
        <w:rPr>
          <w:rFonts w:ascii="Droid Sans Fallback" w:eastAsia="Droid Sans Fallback" w:hint="eastAsia"/>
          <w:sz w:val="30"/>
        </w:rPr>
      </w:pPr>
      <w:r>
        <w:rPr>
          <w:rFonts w:ascii="Droid Sans Fallback" w:eastAsia="Droid Sans Fallback" w:hint="eastAsia"/>
          <w:sz w:val="30"/>
        </w:rPr>
        <w:t>考试目标</w:t>
      </w:r>
    </w:p>
    <w:p>
      <w:pPr>
        <w:spacing w:line="244" w:lineRule="auto" w:before="17"/>
        <w:ind w:left="280" w:right="186" w:firstLine="520"/>
        <w:jc w:val="right"/>
        <w:rPr>
          <w:sz w:val="26"/>
        </w:rPr>
      </w:pPr>
      <w:r>
        <w:rPr>
          <w:spacing w:val="-2"/>
          <w:w w:val="95"/>
          <w:sz w:val="26"/>
        </w:rPr>
        <w:t>考生应当根据本科目考试内容与能力等级的要求，理解、掌握或运用  下</w:t>
      </w:r>
      <w:r>
        <w:rPr>
          <w:spacing w:val="-5"/>
          <w:w w:val="95"/>
          <w:sz w:val="26"/>
        </w:rPr>
        <w:t>列相关的专业知识和职业技能，坚守职业价值观、遵循职业道德、坚持  </w:t>
      </w:r>
      <w:r>
        <w:rPr>
          <w:sz w:val="26"/>
        </w:rPr>
        <w:t>职业</w:t>
      </w:r>
      <w:r>
        <w:rPr>
          <w:spacing w:val="-7"/>
          <w:sz w:val="26"/>
        </w:rPr>
        <w:t>态度，解决实务问题。考试涉及的相关法规截至 </w:t>
      </w:r>
      <w:r>
        <w:rPr>
          <w:sz w:val="26"/>
        </w:rPr>
        <w:t>2019</w:t>
      </w:r>
      <w:r>
        <w:rPr>
          <w:spacing w:val="-45"/>
          <w:sz w:val="26"/>
        </w:rPr>
        <w:t> 年 </w:t>
      </w:r>
      <w:r>
        <w:rPr>
          <w:sz w:val="26"/>
        </w:rPr>
        <w:t>12</w:t>
      </w:r>
      <w:r>
        <w:rPr>
          <w:spacing w:val="-45"/>
          <w:sz w:val="26"/>
        </w:rPr>
        <w:t> 月 </w:t>
      </w:r>
      <w:r>
        <w:rPr>
          <w:sz w:val="26"/>
        </w:rPr>
        <w:t>31</w:t>
      </w:r>
      <w:r>
        <w:rPr>
          <w:spacing w:val="-22"/>
          <w:sz w:val="26"/>
        </w:rPr>
        <w:t> 日。</w:t>
      </w:r>
      <w:r>
        <w:rPr>
          <w:spacing w:val="-22"/>
          <w:w w:val="99"/>
          <w:sz w:val="26"/>
        </w:rPr>
        <w:t> </w:t>
      </w:r>
      <w:r>
        <w:rPr>
          <w:w w:val="95"/>
          <w:sz w:val="26"/>
        </w:rPr>
        <w:t>1.</w:t>
      </w:r>
      <w:r>
        <w:rPr>
          <w:spacing w:val="-3"/>
          <w:w w:val="95"/>
          <w:sz w:val="26"/>
        </w:rPr>
        <w:t>会计基本原理，包括会计概念、会计循环、会计方法、应用复式记</w:t>
      </w:r>
    </w:p>
    <w:p>
      <w:pPr>
        <w:spacing w:line="242" w:lineRule="auto" w:before="0"/>
        <w:ind w:left="280" w:right="276" w:firstLine="0"/>
        <w:jc w:val="left"/>
        <w:rPr>
          <w:sz w:val="26"/>
        </w:rPr>
      </w:pPr>
      <w:r>
        <w:rPr>
          <w:sz w:val="26"/>
        </w:rPr>
        <w:t>账记录交易或事项、会计政策的选择和会计估计的运用原则、财务报告的目标和编制方法等；</w:t>
      </w:r>
    </w:p>
    <w:p>
      <w:pPr>
        <w:spacing w:line="242" w:lineRule="auto" w:before="0"/>
        <w:ind w:left="280" w:right="193" w:firstLine="520"/>
        <w:jc w:val="right"/>
        <w:rPr>
          <w:sz w:val="26"/>
        </w:rPr>
      </w:pPr>
      <w:r>
        <w:rPr>
          <w:w w:val="95"/>
          <w:sz w:val="26"/>
        </w:rPr>
        <w:t>2.</w:t>
      </w:r>
      <w:r>
        <w:rPr>
          <w:spacing w:val="-2"/>
          <w:w w:val="95"/>
          <w:sz w:val="26"/>
        </w:rPr>
        <w:t>交易或事项的具体会计处理，包括对相关交易或事项会计政策的选  择</w:t>
      </w:r>
      <w:r>
        <w:rPr>
          <w:spacing w:val="-15"/>
          <w:w w:val="95"/>
          <w:sz w:val="26"/>
        </w:rPr>
        <w:t>、会计估计运用，以及各项会计要素的确认与计量和具体会计处理方法；  </w:t>
      </w:r>
      <w:r>
        <w:rPr>
          <w:w w:val="95"/>
          <w:sz w:val="26"/>
        </w:rPr>
        <w:t>3.</w:t>
      </w:r>
      <w:r>
        <w:rPr>
          <w:spacing w:val="-1"/>
          <w:w w:val="95"/>
          <w:sz w:val="26"/>
        </w:rPr>
        <w:t>特定环境下交易或事项的会计处理，包括运用会计基本原理在特定</w:t>
      </w:r>
    </w:p>
    <w:p>
      <w:pPr>
        <w:spacing w:line="242" w:lineRule="auto" w:before="9"/>
        <w:ind w:left="280" w:right="319" w:firstLine="0"/>
        <w:jc w:val="left"/>
        <w:rPr>
          <w:sz w:val="26"/>
        </w:rPr>
      </w:pPr>
      <w:r>
        <w:rPr>
          <w:spacing w:val="6"/>
          <w:w w:val="95"/>
          <w:sz w:val="26"/>
        </w:rPr>
        <w:t>环境下对交易或事项实质的判断、作出会计政策的选择和会计估计的运  </w:t>
      </w:r>
      <w:r>
        <w:rPr>
          <w:spacing w:val="6"/>
          <w:sz w:val="26"/>
        </w:rPr>
        <w:t>用，并进行具体会计处理；</w:t>
      </w:r>
    </w:p>
    <w:p>
      <w:pPr>
        <w:pStyle w:val="ListParagraph"/>
        <w:numPr>
          <w:ilvl w:val="0"/>
          <w:numId w:val="1"/>
        </w:numPr>
        <w:tabs>
          <w:tab w:pos="1062" w:val="left" w:leader="none"/>
        </w:tabs>
        <w:spacing w:line="240" w:lineRule="auto" w:before="5" w:after="0"/>
        <w:ind w:left="1061" w:right="0" w:hanging="261"/>
        <w:jc w:val="left"/>
        <w:rPr>
          <w:sz w:val="26"/>
        </w:rPr>
      </w:pPr>
      <w:r>
        <w:rPr>
          <w:sz w:val="26"/>
        </w:rPr>
        <w:t>财务报告编制，包括根据交易或事项处理结果，编制财务报告；</w:t>
      </w:r>
    </w:p>
    <w:p>
      <w:pPr>
        <w:pStyle w:val="ListParagraph"/>
        <w:numPr>
          <w:ilvl w:val="0"/>
          <w:numId w:val="1"/>
        </w:numPr>
        <w:tabs>
          <w:tab w:pos="1062" w:val="left" w:leader="none"/>
        </w:tabs>
        <w:spacing w:line="242" w:lineRule="auto" w:before="10" w:after="0"/>
        <w:ind w:left="280" w:right="193" w:firstLine="520"/>
        <w:jc w:val="left"/>
        <w:rPr>
          <w:sz w:val="26"/>
        </w:rPr>
      </w:pPr>
      <w:r>
        <w:rPr>
          <w:spacing w:val="-12"/>
          <w:sz w:val="26"/>
        </w:rPr>
        <w:t>合并财务报表编制，包括合并范围判断、内部交易抵销、合并程序、</w:t>
      </w:r>
      <w:r>
        <w:rPr>
          <w:sz w:val="26"/>
        </w:rPr>
        <w:t>编制方法；</w:t>
      </w:r>
    </w:p>
    <w:p>
      <w:pPr>
        <w:pStyle w:val="ListParagraph"/>
        <w:numPr>
          <w:ilvl w:val="0"/>
          <w:numId w:val="1"/>
        </w:numPr>
        <w:tabs>
          <w:tab w:pos="1062" w:val="left" w:leader="none"/>
        </w:tabs>
        <w:spacing w:line="244" w:lineRule="auto" w:before="5" w:after="0"/>
        <w:ind w:left="280" w:right="319" w:firstLine="520"/>
        <w:jc w:val="left"/>
        <w:rPr>
          <w:sz w:val="26"/>
        </w:rPr>
      </w:pPr>
      <w:r>
        <w:rPr>
          <w:spacing w:val="-4"/>
          <w:sz w:val="26"/>
        </w:rPr>
        <w:t>会计法规，包括《会计法》、《企业财务报告条例》、《企业会计</w:t>
      </w:r>
      <w:r>
        <w:rPr>
          <w:sz w:val="26"/>
        </w:rPr>
        <w:t>准则》等在内的会计法规体系，以及注册会计师职业道德。</w:t>
      </w:r>
    </w:p>
    <w:p>
      <w:pPr>
        <w:spacing w:before="145"/>
        <w:ind w:left="731" w:right="0" w:firstLine="0"/>
        <w:jc w:val="left"/>
        <w:rPr>
          <w:rFonts w:ascii="Droid Sans Fallback" w:eastAsia="Droid Sans Fallback" w:hint="eastAsia"/>
          <w:sz w:val="30"/>
        </w:rPr>
      </w:pPr>
      <w:r>
        <w:rPr>
          <w:rFonts w:ascii="Droid Sans Fallback" w:eastAsia="Droid Sans Fallback" w:hint="eastAsia"/>
          <w:sz w:val="30"/>
        </w:rPr>
        <w:t>考试内容与能力等级</w:t>
      </w:r>
    </w:p>
    <w:p>
      <w:pPr>
        <w:pStyle w:val="BodyText"/>
        <w:spacing w:line="240" w:lineRule="auto" w:before="5" w:after="1"/>
        <w:ind w:left="0"/>
        <w:rPr>
          <w:rFonts w:ascii="Droid Sans Fallback"/>
          <w:sz w:val="14"/>
        </w:r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467" w:hRule="atLeast"/>
        </w:trPr>
        <w:tc>
          <w:tcPr>
            <w:tcW w:w="6949" w:type="dxa"/>
          </w:tcPr>
          <w:p>
            <w:pPr>
              <w:pStyle w:val="TableParagraph"/>
              <w:spacing w:line="429" w:lineRule="exact" w:before="19"/>
              <w:ind w:left="569" w:right="563"/>
              <w:jc w:val="center"/>
              <w:rPr>
                <w:rFonts w:ascii="WenQuanYi Zen Hei Mono" w:eastAsia="WenQuanYi Zen Hei Mono" w:hint="eastAsia"/>
                <w:b w:val="0"/>
                <w:sz w:val="24"/>
              </w:rPr>
            </w:pPr>
            <w:r>
              <w:rPr>
                <w:rFonts w:ascii="WenQuanYi Zen Hei Mono" w:eastAsia="WenQuanYi Zen Hei Mono" w:hint="eastAsia"/>
                <w:b w:val="0"/>
                <w:sz w:val="24"/>
              </w:rPr>
              <w:t>考试内容</w:t>
            </w:r>
          </w:p>
        </w:tc>
        <w:tc>
          <w:tcPr>
            <w:tcW w:w="1558" w:type="dxa"/>
          </w:tcPr>
          <w:p>
            <w:pPr>
              <w:pStyle w:val="TableParagraph"/>
              <w:spacing w:line="429" w:lineRule="exact" w:before="19"/>
              <w:ind w:left="295"/>
              <w:rPr>
                <w:rFonts w:ascii="WenQuanYi Zen Hei Mono" w:eastAsia="WenQuanYi Zen Hei Mono" w:hint="eastAsia"/>
                <w:b w:val="0"/>
                <w:sz w:val="24"/>
              </w:rPr>
            </w:pPr>
            <w:r>
              <w:rPr>
                <w:rFonts w:ascii="WenQuanYi Zen Hei Mono" w:eastAsia="WenQuanYi Zen Hei Mono" w:hint="eastAsia"/>
                <w:b w:val="0"/>
                <w:sz w:val="24"/>
              </w:rPr>
              <w:t>能力等级</w:t>
            </w:r>
          </w:p>
        </w:tc>
      </w:tr>
      <w:tr>
        <w:trPr>
          <w:trHeight w:val="464" w:hRule="atLeast"/>
        </w:trPr>
        <w:tc>
          <w:tcPr>
            <w:tcW w:w="6949" w:type="dxa"/>
            <w:tcBorders>
              <w:bottom w:val="nil"/>
            </w:tcBorders>
          </w:tcPr>
          <w:p>
            <w:pPr>
              <w:pStyle w:val="TableParagraph"/>
              <w:spacing w:line="444" w:lineRule="exact"/>
              <w:ind w:left="587"/>
              <w:rPr>
                <w:sz w:val="24"/>
              </w:rPr>
            </w:pPr>
            <w:r>
              <w:rPr>
                <w:sz w:val="24"/>
              </w:rPr>
              <w:t>一、会计基本原理</w:t>
            </w:r>
          </w:p>
        </w:tc>
        <w:tc>
          <w:tcPr>
            <w:tcW w:w="1558" w:type="dxa"/>
            <w:vMerge w:val="restart"/>
          </w:tcPr>
          <w:p>
            <w:pPr>
              <w:pStyle w:val="TableParagraph"/>
              <w:spacing w:line="240" w:lineRule="auto"/>
              <w:ind w:left="0"/>
              <w:rPr>
                <w:rFonts w:ascii="Droid Sans Fallback"/>
                <w:sz w:val="24"/>
              </w:rPr>
            </w:pPr>
          </w:p>
          <w:p>
            <w:pPr>
              <w:pStyle w:val="TableParagraph"/>
              <w:spacing w:line="240" w:lineRule="auto"/>
              <w:ind w:left="0"/>
              <w:rPr>
                <w:rFonts w:ascii="Droid Sans Fallback"/>
                <w:sz w:val="25"/>
              </w:rPr>
            </w:pPr>
          </w:p>
          <w:p>
            <w:pPr>
              <w:pStyle w:val="TableParagraph"/>
              <w:spacing w:line="496" w:lineRule="exact"/>
              <w:jc w:val="center"/>
              <w:rPr>
                <w:sz w:val="24"/>
              </w:rPr>
            </w:pPr>
            <w:r>
              <w:rPr>
                <w:sz w:val="24"/>
              </w:rPr>
              <w:t>1</w:t>
            </w:r>
          </w:p>
        </w:tc>
      </w:tr>
      <w:tr>
        <w:trPr>
          <w:trHeight w:val="457" w:hRule="atLeast"/>
        </w:trPr>
        <w:tc>
          <w:tcPr>
            <w:tcW w:w="6949" w:type="dxa"/>
            <w:tcBorders>
              <w:top w:val="nil"/>
              <w:bottom w:val="nil"/>
            </w:tcBorders>
          </w:tcPr>
          <w:p>
            <w:pPr>
              <w:pStyle w:val="TableParagraph"/>
              <w:spacing w:line="438" w:lineRule="exact"/>
              <w:ind w:left="587"/>
              <w:rPr>
                <w:sz w:val="24"/>
              </w:rPr>
            </w:pPr>
            <w:r>
              <w:rPr>
                <w:sz w:val="24"/>
              </w:rPr>
              <w:t>（一）会计的基本概念</w:t>
            </w:r>
          </w:p>
        </w:tc>
        <w:tc>
          <w:tcPr>
            <w:tcW w:w="1558" w:type="dxa"/>
            <w:vMerge/>
            <w:tcBorders>
              <w:top w:val="nil"/>
            </w:tcBorders>
          </w:tcPr>
          <w:p>
            <w:pPr>
              <w:rPr>
                <w:sz w:val="2"/>
                <w:szCs w:val="2"/>
              </w:rPr>
            </w:pPr>
          </w:p>
        </w:tc>
      </w:tr>
      <w:tr>
        <w:trPr>
          <w:trHeight w:val="475" w:hRule="atLeast"/>
        </w:trPr>
        <w:tc>
          <w:tcPr>
            <w:tcW w:w="6949" w:type="dxa"/>
            <w:tcBorders>
              <w:top w:val="nil"/>
            </w:tcBorders>
          </w:tcPr>
          <w:p>
            <w:pPr>
              <w:pStyle w:val="TableParagraph"/>
              <w:spacing w:line="456" w:lineRule="exact"/>
              <w:ind w:left="707"/>
              <w:rPr>
                <w:sz w:val="24"/>
              </w:rPr>
            </w:pPr>
            <w:r>
              <w:rPr>
                <w:sz w:val="24"/>
              </w:rPr>
              <w:t>1.定义、作用、我国企业会计准则体系</w:t>
            </w:r>
          </w:p>
        </w:tc>
        <w:tc>
          <w:tcPr>
            <w:tcW w:w="1558" w:type="dxa"/>
            <w:vMerge/>
            <w:tcBorders>
              <w:top w:val="nil"/>
            </w:tcBorders>
          </w:tcPr>
          <w:p>
            <w:pPr>
              <w:rPr>
                <w:sz w:val="2"/>
                <w:szCs w:val="2"/>
              </w:rPr>
            </w:pPr>
          </w:p>
        </w:tc>
      </w:tr>
    </w:tbl>
    <w:p>
      <w:pPr>
        <w:spacing w:after="0"/>
        <w:rPr>
          <w:sz w:val="2"/>
          <w:szCs w:val="2"/>
        </w:rPr>
        <w:sectPr>
          <w:pgSz w:w="11910" w:h="16840"/>
          <w:pgMar w:top="15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3291" w:hRule="atLeast"/>
        </w:trPr>
        <w:tc>
          <w:tcPr>
            <w:tcW w:w="6949" w:type="dxa"/>
            <w:tcBorders>
              <w:bottom w:val="nil"/>
            </w:tcBorders>
          </w:tcPr>
          <w:p>
            <w:pPr>
              <w:pStyle w:val="TableParagraph"/>
              <w:numPr>
                <w:ilvl w:val="0"/>
                <w:numId w:val="2"/>
              </w:numPr>
              <w:tabs>
                <w:tab w:pos="949" w:val="left" w:leader="none"/>
              </w:tabs>
              <w:spacing w:line="453" w:lineRule="exact" w:before="0" w:after="0"/>
              <w:ind w:left="948" w:right="0" w:hanging="242"/>
              <w:jc w:val="left"/>
              <w:rPr>
                <w:sz w:val="24"/>
              </w:rPr>
            </w:pPr>
            <w:r>
              <w:rPr>
                <w:spacing w:val="-9"/>
                <w:sz w:val="24"/>
              </w:rPr>
              <w:t>账户和复式记账：会计等式、账户、复式记账、账务处理</w:t>
            </w:r>
          </w:p>
          <w:p>
            <w:pPr>
              <w:pStyle w:val="TableParagraph"/>
              <w:spacing w:line="468" w:lineRule="exact"/>
              <w:ind w:left="107"/>
              <w:rPr>
                <w:sz w:val="24"/>
              </w:rPr>
            </w:pPr>
            <w:r>
              <w:rPr>
                <w:sz w:val="24"/>
              </w:rPr>
              <w:t>程序</w:t>
            </w:r>
          </w:p>
          <w:p>
            <w:pPr>
              <w:pStyle w:val="TableParagraph"/>
              <w:numPr>
                <w:ilvl w:val="0"/>
                <w:numId w:val="2"/>
              </w:numPr>
              <w:tabs>
                <w:tab w:pos="949" w:val="left" w:leader="none"/>
              </w:tabs>
              <w:spacing w:line="468" w:lineRule="exact" w:before="0" w:after="0"/>
              <w:ind w:left="948" w:right="0" w:hanging="242"/>
              <w:jc w:val="left"/>
              <w:rPr>
                <w:sz w:val="24"/>
              </w:rPr>
            </w:pPr>
            <w:r>
              <w:rPr>
                <w:sz w:val="24"/>
              </w:rPr>
              <w:t>会计循环</w:t>
            </w:r>
          </w:p>
          <w:p>
            <w:pPr>
              <w:pStyle w:val="TableParagraph"/>
              <w:numPr>
                <w:ilvl w:val="0"/>
                <w:numId w:val="2"/>
              </w:numPr>
              <w:tabs>
                <w:tab w:pos="949" w:val="left" w:leader="none"/>
              </w:tabs>
              <w:spacing w:line="468" w:lineRule="exact" w:before="0" w:after="0"/>
              <w:ind w:left="948" w:right="0" w:hanging="242"/>
              <w:jc w:val="left"/>
              <w:rPr>
                <w:sz w:val="24"/>
              </w:rPr>
            </w:pPr>
            <w:r>
              <w:rPr>
                <w:sz w:val="24"/>
              </w:rPr>
              <w:t>权责发生制和收付实现制</w:t>
            </w:r>
          </w:p>
          <w:p>
            <w:pPr>
              <w:pStyle w:val="TableParagraph"/>
              <w:numPr>
                <w:ilvl w:val="0"/>
                <w:numId w:val="2"/>
              </w:numPr>
              <w:tabs>
                <w:tab w:pos="949" w:val="left" w:leader="none"/>
              </w:tabs>
              <w:spacing w:line="468" w:lineRule="exact" w:before="0" w:after="0"/>
              <w:ind w:left="948" w:right="0" w:hanging="242"/>
              <w:jc w:val="left"/>
              <w:rPr>
                <w:sz w:val="24"/>
              </w:rPr>
            </w:pPr>
            <w:r>
              <w:rPr>
                <w:sz w:val="24"/>
              </w:rPr>
              <w:t>资产负债观和收入费用观</w:t>
            </w:r>
          </w:p>
          <w:p>
            <w:pPr>
              <w:pStyle w:val="TableParagraph"/>
              <w:spacing w:line="468" w:lineRule="exact"/>
              <w:ind w:left="707"/>
              <w:rPr>
                <w:sz w:val="24"/>
              </w:rPr>
            </w:pPr>
            <w:r>
              <w:rPr>
                <w:sz w:val="24"/>
              </w:rPr>
              <w:t>（二）会计要素</w:t>
            </w:r>
          </w:p>
          <w:p>
            <w:pPr>
              <w:pStyle w:val="TableParagraph"/>
              <w:spacing w:line="478" w:lineRule="exact"/>
              <w:ind w:left="707"/>
              <w:rPr>
                <w:sz w:val="24"/>
              </w:rPr>
            </w:pPr>
            <w:r>
              <w:rPr>
                <w:sz w:val="24"/>
              </w:rPr>
              <w:t>1.会计要素的定义及其确认条件</w:t>
            </w:r>
          </w:p>
        </w:tc>
        <w:tc>
          <w:tcPr>
            <w:tcW w:w="1558" w:type="dxa"/>
            <w:tcBorders>
              <w:bottom w:val="nil"/>
            </w:tcBorders>
          </w:tcPr>
          <w:p>
            <w:pPr>
              <w:pStyle w:val="TableParagraph"/>
              <w:spacing w:line="240" w:lineRule="auto" w:before="9"/>
              <w:ind w:left="0"/>
              <w:rPr>
                <w:rFonts w:ascii="Droid Sans Fallback"/>
                <w:sz w:val="23"/>
              </w:rPr>
            </w:pPr>
          </w:p>
          <w:p>
            <w:pPr>
              <w:pStyle w:val="TableParagraph"/>
              <w:spacing w:line="488" w:lineRule="exact"/>
              <w:jc w:val="center"/>
              <w:rPr>
                <w:sz w:val="24"/>
              </w:rPr>
            </w:pPr>
            <w:r>
              <w:rPr>
                <w:sz w:val="24"/>
              </w:rPr>
              <w:t>1</w:t>
            </w:r>
          </w:p>
          <w:p>
            <w:pPr>
              <w:pStyle w:val="TableParagraph"/>
              <w:spacing w:line="468" w:lineRule="exact"/>
              <w:jc w:val="center"/>
              <w:rPr>
                <w:sz w:val="24"/>
              </w:rPr>
            </w:pPr>
            <w:r>
              <w:rPr>
                <w:sz w:val="24"/>
              </w:rPr>
              <w:t>2</w:t>
            </w:r>
          </w:p>
          <w:p>
            <w:pPr>
              <w:pStyle w:val="TableParagraph"/>
              <w:spacing w:line="468" w:lineRule="exact"/>
              <w:jc w:val="center"/>
              <w:rPr>
                <w:sz w:val="24"/>
              </w:rPr>
            </w:pPr>
            <w:r>
              <w:rPr>
                <w:sz w:val="24"/>
              </w:rPr>
              <w:t>2</w:t>
            </w:r>
          </w:p>
          <w:p>
            <w:pPr>
              <w:pStyle w:val="TableParagraph"/>
              <w:spacing w:line="488" w:lineRule="exact"/>
              <w:jc w:val="center"/>
              <w:rPr>
                <w:sz w:val="24"/>
              </w:rPr>
            </w:pPr>
            <w:r>
              <w:rPr>
                <w:sz w:val="24"/>
              </w:rPr>
              <w:t>2</w:t>
            </w:r>
          </w:p>
          <w:p>
            <w:pPr>
              <w:pStyle w:val="TableParagraph"/>
              <w:spacing w:line="240" w:lineRule="auto" w:before="4"/>
              <w:ind w:left="0"/>
              <w:rPr>
                <w:rFonts w:ascii="Droid Sans Fallback"/>
                <w:sz w:val="23"/>
              </w:rPr>
            </w:pPr>
          </w:p>
          <w:p>
            <w:pPr>
              <w:pStyle w:val="TableParagraph"/>
              <w:spacing w:line="499" w:lineRule="exact"/>
              <w:jc w:val="center"/>
              <w:rPr>
                <w:sz w:val="24"/>
              </w:rPr>
            </w:pPr>
            <w:r>
              <w:rPr>
                <w:sz w:val="24"/>
              </w:rPr>
              <w:t>2</w:t>
            </w:r>
          </w:p>
        </w:tc>
      </w:tr>
      <w:tr>
        <w:trPr>
          <w:trHeight w:val="483" w:hRule="atLeast"/>
        </w:trPr>
        <w:tc>
          <w:tcPr>
            <w:tcW w:w="6949" w:type="dxa"/>
            <w:tcBorders>
              <w:top w:val="nil"/>
              <w:bottom w:val="nil"/>
            </w:tcBorders>
          </w:tcPr>
          <w:p>
            <w:pPr>
              <w:pStyle w:val="TableParagraph"/>
              <w:spacing w:line="464" w:lineRule="exact"/>
              <w:ind w:left="707"/>
              <w:rPr>
                <w:sz w:val="24"/>
              </w:rPr>
            </w:pPr>
            <w:r>
              <w:rPr>
                <w:sz w:val="24"/>
              </w:rPr>
              <w:t>2.会计要素计量属性及应用原则</w:t>
            </w:r>
          </w:p>
        </w:tc>
        <w:tc>
          <w:tcPr>
            <w:tcW w:w="1558" w:type="dxa"/>
            <w:tcBorders>
              <w:top w:val="nil"/>
              <w:bottom w:val="nil"/>
            </w:tcBorders>
          </w:tcPr>
          <w:p>
            <w:pPr>
              <w:pStyle w:val="TableParagraph"/>
              <w:spacing w:line="464"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（三）财务报告</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1.财务报告目标</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2.会计基本假设</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3.会计基础</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4.财务报告的定义、构成</w:t>
            </w:r>
          </w:p>
        </w:tc>
        <w:tc>
          <w:tcPr>
            <w:tcW w:w="1558" w:type="dxa"/>
            <w:tcBorders>
              <w:top w:val="nil"/>
              <w:bottom w:val="nil"/>
            </w:tcBorders>
          </w:tcPr>
          <w:p>
            <w:pPr>
              <w:pStyle w:val="TableParagraph"/>
              <w:spacing w:line="448" w:lineRule="exact"/>
              <w:jc w:val="center"/>
              <w:rPr>
                <w:sz w:val="24"/>
              </w:rPr>
            </w:pPr>
            <w:r>
              <w:rPr>
                <w:sz w:val="24"/>
              </w:rPr>
              <w:t>1</w:t>
            </w:r>
          </w:p>
        </w:tc>
      </w:tr>
      <w:tr>
        <w:trPr>
          <w:trHeight w:val="476" w:hRule="atLeast"/>
        </w:trPr>
        <w:tc>
          <w:tcPr>
            <w:tcW w:w="6949" w:type="dxa"/>
            <w:tcBorders>
              <w:top w:val="nil"/>
            </w:tcBorders>
          </w:tcPr>
          <w:p>
            <w:pPr>
              <w:pStyle w:val="TableParagraph"/>
              <w:spacing w:line="456" w:lineRule="exact"/>
              <w:ind w:left="587"/>
              <w:rPr>
                <w:sz w:val="24"/>
              </w:rPr>
            </w:pPr>
            <w:r>
              <w:rPr>
                <w:sz w:val="24"/>
              </w:rPr>
              <w:t>（四）会计信息质量要求</w:t>
            </w:r>
          </w:p>
        </w:tc>
        <w:tc>
          <w:tcPr>
            <w:tcW w:w="1558" w:type="dxa"/>
            <w:tcBorders>
              <w:top w:val="nil"/>
            </w:tcBorders>
          </w:tcPr>
          <w:p>
            <w:pPr>
              <w:pStyle w:val="TableParagraph"/>
              <w:spacing w:line="456" w:lineRule="exact"/>
              <w:jc w:val="center"/>
              <w:rPr>
                <w:sz w:val="24"/>
              </w:rPr>
            </w:pPr>
            <w:r>
              <w:rPr>
                <w:sz w:val="24"/>
              </w:rPr>
              <w:t>3</w:t>
            </w:r>
          </w:p>
        </w:tc>
      </w:tr>
      <w:tr>
        <w:trPr>
          <w:trHeight w:val="469" w:hRule="atLeast"/>
        </w:trPr>
        <w:tc>
          <w:tcPr>
            <w:tcW w:w="6949" w:type="dxa"/>
            <w:tcBorders>
              <w:bottom w:val="nil"/>
            </w:tcBorders>
          </w:tcPr>
          <w:p>
            <w:pPr>
              <w:pStyle w:val="TableParagraph"/>
              <w:spacing w:line="450" w:lineRule="exact"/>
              <w:ind w:left="587"/>
              <w:rPr>
                <w:sz w:val="24"/>
              </w:rPr>
            </w:pPr>
            <w:r>
              <w:rPr>
                <w:sz w:val="24"/>
              </w:rPr>
              <w:t>二、会计政策和会计估计及其变更及其会计差错更正</w:t>
            </w:r>
          </w:p>
        </w:tc>
        <w:tc>
          <w:tcPr>
            <w:tcW w:w="1558" w:type="dxa"/>
            <w:tcBorders>
              <w:bottom w:val="nil"/>
            </w:tcBorders>
          </w:tcPr>
          <w:p>
            <w:pPr>
              <w:pStyle w:val="TableParagraph"/>
              <w:spacing w:line="240" w:lineRule="auto"/>
              <w:ind w:left="0"/>
              <w:rPr>
                <w:rFonts w:ascii="Times New Roman"/>
                <w:sz w:val="24"/>
              </w:rPr>
            </w:pPr>
          </w:p>
        </w:tc>
      </w:tr>
      <w:tr>
        <w:trPr>
          <w:trHeight w:val="936" w:hRule="atLeast"/>
        </w:trPr>
        <w:tc>
          <w:tcPr>
            <w:tcW w:w="6949" w:type="dxa"/>
            <w:tcBorders>
              <w:top w:val="nil"/>
              <w:bottom w:val="nil"/>
            </w:tcBorders>
          </w:tcPr>
          <w:p>
            <w:pPr>
              <w:pStyle w:val="TableParagraph"/>
              <w:spacing w:line="453" w:lineRule="exact"/>
              <w:ind w:left="587"/>
              <w:rPr>
                <w:sz w:val="24"/>
              </w:rPr>
            </w:pPr>
            <w:r>
              <w:rPr>
                <w:sz w:val="24"/>
              </w:rPr>
              <w:t>（一）会计政策及其变更的概述（包括如何确定企业的会计</w:t>
            </w:r>
          </w:p>
          <w:p>
            <w:pPr>
              <w:pStyle w:val="TableParagraph"/>
              <w:spacing w:line="463" w:lineRule="exact"/>
              <w:ind w:left="107"/>
              <w:rPr>
                <w:sz w:val="24"/>
              </w:rPr>
            </w:pPr>
            <w:r>
              <w:rPr>
                <w:sz w:val="24"/>
              </w:rPr>
              <w:t>政策）</w:t>
            </w:r>
          </w:p>
        </w:tc>
        <w:tc>
          <w:tcPr>
            <w:tcW w:w="1558" w:type="dxa"/>
            <w:tcBorders>
              <w:top w:val="nil"/>
              <w:bottom w:val="nil"/>
            </w:tcBorders>
          </w:tcPr>
          <w:p>
            <w:pPr>
              <w:pStyle w:val="TableParagraph"/>
              <w:spacing w:line="240" w:lineRule="auto" w:before="9"/>
              <w:ind w:left="0"/>
              <w:rPr>
                <w:rFonts w:ascii="Droid Sans Fallback"/>
                <w:sz w:val="23"/>
              </w:rPr>
            </w:pPr>
          </w:p>
          <w:p>
            <w:pPr>
              <w:pStyle w:val="TableParagraph"/>
              <w:spacing w:line="483" w:lineRule="exact" w:before="1"/>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（二）会计估计及其变更的概述</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（三）会计政策与会计估计及其变更的划分</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（四）会计政策和会计估计变更的会计处理</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1.会计政策变更的会计处理</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2.会计估计变更的会计处理</w:t>
            </w:r>
          </w:p>
        </w:tc>
        <w:tc>
          <w:tcPr>
            <w:tcW w:w="1558" w:type="dxa"/>
            <w:tcBorders>
              <w:top w:val="nil"/>
              <w:bottom w:val="nil"/>
            </w:tcBorders>
          </w:tcPr>
          <w:p>
            <w:pPr>
              <w:pStyle w:val="TableParagraph"/>
              <w:spacing w:line="448" w:lineRule="exact"/>
              <w:jc w:val="center"/>
              <w:rPr>
                <w:sz w:val="24"/>
              </w:rPr>
            </w:pPr>
            <w:r>
              <w:rPr>
                <w:sz w:val="24"/>
              </w:rPr>
              <w:t>2</w:t>
            </w:r>
          </w:p>
        </w:tc>
      </w:tr>
      <w:tr>
        <w:trPr>
          <w:trHeight w:val="533" w:hRule="atLeast"/>
        </w:trPr>
        <w:tc>
          <w:tcPr>
            <w:tcW w:w="6949" w:type="dxa"/>
            <w:tcBorders>
              <w:top w:val="nil"/>
            </w:tcBorders>
          </w:tcPr>
          <w:p>
            <w:pPr>
              <w:pStyle w:val="TableParagraph"/>
              <w:spacing w:line="474" w:lineRule="exact"/>
              <w:ind w:left="587"/>
              <w:rPr>
                <w:sz w:val="24"/>
              </w:rPr>
            </w:pPr>
            <w:r>
              <w:rPr>
                <w:sz w:val="24"/>
              </w:rPr>
              <w:t>（五）会计差错更正的会计处理</w:t>
            </w:r>
          </w:p>
        </w:tc>
        <w:tc>
          <w:tcPr>
            <w:tcW w:w="1558" w:type="dxa"/>
            <w:tcBorders>
              <w:top w:val="nil"/>
            </w:tcBorders>
          </w:tcPr>
          <w:p>
            <w:pPr>
              <w:pStyle w:val="TableParagraph"/>
              <w:spacing w:line="474" w:lineRule="exact"/>
              <w:jc w:val="center"/>
              <w:rPr>
                <w:sz w:val="24"/>
              </w:rPr>
            </w:pPr>
            <w:r>
              <w:rPr>
                <w:sz w:val="24"/>
              </w:rPr>
              <w:t>2</w:t>
            </w:r>
          </w:p>
        </w:tc>
      </w:tr>
      <w:tr>
        <w:trPr>
          <w:trHeight w:val="466" w:hRule="atLeast"/>
        </w:trPr>
        <w:tc>
          <w:tcPr>
            <w:tcW w:w="6949" w:type="dxa"/>
            <w:tcBorders>
              <w:bottom w:val="nil"/>
            </w:tcBorders>
          </w:tcPr>
          <w:p>
            <w:pPr>
              <w:pStyle w:val="TableParagraph"/>
              <w:spacing w:line="447" w:lineRule="exact"/>
              <w:ind w:left="587"/>
              <w:rPr>
                <w:sz w:val="24"/>
              </w:rPr>
            </w:pPr>
            <w:r>
              <w:rPr>
                <w:sz w:val="24"/>
              </w:rPr>
              <w:t>三、存货</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（一）存货的性质及确认</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（二）存货的初始计量（不同来源取得的存货的初始计量）</w:t>
            </w:r>
          </w:p>
        </w:tc>
        <w:tc>
          <w:tcPr>
            <w:tcW w:w="1558" w:type="dxa"/>
            <w:tcBorders>
              <w:top w:val="nil"/>
              <w:bottom w:val="nil"/>
            </w:tcBorders>
          </w:tcPr>
          <w:p>
            <w:pPr>
              <w:pStyle w:val="TableParagraph"/>
              <w:spacing w:line="448" w:lineRule="exact"/>
              <w:jc w:val="center"/>
              <w:rPr>
                <w:sz w:val="24"/>
              </w:rPr>
            </w:pPr>
            <w:r>
              <w:rPr>
                <w:sz w:val="24"/>
              </w:rPr>
              <w:t>2</w:t>
            </w:r>
          </w:p>
        </w:tc>
      </w:tr>
      <w:tr>
        <w:trPr>
          <w:trHeight w:val="936" w:hRule="atLeast"/>
        </w:trPr>
        <w:tc>
          <w:tcPr>
            <w:tcW w:w="6949" w:type="dxa"/>
            <w:tcBorders>
              <w:top w:val="nil"/>
              <w:bottom w:val="nil"/>
            </w:tcBorders>
          </w:tcPr>
          <w:p>
            <w:pPr>
              <w:pStyle w:val="TableParagraph"/>
              <w:spacing w:line="453" w:lineRule="exact"/>
              <w:ind w:left="587"/>
              <w:rPr>
                <w:sz w:val="24"/>
              </w:rPr>
            </w:pPr>
            <w:r>
              <w:rPr>
                <w:sz w:val="24"/>
              </w:rPr>
              <w:t>（三）存货发出的计量及成本结转（不同流转方式下存货发</w:t>
            </w:r>
          </w:p>
          <w:p>
            <w:pPr>
              <w:pStyle w:val="TableParagraph"/>
              <w:spacing w:line="463" w:lineRule="exact"/>
              <w:ind w:left="107"/>
              <w:rPr>
                <w:sz w:val="24"/>
              </w:rPr>
            </w:pPr>
            <w:r>
              <w:rPr>
                <w:sz w:val="24"/>
              </w:rPr>
              <w:t>出的计量）</w:t>
            </w:r>
          </w:p>
        </w:tc>
        <w:tc>
          <w:tcPr>
            <w:tcW w:w="1558" w:type="dxa"/>
            <w:tcBorders>
              <w:top w:val="nil"/>
              <w:bottom w:val="nil"/>
            </w:tcBorders>
          </w:tcPr>
          <w:p>
            <w:pPr>
              <w:pStyle w:val="TableParagraph"/>
              <w:spacing w:line="240" w:lineRule="auto" w:before="9"/>
              <w:ind w:left="0"/>
              <w:rPr>
                <w:rFonts w:ascii="Droid Sans Fallback"/>
                <w:sz w:val="23"/>
              </w:rPr>
            </w:pPr>
          </w:p>
          <w:p>
            <w:pPr>
              <w:pStyle w:val="TableParagraph"/>
              <w:spacing w:line="483" w:lineRule="exact" w:before="1"/>
              <w:jc w:val="center"/>
              <w:rPr>
                <w:sz w:val="24"/>
              </w:rPr>
            </w:pPr>
            <w:r>
              <w:rPr>
                <w:sz w:val="24"/>
              </w:rPr>
              <w:t>2</w:t>
            </w:r>
          </w:p>
        </w:tc>
      </w:tr>
      <w:tr>
        <w:trPr>
          <w:trHeight w:val="507" w:hRule="atLeast"/>
        </w:trPr>
        <w:tc>
          <w:tcPr>
            <w:tcW w:w="6949" w:type="dxa"/>
            <w:tcBorders>
              <w:top w:val="nil"/>
            </w:tcBorders>
          </w:tcPr>
          <w:p>
            <w:pPr>
              <w:pStyle w:val="TableParagraph"/>
              <w:spacing w:line="474" w:lineRule="exact"/>
              <w:ind w:left="587"/>
              <w:rPr>
                <w:sz w:val="24"/>
              </w:rPr>
            </w:pPr>
            <w:r>
              <w:rPr>
                <w:sz w:val="24"/>
              </w:rPr>
              <w:t>（四）存货的清查盘点</w:t>
            </w:r>
          </w:p>
        </w:tc>
        <w:tc>
          <w:tcPr>
            <w:tcW w:w="1558" w:type="dxa"/>
            <w:tcBorders>
              <w:top w:val="nil"/>
            </w:tcBorders>
          </w:tcPr>
          <w:p>
            <w:pPr>
              <w:pStyle w:val="TableParagraph"/>
              <w:spacing w:line="474" w:lineRule="exact"/>
              <w:jc w:val="center"/>
              <w:rPr>
                <w:sz w:val="24"/>
              </w:rPr>
            </w:pPr>
            <w:r>
              <w:rPr>
                <w:sz w:val="24"/>
              </w:rPr>
              <w:t>1</w:t>
            </w:r>
          </w:p>
        </w:tc>
      </w:tr>
    </w:tbl>
    <w:p>
      <w:pPr>
        <w:spacing w:after="0" w:line="474"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939" w:hRule="atLeast"/>
        </w:trPr>
        <w:tc>
          <w:tcPr>
            <w:tcW w:w="6949" w:type="dxa"/>
            <w:tcBorders>
              <w:bottom w:val="nil"/>
            </w:tcBorders>
          </w:tcPr>
          <w:p>
            <w:pPr>
              <w:pStyle w:val="TableParagraph"/>
              <w:spacing w:line="453" w:lineRule="exact"/>
              <w:ind w:left="587"/>
              <w:rPr>
                <w:sz w:val="24"/>
              </w:rPr>
            </w:pPr>
            <w:r>
              <w:rPr>
                <w:sz w:val="24"/>
              </w:rPr>
              <w:t>四、固定资产</w:t>
            </w:r>
          </w:p>
          <w:p>
            <w:pPr>
              <w:pStyle w:val="TableParagraph"/>
              <w:spacing w:line="467" w:lineRule="exact"/>
              <w:ind w:left="587"/>
              <w:rPr>
                <w:sz w:val="24"/>
              </w:rPr>
            </w:pPr>
            <w:r>
              <w:rPr>
                <w:sz w:val="24"/>
              </w:rPr>
              <w:t>（一）固定资产的性质及确认</w:t>
            </w:r>
          </w:p>
        </w:tc>
        <w:tc>
          <w:tcPr>
            <w:tcW w:w="1558" w:type="dxa"/>
            <w:tcBorders>
              <w:bottom w:val="nil"/>
            </w:tcBorders>
          </w:tcPr>
          <w:p>
            <w:pPr>
              <w:pStyle w:val="TableParagraph"/>
              <w:spacing w:line="240" w:lineRule="auto" w:before="9"/>
              <w:ind w:left="0"/>
              <w:rPr>
                <w:rFonts w:ascii="Droid Sans Fallback"/>
                <w:sz w:val="23"/>
              </w:rPr>
            </w:pPr>
          </w:p>
          <w:p>
            <w:pPr>
              <w:pStyle w:val="TableParagraph"/>
              <w:spacing w:line="488" w:lineRule="exact"/>
              <w:jc w:val="center"/>
              <w:rPr>
                <w:sz w:val="24"/>
              </w:rPr>
            </w:pPr>
            <w:r>
              <w:rPr>
                <w:sz w:val="24"/>
              </w:rPr>
              <w:t>1</w:t>
            </w:r>
          </w:p>
        </w:tc>
      </w:tr>
      <w:tr>
        <w:trPr>
          <w:trHeight w:val="472" w:hRule="atLeast"/>
        </w:trPr>
        <w:tc>
          <w:tcPr>
            <w:tcW w:w="6949" w:type="dxa"/>
            <w:tcBorders>
              <w:top w:val="nil"/>
              <w:bottom w:val="nil"/>
            </w:tcBorders>
          </w:tcPr>
          <w:p>
            <w:pPr>
              <w:pStyle w:val="TableParagraph"/>
              <w:spacing w:line="453" w:lineRule="exact"/>
              <w:ind w:left="587"/>
              <w:rPr>
                <w:sz w:val="24"/>
              </w:rPr>
            </w:pPr>
            <w:r>
              <w:rPr>
                <w:sz w:val="24"/>
              </w:rPr>
              <w:t>（二）固定资产的初始计量</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5"/>
              <w:rPr>
                <w:sz w:val="24"/>
              </w:rPr>
            </w:pPr>
            <w:r>
              <w:rPr>
                <w:sz w:val="24"/>
              </w:rPr>
              <w:t>1.不同来源固定资产的初始计量</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2.弃置费用在初始计量时的处理</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（三）固定资产的折旧（折旧方法及不同折旧方法应用）</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（四）固定资产后续支出的确认和计量（资本化、费用化）</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9" w:hRule="atLeast"/>
        </w:trPr>
        <w:tc>
          <w:tcPr>
            <w:tcW w:w="6949" w:type="dxa"/>
            <w:tcBorders>
              <w:top w:val="nil"/>
            </w:tcBorders>
          </w:tcPr>
          <w:p>
            <w:pPr>
              <w:pStyle w:val="TableParagraph"/>
              <w:spacing w:line="449" w:lineRule="exact"/>
              <w:ind w:left="587"/>
              <w:rPr>
                <w:sz w:val="24"/>
              </w:rPr>
            </w:pPr>
            <w:r>
              <w:rPr>
                <w:sz w:val="24"/>
              </w:rPr>
              <w:t>（五）固定资产的处置（出售、报废等）</w:t>
            </w:r>
          </w:p>
        </w:tc>
        <w:tc>
          <w:tcPr>
            <w:tcW w:w="1558" w:type="dxa"/>
            <w:tcBorders>
              <w:top w:val="nil"/>
            </w:tcBorders>
          </w:tcPr>
          <w:p>
            <w:pPr>
              <w:pStyle w:val="TableParagraph"/>
              <w:spacing w:line="449" w:lineRule="exact"/>
              <w:jc w:val="center"/>
              <w:rPr>
                <w:sz w:val="24"/>
              </w:rPr>
            </w:pPr>
            <w:r>
              <w:rPr>
                <w:sz w:val="24"/>
              </w:rPr>
              <w:t>2</w:t>
            </w:r>
          </w:p>
        </w:tc>
      </w:tr>
      <w:tr>
        <w:trPr>
          <w:trHeight w:val="466" w:hRule="atLeast"/>
        </w:trPr>
        <w:tc>
          <w:tcPr>
            <w:tcW w:w="6949" w:type="dxa"/>
            <w:tcBorders>
              <w:bottom w:val="nil"/>
            </w:tcBorders>
          </w:tcPr>
          <w:p>
            <w:pPr>
              <w:pStyle w:val="TableParagraph"/>
              <w:spacing w:line="447" w:lineRule="exact"/>
              <w:ind w:left="587"/>
              <w:rPr>
                <w:sz w:val="24"/>
              </w:rPr>
            </w:pPr>
            <w:r>
              <w:rPr>
                <w:sz w:val="24"/>
              </w:rPr>
              <w:t>五、无形资产</w:t>
            </w:r>
          </w:p>
        </w:tc>
        <w:tc>
          <w:tcPr>
            <w:tcW w:w="1558" w:type="dxa"/>
            <w:tcBorders>
              <w:bottom w:val="nil"/>
            </w:tcBorders>
          </w:tcPr>
          <w:p>
            <w:pPr>
              <w:pStyle w:val="TableParagraph"/>
              <w:spacing w:line="240" w:lineRule="auto"/>
              <w:ind w:left="0"/>
              <w:rPr>
                <w:rFonts w:ascii="Times New Roman"/>
                <w:sz w:val="24"/>
              </w:rPr>
            </w:pP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（一）无形资产的性质及确认</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587" w:right="-29"/>
              <w:rPr>
                <w:sz w:val="24"/>
              </w:rPr>
            </w:pPr>
            <w:r>
              <w:rPr>
                <w:sz w:val="24"/>
              </w:rPr>
              <w:t>（二</w:t>
            </w:r>
            <w:r>
              <w:rPr>
                <w:spacing w:val="-56"/>
                <w:sz w:val="24"/>
              </w:rPr>
              <w:t>）</w:t>
            </w:r>
            <w:r>
              <w:rPr>
                <w:spacing w:val="-7"/>
                <w:sz w:val="24"/>
              </w:rPr>
              <w:t>无形资产的初始计量</w:t>
            </w:r>
            <w:r>
              <w:rPr>
                <w:sz w:val="24"/>
              </w:rPr>
              <w:t>（不同来源无形资产的初始计量）</w:t>
            </w:r>
          </w:p>
        </w:tc>
        <w:tc>
          <w:tcPr>
            <w:tcW w:w="1558" w:type="dxa"/>
            <w:tcBorders>
              <w:top w:val="nil"/>
              <w:bottom w:val="nil"/>
            </w:tcBorders>
          </w:tcPr>
          <w:p>
            <w:pPr>
              <w:pStyle w:val="TableParagraph"/>
              <w:spacing w:line="448" w:lineRule="exact"/>
              <w:jc w:val="center"/>
              <w:rPr>
                <w:sz w:val="24"/>
              </w:rPr>
            </w:pPr>
            <w:r>
              <w:rPr>
                <w:sz w:val="24"/>
              </w:rPr>
              <w:t>2</w:t>
            </w:r>
          </w:p>
        </w:tc>
      </w:tr>
      <w:tr>
        <w:trPr>
          <w:trHeight w:val="935" w:hRule="atLeast"/>
        </w:trPr>
        <w:tc>
          <w:tcPr>
            <w:tcW w:w="6949" w:type="dxa"/>
            <w:tcBorders>
              <w:top w:val="nil"/>
              <w:bottom w:val="nil"/>
            </w:tcBorders>
          </w:tcPr>
          <w:p>
            <w:pPr>
              <w:pStyle w:val="TableParagraph"/>
              <w:spacing w:line="453" w:lineRule="exact"/>
              <w:ind w:left="587" w:right="-29"/>
              <w:rPr>
                <w:sz w:val="24"/>
              </w:rPr>
            </w:pPr>
            <w:r>
              <w:rPr>
                <w:sz w:val="24"/>
              </w:rPr>
              <w:t>（三</w:t>
            </w:r>
            <w:r>
              <w:rPr>
                <w:spacing w:val="-56"/>
                <w:sz w:val="24"/>
              </w:rPr>
              <w:t>）</w:t>
            </w:r>
            <w:r>
              <w:rPr>
                <w:spacing w:val="-7"/>
                <w:sz w:val="24"/>
              </w:rPr>
              <w:t>内部研究与开发支出</w:t>
            </w:r>
            <w:r>
              <w:rPr>
                <w:sz w:val="24"/>
              </w:rPr>
              <w:t>（包括不同阶段研发支出的确认、</w:t>
            </w:r>
          </w:p>
          <w:p>
            <w:pPr>
              <w:pStyle w:val="TableParagraph"/>
              <w:spacing w:line="463" w:lineRule="exact"/>
              <w:ind w:left="107"/>
              <w:rPr>
                <w:sz w:val="24"/>
              </w:rPr>
            </w:pPr>
            <w:r>
              <w:rPr>
                <w:sz w:val="24"/>
              </w:rPr>
              <w:t>计量）</w:t>
            </w:r>
          </w:p>
        </w:tc>
        <w:tc>
          <w:tcPr>
            <w:tcW w:w="1558" w:type="dxa"/>
            <w:tcBorders>
              <w:top w:val="nil"/>
              <w:bottom w:val="nil"/>
            </w:tcBorders>
          </w:tcPr>
          <w:p>
            <w:pPr>
              <w:pStyle w:val="TableParagraph"/>
              <w:spacing w:line="240" w:lineRule="auto" w:before="9"/>
              <w:ind w:left="0"/>
              <w:rPr>
                <w:rFonts w:ascii="Droid Sans Fallback"/>
                <w:sz w:val="23"/>
              </w:rPr>
            </w:pPr>
          </w:p>
          <w:p>
            <w:pPr>
              <w:pStyle w:val="TableParagraph"/>
              <w:spacing w:line="483" w:lineRule="exact" w:before="1"/>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587" w:right="-29"/>
              <w:rPr>
                <w:sz w:val="24"/>
              </w:rPr>
            </w:pPr>
            <w:r>
              <w:rPr>
                <w:sz w:val="24"/>
              </w:rPr>
              <w:t>（四</w:t>
            </w:r>
            <w:r>
              <w:rPr>
                <w:spacing w:val="-56"/>
                <w:sz w:val="24"/>
              </w:rPr>
              <w:t>）</w:t>
            </w:r>
            <w:r>
              <w:rPr>
                <w:spacing w:val="-7"/>
                <w:sz w:val="24"/>
              </w:rPr>
              <w:t>无形资产的后续计量</w:t>
            </w:r>
            <w:r>
              <w:rPr>
                <w:sz w:val="24"/>
              </w:rPr>
              <w:t>（使用寿命有限或使用寿命无限）</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9" w:hRule="atLeast"/>
        </w:trPr>
        <w:tc>
          <w:tcPr>
            <w:tcW w:w="6949" w:type="dxa"/>
            <w:tcBorders>
              <w:top w:val="nil"/>
            </w:tcBorders>
          </w:tcPr>
          <w:p>
            <w:pPr>
              <w:pStyle w:val="TableParagraph"/>
              <w:spacing w:line="449" w:lineRule="exact"/>
              <w:ind w:left="587"/>
              <w:rPr>
                <w:sz w:val="24"/>
              </w:rPr>
            </w:pPr>
            <w:r>
              <w:rPr>
                <w:sz w:val="24"/>
              </w:rPr>
              <w:t>（五）无形资产的处置（出租、出售、报废等）</w:t>
            </w:r>
          </w:p>
        </w:tc>
        <w:tc>
          <w:tcPr>
            <w:tcW w:w="1558" w:type="dxa"/>
            <w:tcBorders>
              <w:top w:val="nil"/>
            </w:tcBorders>
          </w:tcPr>
          <w:p>
            <w:pPr>
              <w:pStyle w:val="TableParagraph"/>
              <w:spacing w:line="449" w:lineRule="exact"/>
              <w:jc w:val="center"/>
              <w:rPr>
                <w:sz w:val="24"/>
              </w:rPr>
            </w:pPr>
            <w:r>
              <w:rPr>
                <w:sz w:val="24"/>
              </w:rPr>
              <w:t>2</w:t>
            </w:r>
          </w:p>
        </w:tc>
      </w:tr>
      <w:tr>
        <w:trPr>
          <w:trHeight w:val="469" w:hRule="atLeast"/>
        </w:trPr>
        <w:tc>
          <w:tcPr>
            <w:tcW w:w="6949" w:type="dxa"/>
            <w:tcBorders>
              <w:bottom w:val="nil"/>
            </w:tcBorders>
          </w:tcPr>
          <w:p>
            <w:pPr>
              <w:pStyle w:val="TableParagraph"/>
              <w:spacing w:line="449" w:lineRule="exact"/>
              <w:ind w:left="587"/>
              <w:rPr>
                <w:sz w:val="24"/>
              </w:rPr>
            </w:pPr>
            <w:r>
              <w:rPr>
                <w:sz w:val="24"/>
              </w:rPr>
              <w:t>六、投资性房地产</w:t>
            </w:r>
          </w:p>
        </w:tc>
        <w:tc>
          <w:tcPr>
            <w:tcW w:w="1558" w:type="dxa"/>
            <w:tcBorders>
              <w:bottom w:val="nil"/>
            </w:tcBorders>
          </w:tcPr>
          <w:p>
            <w:pPr>
              <w:pStyle w:val="TableParagraph"/>
              <w:spacing w:line="240" w:lineRule="auto"/>
              <w:ind w:left="0"/>
              <w:rPr>
                <w:rFonts w:ascii="Times New Roman"/>
                <w:sz w:val="24"/>
              </w:rPr>
            </w:pP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（一）投资性房地产的性质和确认（定义、特征、范围）</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（二）投资性房地产的初始计量</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8" w:hRule="atLeast"/>
        </w:trPr>
        <w:tc>
          <w:tcPr>
            <w:tcW w:w="6949" w:type="dxa"/>
            <w:tcBorders>
              <w:top w:val="nil"/>
              <w:bottom w:val="nil"/>
            </w:tcBorders>
          </w:tcPr>
          <w:p>
            <w:pPr>
              <w:pStyle w:val="TableParagraph"/>
              <w:spacing w:line="448" w:lineRule="exact"/>
              <w:ind w:left="587" w:right="-29"/>
              <w:rPr>
                <w:sz w:val="24"/>
              </w:rPr>
            </w:pPr>
            <w:r>
              <w:rPr>
                <w:sz w:val="24"/>
              </w:rPr>
              <w:t>（三</w:t>
            </w:r>
            <w:r>
              <w:rPr>
                <w:spacing w:val="-56"/>
                <w:sz w:val="24"/>
              </w:rPr>
              <w:t>）</w:t>
            </w:r>
            <w:r>
              <w:rPr>
                <w:spacing w:val="-6"/>
                <w:sz w:val="24"/>
              </w:rPr>
              <w:t>投资性房地产后续计量</w:t>
            </w:r>
            <w:r>
              <w:rPr>
                <w:sz w:val="24"/>
              </w:rPr>
              <w:t>（包括后续支出的确认和计量）</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（四）投资性房地产的转换和处置</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tcBorders>
          </w:tcPr>
          <w:p>
            <w:pPr>
              <w:pStyle w:val="TableParagraph"/>
              <w:spacing w:line="449" w:lineRule="exact"/>
              <w:ind w:left="587"/>
              <w:rPr>
                <w:sz w:val="24"/>
              </w:rPr>
            </w:pPr>
            <w:r>
              <w:rPr>
                <w:sz w:val="24"/>
              </w:rPr>
              <w:t>（五）投资性房地产后续计量模式的变更</w:t>
            </w:r>
          </w:p>
        </w:tc>
        <w:tc>
          <w:tcPr>
            <w:tcW w:w="1558" w:type="dxa"/>
            <w:tcBorders>
              <w:top w:val="nil"/>
            </w:tcBorders>
          </w:tcPr>
          <w:p>
            <w:pPr>
              <w:pStyle w:val="TableParagraph"/>
              <w:spacing w:line="449" w:lineRule="exact"/>
              <w:jc w:val="center"/>
              <w:rPr>
                <w:sz w:val="24"/>
              </w:rPr>
            </w:pPr>
            <w:r>
              <w:rPr>
                <w:sz w:val="24"/>
              </w:rPr>
              <w:t>2</w:t>
            </w:r>
          </w:p>
        </w:tc>
      </w:tr>
      <w:tr>
        <w:trPr>
          <w:trHeight w:val="467" w:hRule="atLeast"/>
        </w:trPr>
        <w:tc>
          <w:tcPr>
            <w:tcW w:w="6949" w:type="dxa"/>
            <w:tcBorders>
              <w:bottom w:val="nil"/>
            </w:tcBorders>
          </w:tcPr>
          <w:p>
            <w:pPr>
              <w:pStyle w:val="TableParagraph"/>
              <w:spacing w:line="447" w:lineRule="exact"/>
              <w:ind w:left="587"/>
              <w:rPr>
                <w:sz w:val="24"/>
              </w:rPr>
            </w:pPr>
            <w:r>
              <w:rPr>
                <w:sz w:val="24"/>
              </w:rPr>
              <w:t>七、金融工具</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（一）金融工具概述</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（二）金融资产和金融负债的分类和重分类</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（三）金融负债和权益工具的区分</w:t>
            </w:r>
          </w:p>
        </w:tc>
        <w:tc>
          <w:tcPr>
            <w:tcW w:w="1558" w:type="dxa"/>
            <w:tcBorders>
              <w:top w:val="nil"/>
              <w:bottom w:val="nil"/>
            </w:tcBorders>
          </w:tcPr>
          <w:p>
            <w:pPr>
              <w:pStyle w:val="TableParagraph"/>
              <w:spacing w:line="448" w:lineRule="exact"/>
              <w:jc w:val="center"/>
              <w:rPr>
                <w:sz w:val="24"/>
              </w:rPr>
            </w:pPr>
            <w:r>
              <w:rPr>
                <w:sz w:val="24"/>
              </w:rPr>
              <w:t>3</w:t>
            </w:r>
          </w:p>
        </w:tc>
      </w:tr>
      <w:tr>
        <w:trPr>
          <w:trHeight w:val="484" w:hRule="atLeast"/>
        </w:trPr>
        <w:tc>
          <w:tcPr>
            <w:tcW w:w="6949" w:type="dxa"/>
            <w:tcBorders>
              <w:top w:val="nil"/>
              <w:bottom w:val="nil"/>
            </w:tcBorders>
          </w:tcPr>
          <w:p>
            <w:pPr>
              <w:pStyle w:val="TableParagraph"/>
              <w:spacing w:line="465" w:lineRule="exact"/>
              <w:ind w:left="587"/>
              <w:rPr>
                <w:sz w:val="24"/>
              </w:rPr>
            </w:pPr>
            <w:r>
              <w:rPr>
                <w:sz w:val="24"/>
              </w:rPr>
              <w:t>（四）金融工具的计量</w:t>
            </w:r>
          </w:p>
        </w:tc>
        <w:tc>
          <w:tcPr>
            <w:tcW w:w="1558" w:type="dxa"/>
            <w:tcBorders>
              <w:top w:val="nil"/>
              <w:bottom w:val="nil"/>
            </w:tcBorders>
          </w:tcPr>
          <w:p>
            <w:pPr>
              <w:pStyle w:val="TableParagraph"/>
              <w:spacing w:line="465" w:lineRule="exact"/>
              <w:jc w:val="center"/>
              <w:rPr>
                <w:sz w:val="24"/>
              </w:rPr>
            </w:pPr>
            <w:r>
              <w:rPr>
                <w:sz w:val="24"/>
              </w:rPr>
              <w:t>3</w:t>
            </w:r>
          </w:p>
        </w:tc>
      </w:tr>
      <w:tr>
        <w:trPr>
          <w:trHeight w:val="484" w:hRule="atLeast"/>
        </w:trPr>
        <w:tc>
          <w:tcPr>
            <w:tcW w:w="6949" w:type="dxa"/>
            <w:tcBorders>
              <w:top w:val="nil"/>
              <w:bottom w:val="nil"/>
            </w:tcBorders>
          </w:tcPr>
          <w:p>
            <w:pPr>
              <w:pStyle w:val="TableParagraph"/>
              <w:spacing w:line="465" w:lineRule="exact"/>
              <w:ind w:left="587"/>
              <w:rPr>
                <w:sz w:val="24"/>
              </w:rPr>
            </w:pPr>
            <w:r>
              <w:rPr>
                <w:sz w:val="24"/>
              </w:rPr>
              <w:t>（五）金融资产转移</w:t>
            </w:r>
          </w:p>
        </w:tc>
        <w:tc>
          <w:tcPr>
            <w:tcW w:w="1558" w:type="dxa"/>
            <w:tcBorders>
              <w:top w:val="nil"/>
              <w:bottom w:val="nil"/>
            </w:tcBorders>
          </w:tcPr>
          <w:p>
            <w:pPr>
              <w:pStyle w:val="TableParagraph"/>
              <w:spacing w:line="465" w:lineRule="exact"/>
              <w:jc w:val="center"/>
              <w:rPr>
                <w:sz w:val="24"/>
              </w:rPr>
            </w:pPr>
            <w:r>
              <w:rPr>
                <w:sz w:val="24"/>
              </w:rPr>
              <w:t>3</w:t>
            </w:r>
          </w:p>
        </w:tc>
      </w:tr>
      <w:tr>
        <w:trPr>
          <w:trHeight w:val="937" w:hRule="atLeast"/>
        </w:trPr>
        <w:tc>
          <w:tcPr>
            <w:tcW w:w="6949" w:type="dxa"/>
            <w:tcBorders>
              <w:top w:val="nil"/>
            </w:tcBorders>
          </w:tcPr>
          <w:p>
            <w:pPr>
              <w:pStyle w:val="TableParagraph"/>
              <w:spacing w:line="454" w:lineRule="exact"/>
              <w:ind w:left="587"/>
              <w:rPr>
                <w:sz w:val="24"/>
              </w:rPr>
            </w:pPr>
            <w:r>
              <w:rPr>
                <w:sz w:val="24"/>
              </w:rPr>
              <w:t>（六）套期会计</w:t>
            </w:r>
          </w:p>
          <w:p>
            <w:pPr>
              <w:pStyle w:val="TableParagraph"/>
              <w:spacing w:line="464" w:lineRule="exact"/>
              <w:ind w:left="587"/>
              <w:rPr>
                <w:sz w:val="24"/>
              </w:rPr>
            </w:pPr>
            <w:r>
              <w:rPr>
                <w:sz w:val="24"/>
              </w:rPr>
              <w:t>（七）金融工具披露</w:t>
            </w:r>
          </w:p>
        </w:tc>
        <w:tc>
          <w:tcPr>
            <w:tcW w:w="1558" w:type="dxa"/>
            <w:tcBorders>
              <w:top w:val="nil"/>
            </w:tcBorders>
          </w:tcPr>
          <w:p>
            <w:pPr>
              <w:pStyle w:val="TableParagraph"/>
              <w:spacing w:line="454" w:lineRule="exact"/>
              <w:jc w:val="center"/>
              <w:rPr>
                <w:sz w:val="24"/>
              </w:rPr>
            </w:pPr>
            <w:r>
              <w:rPr>
                <w:sz w:val="24"/>
              </w:rPr>
              <w:t>3</w:t>
            </w:r>
          </w:p>
          <w:p>
            <w:pPr>
              <w:pStyle w:val="TableParagraph"/>
              <w:spacing w:line="464" w:lineRule="exact"/>
              <w:jc w:val="center"/>
              <w:rPr>
                <w:sz w:val="24"/>
              </w:rPr>
            </w:pPr>
            <w:r>
              <w:rPr>
                <w:sz w:val="24"/>
              </w:rPr>
              <w:t>2</w:t>
            </w:r>
          </w:p>
        </w:tc>
      </w:tr>
    </w:tbl>
    <w:p>
      <w:pPr>
        <w:spacing w:after="0" w:line="464"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939" w:hRule="atLeast"/>
        </w:trPr>
        <w:tc>
          <w:tcPr>
            <w:tcW w:w="6949" w:type="dxa"/>
            <w:tcBorders>
              <w:bottom w:val="nil"/>
            </w:tcBorders>
          </w:tcPr>
          <w:p>
            <w:pPr>
              <w:pStyle w:val="TableParagraph"/>
              <w:spacing w:line="453" w:lineRule="exact"/>
              <w:ind w:left="587"/>
              <w:rPr>
                <w:sz w:val="24"/>
              </w:rPr>
            </w:pPr>
            <w:r>
              <w:rPr>
                <w:sz w:val="24"/>
              </w:rPr>
              <w:t>八、长期股权投资及企业合并（包括个别和合并报表）</w:t>
            </w:r>
          </w:p>
          <w:p>
            <w:pPr>
              <w:pStyle w:val="TableParagraph"/>
              <w:spacing w:line="467" w:lineRule="exact"/>
              <w:ind w:left="587" w:right="-29"/>
              <w:rPr>
                <w:sz w:val="24"/>
              </w:rPr>
            </w:pPr>
            <w:r>
              <w:rPr>
                <w:sz w:val="24"/>
              </w:rPr>
              <w:t>（一</w:t>
            </w:r>
            <w:r>
              <w:rPr>
                <w:spacing w:val="-22"/>
                <w:sz w:val="24"/>
              </w:rPr>
              <w:t>）</w:t>
            </w:r>
            <w:r>
              <w:rPr>
                <w:spacing w:val="-6"/>
                <w:sz w:val="24"/>
              </w:rPr>
              <w:t>基本概念</w:t>
            </w:r>
            <w:r>
              <w:rPr>
                <w:sz w:val="24"/>
              </w:rPr>
              <w:t>（</w:t>
            </w:r>
            <w:r>
              <w:rPr>
                <w:spacing w:val="-9"/>
                <w:sz w:val="24"/>
              </w:rPr>
              <w:t>联营企业、合营企业、子公司、企业合并</w:t>
            </w:r>
            <w:r>
              <w:rPr>
                <w:spacing w:val="-10"/>
                <w:sz w:val="24"/>
              </w:rPr>
              <w:t>）</w:t>
            </w:r>
          </w:p>
        </w:tc>
        <w:tc>
          <w:tcPr>
            <w:tcW w:w="1558" w:type="dxa"/>
            <w:tcBorders>
              <w:bottom w:val="nil"/>
            </w:tcBorders>
          </w:tcPr>
          <w:p>
            <w:pPr>
              <w:pStyle w:val="TableParagraph"/>
              <w:spacing w:line="240" w:lineRule="auto" w:before="9"/>
              <w:ind w:left="0"/>
              <w:rPr>
                <w:rFonts w:ascii="Droid Sans Fallback"/>
                <w:sz w:val="23"/>
              </w:rPr>
            </w:pPr>
          </w:p>
          <w:p>
            <w:pPr>
              <w:pStyle w:val="TableParagraph"/>
              <w:spacing w:line="488" w:lineRule="exact"/>
              <w:jc w:val="center"/>
              <w:rPr>
                <w:sz w:val="24"/>
              </w:rPr>
            </w:pPr>
            <w:r>
              <w:rPr>
                <w:sz w:val="24"/>
              </w:rPr>
              <w:t>1</w:t>
            </w:r>
          </w:p>
        </w:tc>
      </w:tr>
      <w:tr>
        <w:trPr>
          <w:trHeight w:val="472" w:hRule="atLeast"/>
        </w:trPr>
        <w:tc>
          <w:tcPr>
            <w:tcW w:w="6949" w:type="dxa"/>
            <w:tcBorders>
              <w:top w:val="nil"/>
              <w:bottom w:val="nil"/>
            </w:tcBorders>
          </w:tcPr>
          <w:p>
            <w:pPr>
              <w:pStyle w:val="TableParagraph"/>
              <w:spacing w:line="453" w:lineRule="exact"/>
              <w:ind w:left="587"/>
              <w:rPr>
                <w:sz w:val="24"/>
              </w:rPr>
            </w:pPr>
            <w:r>
              <w:rPr>
                <w:sz w:val="24"/>
              </w:rPr>
              <w:t>（二）对联营、合营企业和子公司投资的初始计量</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1.对联营、合营企业投资的初始计量</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2.对子公司投资的初始计量</w:t>
            </w:r>
          </w:p>
        </w:tc>
        <w:tc>
          <w:tcPr>
            <w:tcW w:w="1558" w:type="dxa"/>
            <w:tcBorders>
              <w:top w:val="nil"/>
              <w:bottom w:val="nil"/>
            </w:tcBorders>
          </w:tcPr>
          <w:p>
            <w:pPr>
              <w:pStyle w:val="TableParagraph"/>
              <w:spacing w:line="240" w:lineRule="auto"/>
              <w:ind w:left="0"/>
              <w:rPr>
                <w:rFonts w:ascii="Times New Roman"/>
                <w:sz w:val="24"/>
              </w:rPr>
            </w:pPr>
          </w:p>
        </w:tc>
      </w:tr>
      <w:tr>
        <w:trPr>
          <w:trHeight w:val="936" w:hRule="atLeast"/>
        </w:trPr>
        <w:tc>
          <w:tcPr>
            <w:tcW w:w="6949" w:type="dxa"/>
            <w:tcBorders>
              <w:top w:val="nil"/>
              <w:bottom w:val="nil"/>
            </w:tcBorders>
          </w:tcPr>
          <w:p>
            <w:pPr>
              <w:pStyle w:val="TableParagraph"/>
              <w:spacing w:line="453" w:lineRule="exact"/>
              <w:ind w:left="587"/>
              <w:rPr>
                <w:sz w:val="24"/>
              </w:rPr>
            </w:pPr>
            <w:r>
              <w:rPr>
                <w:spacing w:val="-19"/>
                <w:sz w:val="24"/>
              </w:rPr>
              <w:t>（1）</w:t>
            </w:r>
            <w:r>
              <w:rPr>
                <w:spacing w:val="-3"/>
                <w:sz w:val="24"/>
              </w:rPr>
              <w:t>同一控制下企业合并取得子公司的初始计量</w:t>
            </w:r>
            <w:r>
              <w:rPr>
                <w:sz w:val="24"/>
              </w:rPr>
              <w:t>（不同合并</w:t>
            </w:r>
          </w:p>
          <w:p>
            <w:pPr>
              <w:pStyle w:val="TableParagraph"/>
              <w:spacing w:line="463" w:lineRule="exact"/>
              <w:ind w:left="107"/>
              <w:rPr>
                <w:sz w:val="24"/>
              </w:rPr>
            </w:pPr>
            <w:r>
              <w:rPr>
                <w:sz w:val="24"/>
              </w:rPr>
              <w:t>方式）</w:t>
            </w:r>
          </w:p>
        </w:tc>
        <w:tc>
          <w:tcPr>
            <w:tcW w:w="1558" w:type="dxa"/>
            <w:tcBorders>
              <w:top w:val="nil"/>
              <w:bottom w:val="nil"/>
            </w:tcBorders>
          </w:tcPr>
          <w:p>
            <w:pPr>
              <w:pStyle w:val="TableParagraph"/>
              <w:spacing w:line="240" w:lineRule="auto" w:before="9"/>
              <w:ind w:left="0"/>
              <w:rPr>
                <w:rFonts w:ascii="Droid Sans Fallback"/>
                <w:sz w:val="23"/>
              </w:rPr>
            </w:pPr>
          </w:p>
          <w:p>
            <w:pPr>
              <w:pStyle w:val="TableParagraph"/>
              <w:spacing w:line="483" w:lineRule="exact" w:before="1"/>
              <w:jc w:val="center"/>
              <w:rPr>
                <w:sz w:val="24"/>
              </w:rPr>
            </w:pPr>
            <w:r>
              <w:rPr>
                <w:sz w:val="24"/>
              </w:rPr>
              <w:t>3</w:t>
            </w:r>
          </w:p>
        </w:tc>
      </w:tr>
      <w:tr>
        <w:trPr>
          <w:trHeight w:val="936" w:hRule="atLeast"/>
        </w:trPr>
        <w:tc>
          <w:tcPr>
            <w:tcW w:w="6949" w:type="dxa"/>
            <w:tcBorders>
              <w:top w:val="nil"/>
              <w:bottom w:val="nil"/>
            </w:tcBorders>
          </w:tcPr>
          <w:p>
            <w:pPr>
              <w:pStyle w:val="TableParagraph"/>
              <w:spacing w:line="454" w:lineRule="exact"/>
              <w:ind w:left="587"/>
              <w:rPr>
                <w:sz w:val="24"/>
              </w:rPr>
            </w:pPr>
            <w:r>
              <w:rPr>
                <w:spacing w:val="-19"/>
                <w:sz w:val="24"/>
              </w:rPr>
              <w:t>（2）</w:t>
            </w:r>
            <w:r>
              <w:rPr>
                <w:spacing w:val="-3"/>
                <w:sz w:val="24"/>
              </w:rPr>
              <w:t>非同一控制下企业合并取得子公司的初始计量</w:t>
            </w:r>
            <w:r>
              <w:rPr>
                <w:sz w:val="24"/>
              </w:rPr>
              <w:t>（不同合</w:t>
            </w:r>
          </w:p>
          <w:p>
            <w:pPr>
              <w:pStyle w:val="TableParagraph"/>
              <w:spacing w:line="463" w:lineRule="exact"/>
              <w:ind w:left="107"/>
              <w:rPr>
                <w:sz w:val="24"/>
              </w:rPr>
            </w:pPr>
            <w:r>
              <w:rPr>
                <w:sz w:val="24"/>
              </w:rPr>
              <w:t>并方式）</w:t>
            </w:r>
          </w:p>
        </w:tc>
        <w:tc>
          <w:tcPr>
            <w:tcW w:w="1558" w:type="dxa"/>
            <w:tcBorders>
              <w:top w:val="nil"/>
              <w:bottom w:val="nil"/>
            </w:tcBorders>
          </w:tcPr>
          <w:p>
            <w:pPr>
              <w:pStyle w:val="TableParagraph"/>
              <w:spacing w:line="240" w:lineRule="auto" w:before="10"/>
              <w:ind w:left="0"/>
              <w:rPr>
                <w:rFonts w:ascii="Droid Sans Fallback"/>
                <w:sz w:val="23"/>
              </w:rPr>
            </w:pPr>
          </w:p>
          <w:p>
            <w:pPr>
              <w:pStyle w:val="TableParagraph"/>
              <w:spacing w:line="483"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（三）对联营、合营企业和子公司投资的后续计量</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1.成本法</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2.权益法</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（四）权益性投资核算方法的转换</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1.权益法与成本法转换</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2.成本法与公允价值计量转换</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3.权益法与公允价值计量转换</w:t>
            </w:r>
          </w:p>
        </w:tc>
        <w:tc>
          <w:tcPr>
            <w:tcW w:w="1558" w:type="dxa"/>
            <w:tcBorders>
              <w:top w:val="nil"/>
              <w:bottom w:val="nil"/>
            </w:tcBorders>
          </w:tcPr>
          <w:p>
            <w:pPr>
              <w:pStyle w:val="TableParagraph"/>
              <w:spacing w:line="448" w:lineRule="exact"/>
              <w:jc w:val="center"/>
              <w:rPr>
                <w:sz w:val="24"/>
              </w:rPr>
            </w:pPr>
            <w:r>
              <w:rPr>
                <w:sz w:val="24"/>
              </w:rPr>
              <w:t>3</w:t>
            </w:r>
          </w:p>
        </w:tc>
      </w:tr>
      <w:tr>
        <w:trPr>
          <w:trHeight w:val="936" w:hRule="atLeast"/>
        </w:trPr>
        <w:tc>
          <w:tcPr>
            <w:tcW w:w="6949" w:type="dxa"/>
            <w:tcBorders>
              <w:top w:val="nil"/>
            </w:tcBorders>
          </w:tcPr>
          <w:p>
            <w:pPr>
              <w:pStyle w:val="TableParagraph"/>
              <w:spacing w:line="453" w:lineRule="exact"/>
              <w:ind w:left="587"/>
              <w:rPr>
                <w:sz w:val="24"/>
              </w:rPr>
            </w:pPr>
            <w:r>
              <w:rPr>
                <w:sz w:val="24"/>
              </w:rPr>
              <w:t>（五）合营安排（包括与合营安排相关的概念、确认和计量</w:t>
            </w:r>
          </w:p>
          <w:p>
            <w:pPr>
              <w:pStyle w:val="TableParagraph"/>
              <w:spacing w:line="463" w:lineRule="exact"/>
              <w:ind w:left="107"/>
              <w:rPr>
                <w:sz w:val="24"/>
              </w:rPr>
            </w:pPr>
            <w:r>
              <w:rPr>
                <w:sz w:val="24"/>
              </w:rPr>
              <w:t>原则）</w:t>
            </w:r>
          </w:p>
        </w:tc>
        <w:tc>
          <w:tcPr>
            <w:tcW w:w="1558" w:type="dxa"/>
            <w:tcBorders>
              <w:top w:val="nil"/>
            </w:tcBorders>
          </w:tcPr>
          <w:p>
            <w:pPr>
              <w:pStyle w:val="TableParagraph"/>
              <w:spacing w:line="240" w:lineRule="auto" w:before="9"/>
              <w:ind w:left="0"/>
              <w:rPr>
                <w:rFonts w:ascii="Droid Sans Fallback"/>
                <w:sz w:val="23"/>
              </w:rPr>
            </w:pPr>
          </w:p>
          <w:p>
            <w:pPr>
              <w:pStyle w:val="TableParagraph"/>
              <w:spacing w:line="484" w:lineRule="exact" w:before="1"/>
              <w:jc w:val="center"/>
              <w:rPr>
                <w:sz w:val="24"/>
              </w:rPr>
            </w:pPr>
            <w:r>
              <w:rPr>
                <w:sz w:val="24"/>
              </w:rPr>
              <w:t>3</w:t>
            </w:r>
          </w:p>
        </w:tc>
      </w:tr>
      <w:tr>
        <w:trPr>
          <w:trHeight w:val="466" w:hRule="atLeast"/>
        </w:trPr>
        <w:tc>
          <w:tcPr>
            <w:tcW w:w="6949" w:type="dxa"/>
            <w:tcBorders>
              <w:bottom w:val="nil"/>
            </w:tcBorders>
          </w:tcPr>
          <w:p>
            <w:pPr>
              <w:pStyle w:val="TableParagraph"/>
              <w:spacing w:line="447" w:lineRule="exact"/>
              <w:ind w:left="587"/>
              <w:rPr>
                <w:sz w:val="24"/>
              </w:rPr>
            </w:pPr>
            <w:r>
              <w:rPr>
                <w:sz w:val="24"/>
              </w:rPr>
              <w:t>九、资产减值</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（一）资产减值的基本概念</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（二）存货跌价准备的确认和计量</w:t>
            </w:r>
          </w:p>
        </w:tc>
        <w:tc>
          <w:tcPr>
            <w:tcW w:w="1558" w:type="dxa"/>
            <w:tcBorders>
              <w:top w:val="nil"/>
              <w:bottom w:val="nil"/>
            </w:tcBorders>
          </w:tcPr>
          <w:p>
            <w:pPr>
              <w:pStyle w:val="TableParagraph"/>
              <w:spacing w:line="448" w:lineRule="exact"/>
              <w:jc w:val="center"/>
              <w:rPr>
                <w:sz w:val="24"/>
              </w:rPr>
            </w:pPr>
            <w:r>
              <w:rPr>
                <w:sz w:val="24"/>
              </w:rPr>
              <w:t>2</w:t>
            </w:r>
          </w:p>
        </w:tc>
      </w:tr>
      <w:tr>
        <w:trPr>
          <w:trHeight w:val="937" w:hRule="atLeast"/>
        </w:trPr>
        <w:tc>
          <w:tcPr>
            <w:tcW w:w="6949" w:type="dxa"/>
            <w:tcBorders>
              <w:top w:val="nil"/>
            </w:tcBorders>
          </w:tcPr>
          <w:p>
            <w:pPr>
              <w:pStyle w:val="TableParagraph"/>
              <w:spacing w:line="454" w:lineRule="exact"/>
              <w:ind w:left="587"/>
              <w:rPr>
                <w:sz w:val="24"/>
              </w:rPr>
            </w:pPr>
            <w:r>
              <w:rPr>
                <w:sz w:val="24"/>
              </w:rPr>
              <w:t>（三）其他资产减值的确认和计量（包括范围、减值迹象的</w:t>
            </w:r>
          </w:p>
          <w:p>
            <w:pPr>
              <w:pStyle w:val="TableParagraph"/>
              <w:spacing w:line="463" w:lineRule="exact"/>
              <w:ind w:left="107"/>
              <w:rPr>
                <w:sz w:val="24"/>
              </w:rPr>
            </w:pPr>
            <w:r>
              <w:rPr>
                <w:sz w:val="24"/>
              </w:rPr>
              <w:t>判断、减值方法等）</w:t>
            </w:r>
          </w:p>
        </w:tc>
        <w:tc>
          <w:tcPr>
            <w:tcW w:w="1558" w:type="dxa"/>
            <w:tcBorders>
              <w:top w:val="nil"/>
            </w:tcBorders>
          </w:tcPr>
          <w:p>
            <w:pPr>
              <w:pStyle w:val="TableParagraph"/>
              <w:spacing w:line="240" w:lineRule="auto" w:before="10"/>
              <w:ind w:left="0"/>
              <w:rPr>
                <w:rFonts w:ascii="Droid Sans Fallback"/>
                <w:sz w:val="23"/>
              </w:rPr>
            </w:pPr>
          </w:p>
          <w:p>
            <w:pPr>
              <w:pStyle w:val="TableParagraph"/>
              <w:spacing w:line="484" w:lineRule="exact"/>
              <w:jc w:val="center"/>
              <w:rPr>
                <w:sz w:val="24"/>
              </w:rPr>
            </w:pPr>
            <w:r>
              <w:rPr>
                <w:sz w:val="24"/>
              </w:rPr>
              <w:t>3</w:t>
            </w:r>
          </w:p>
        </w:tc>
      </w:tr>
      <w:tr>
        <w:trPr>
          <w:trHeight w:val="518" w:hRule="atLeast"/>
        </w:trPr>
        <w:tc>
          <w:tcPr>
            <w:tcW w:w="6949" w:type="dxa"/>
            <w:tcBorders>
              <w:bottom w:val="nil"/>
            </w:tcBorders>
          </w:tcPr>
          <w:p>
            <w:pPr>
              <w:pStyle w:val="TableParagraph"/>
              <w:spacing w:line="475" w:lineRule="exact"/>
              <w:ind w:left="587"/>
              <w:rPr>
                <w:sz w:val="24"/>
              </w:rPr>
            </w:pPr>
            <w:r>
              <w:rPr>
                <w:sz w:val="24"/>
              </w:rPr>
              <w:t>十、负债和所有者权益</w:t>
            </w:r>
          </w:p>
        </w:tc>
        <w:tc>
          <w:tcPr>
            <w:tcW w:w="1558" w:type="dxa"/>
            <w:vMerge w:val="restart"/>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6"/>
              <w:ind w:left="0"/>
              <w:rPr>
                <w:rFonts w:ascii="Droid Sans Fallback"/>
                <w:sz w:val="32"/>
              </w:rPr>
            </w:pPr>
          </w:p>
          <w:p>
            <w:pPr>
              <w:pStyle w:val="TableParagraph"/>
              <w:spacing w:line="484" w:lineRule="exact"/>
              <w:jc w:val="center"/>
              <w:rPr>
                <w:sz w:val="24"/>
              </w:rPr>
            </w:pPr>
            <w:r>
              <w:rPr>
                <w:sz w:val="24"/>
              </w:rPr>
              <w:t>2</w:t>
            </w:r>
          </w:p>
        </w:tc>
      </w:tr>
      <w:tr>
        <w:trPr>
          <w:trHeight w:val="511" w:hRule="atLeast"/>
        </w:trPr>
        <w:tc>
          <w:tcPr>
            <w:tcW w:w="6949" w:type="dxa"/>
            <w:tcBorders>
              <w:top w:val="nil"/>
              <w:bottom w:val="nil"/>
            </w:tcBorders>
          </w:tcPr>
          <w:p>
            <w:pPr>
              <w:pStyle w:val="TableParagraph"/>
              <w:spacing w:line="478" w:lineRule="exact" w:before="14"/>
              <w:ind w:left="587"/>
              <w:rPr>
                <w:sz w:val="24"/>
              </w:rPr>
            </w:pPr>
            <w:r>
              <w:rPr>
                <w:sz w:val="24"/>
              </w:rPr>
              <w:t>（一）负债</w:t>
            </w:r>
          </w:p>
        </w:tc>
        <w:tc>
          <w:tcPr>
            <w:tcW w:w="1558" w:type="dxa"/>
            <w:vMerge/>
            <w:tcBorders>
              <w:top w:val="nil"/>
            </w:tcBorders>
          </w:tcPr>
          <w:p>
            <w:pPr>
              <w:rPr>
                <w:sz w:val="2"/>
                <w:szCs w:val="2"/>
              </w:rPr>
            </w:pPr>
          </w:p>
        </w:tc>
      </w:tr>
      <w:tr>
        <w:trPr>
          <w:trHeight w:val="931" w:hRule="atLeast"/>
        </w:trPr>
        <w:tc>
          <w:tcPr>
            <w:tcW w:w="6949" w:type="dxa"/>
            <w:tcBorders>
              <w:top w:val="nil"/>
            </w:tcBorders>
          </w:tcPr>
          <w:p>
            <w:pPr>
              <w:pStyle w:val="TableParagraph"/>
              <w:spacing w:line="448" w:lineRule="exact"/>
              <w:ind w:left="707" w:right="-15"/>
              <w:rPr>
                <w:sz w:val="24"/>
              </w:rPr>
            </w:pPr>
            <w:r>
              <w:rPr>
                <w:sz w:val="24"/>
              </w:rPr>
              <w:t>1.负债的确认和计量（</w:t>
            </w:r>
            <w:r>
              <w:rPr>
                <w:spacing w:val="-1"/>
                <w:sz w:val="24"/>
              </w:rPr>
              <w:t>包括范围、确认、初始和后续计量、</w:t>
            </w:r>
          </w:p>
          <w:p>
            <w:pPr>
              <w:pStyle w:val="TableParagraph"/>
              <w:spacing w:line="463" w:lineRule="exact"/>
              <w:ind w:left="107"/>
              <w:rPr>
                <w:sz w:val="24"/>
              </w:rPr>
            </w:pPr>
            <w:r>
              <w:rPr>
                <w:sz w:val="24"/>
              </w:rPr>
              <w:t>借款费用的处理）</w:t>
            </w:r>
          </w:p>
        </w:tc>
        <w:tc>
          <w:tcPr>
            <w:tcW w:w="1558" w:type="dxa"/>
            <w:vMerge/>
            <w:tcBorders>
              <w:top w:val="nil"/>
            </w:tcBorders>
          </w:tcPr>
          <w:p>
            <w:pPr>
              <w:rPr>
                <w:sz w:val="2"/>
                <w:szCs w:val="2"/>
              </w:rPr>
            </w:pPr>
          </w:p>
        </w:tc>
      </w:tr>
    </w:tbl>
    <w:p>
      <w:pPr>
        <w:spacing w:after="0"/>
        <w:rPr>
          <w:sz w:val="2"/>
          <w:szCs w:val="2"/>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1871" w:hRule="atLeast"/>
        </w:trPr>
        <w:tc>
          <w:tcPr>
            <w:tcW w:w="6949" w:type="dxa"/>
            <w:tcBorders>
              <w:bottom w:val="nil"/>
            </w:tcBorders>
          </w:tcPr>
          <w:p>
            <w:pPr>
              <w:pStyle w:val="TableParagraph"/>
              <w:numPr>
                <w:ilvl w:val="0"/>
                <w:numId w:val="3"/>
              </w:numPr>
              <w:tabs>
                <w:tab w:pos="949" w:val="left" w:leader="none"/>
              </w:tabs>
              <w:spacing w:line="220" w:lineRule="auto" w:before="0" w:after="0"/>
              <w:ind w:left="107" w:right="98" w:firstLine="599"/>
              <w:jc w:val="both"/>
              <w:rPr>
                <w:sz w:val="24"/>
              </w:rPr>
            </w:pPr>
            <w:r>
              <w:rPr>
                <w:spacing w:val="-6"/>
                <w:sz w:val="24"/>
              </w:rPr>
              <w:t>职工薪酬的确认和计量</w:t>
            </w:r>
            <w:r>
              <w:rPr>
                <w:sz w:val="24"/>
              </w:rPr>
              <w:t>（</w:t>
            </w:r>
            <w:r>
              <w:rPr>
                <w:spacing w:val="-6"/>
                <w:sz w:val="24"/>
              </w:rPr>
              <w:t>包括货币性和非货币性薪酬、与</w:t>
            </w:r>
            <w:r>
              <w:rPr>
                <w:spacing w:val="-1"/>
                <w:sz w:val="24"/>
              </w:rPr>
              <w:t>离职后福利相关的设定提存计划、设定受益计划、辞退福利以及</w:t>
            </w:r>
            <w:r>
              <w:rPr>
                <w:sz w:val="24"/>
              </w:rPr>
              <w:t>以现金或权益结算的股份支付）</w:t>
            </w:r>
          </w:p>
          <w:p>
            <w:pPr>
              <w:pStyle w:val="TableParagraph"/>
              <w:numPr>
                <w:ilvl w:val="0"/>
                <w:numId w:val="3"/>
              </w:numPr>
              <w:tabs>
                <w:tab w:pos="949" w:val="left" w:leader="none"/>
              </w:tabs>
              <w:spacing w:line="454" w:lineRule="exact" w:before="0" w:after="0"/>
              <w:ind w:left="948" w:right="0" w:hanging="242"/>
              <w:jc w:val="left"/>
              <w:rPr>
                <w:sz w:val="24"/>
              </w:rPr>
            </w:pPr>
            <w:r>
              <w:rPr>
                <w:sz w:val="24"/>
              </w:rPr>
              <w:t>其他负债的确认和计量</w:t>
            </w:r>
          </w:p>
        </w:tc>
        <w:tc>
          <w:tcPr>
            <w:tcW w:w="1558" w:type="dxa"/>
            <w:tcBorders>
              <w:bottom w:val="nil"/>
            </w:tcBorders>
          </w:tcPr>
          <w:p>
            <w:pPr>
              <w:pStyle w:val="TableParagraph"/>
              <w:spacing w:line="240" w:lineRule="auto"/>
              <w:ind w:left="0"/>
              <w:rPr>
                <w:rFonts w:ascii="Droid Sans Fallback"/>
                <w:sz w:val="24"/>
              </w:rPr>
            </w:pPr>
          </w:p>
          <w:p>
            <w:pPr>
              <w:pStyle w:val="TableParagraph"/>
              <w:spacing w:line="240" w:lineRule="auto" w:before="17"/>
              <w:ind w:left="0"/>
              <w:rPr>
                <w:rFonts w:ascii="Droid Sans Fallback"/>
                <w:sz w:val="24"/>
              </w:rPr>
            </w:pPr>
          </w:p>
          <w:p>
            <w:pPr>
              <w:pStyle w:val="TableParagraph"/>
              <w:spacing w:line="488" w:lineRule="exact"/>
              <w:ind w:left="0" w:right="14"/>
              <w:jc w:val="center"/>
              <w:rPr>
                <w:sz w:val="24"/>
              </w:rPr>
            </w:pPr>
            <w:r>
              <w:rPr>
                <w:sz w:val="24"/>
              </w:rPr>
              <w:t>3</w:t>
            </w:r>
          </w:p>
          <w:p>
            <w:pPr>
              <w:pStyle w:val="TableParagraph"/>
              <w:spacing w:line="463"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4.或有事项的确认和预计负债的计量</w:t>
            </w:r>
          </w:p>
        </w:tc>
        <w:tc>
          <w:tcPr>
            <w:tcW w:w="1558" w:type="dxa"/>
            <w:tcBorders>
              <w:top w:val="nil"/>
              <w:bottom w:val="nil"/>
            </w:tcBorders>
          </w:tcPr>
          <w:p>
            <w:pPr>
              <w:pStyle w:val="TableParagraph"/>
              <w:spacing w:line="448" w:lineRule="exact"/>
              <w:ind w:left="717"/>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（二）所有者权益</w:t>
            </w:r>
          </w:p>
        </w:tc>
        <w:tc>
          <w:tcPr>
            <w:tcW w:w="1558" w:type="dxa"/>
            <w:tcBorders>
              <w:top w:val="nil"/>
              <w:bottom w:val="nil"/>
            </w:tcBorders>
          </w:tcPr>
          <w:p>
            <w:pPr>
              <w:pStyle w:val="TableParagraph"/>
              <w:spacing w:line="240" w:lineRule="auto"/>
              <w:ind w:left="0"/>
              <w:rPr>
                <w:rFonts w:ascii="Times New Roman"/>
                <w:sz w:val="24"/>
              </w:rPr>
            </w:pPr>
          </w:p>
        </w:tc>
      </w:tr>
      <w:tr>
        <w:trPr>
          <w:trHeight w:val="936" w:hRule="atLeast"/>
        </w:trPr>
        <w:tc>
          <w:tcPr>
            <w:tcW w:w="6949" w:type="dxa"/>
            <w:tcBorders>
              <w:top w:val="nil"/>
              <w:bottom w:val="nil"/>
            </w:tcBorders>
          </w:tcPr>
          <w:p>
            <w:pPr>
              <w:pStyle w:val="TableParagraph"/>
              <w:spacing w:line="454" w:lineRule="exact"/>
              <w:ind w:left="707"/>
              <w:rPr>
                <w:sz w:val="24"/>
              </w:rPr>
            </w:pPr>
            <w:r>
              <w:rPr>
                <w:sz w:val="24"/>
              </w:rPr>
              <w:t>1.</w:t>
            </w:r>
            <w:r>
              <w:rPr>
                <w:spacing w:val="-7"/>
                <w:sz w:val="24"/>
              </w:rPr>
              <w:t>实收资本和其他权益工具的确认和计量</w:t>
            </w:r>
            <w:r>
              <w:rPr>
                <w:sz w:val="24"/>
              </w:rPr>
              <w:t>（包括个别和合并</w:t>
            </w:r>
          </w:p>
          <w:p>
            <w:pPr>
              <w:pStyle w:val="TableParagraph"/>
              <w:spacing w:line="463" w:lineRule="exact"/>
              <w:ind w:left="107"/>
              <w:rPr>
                <w:sz w:val="24"/>
              </w:rPr>
            </w:pPr>
            <w:r>
              <w:rPr>
                <w:sz w:val="24"/>
              </w:rPr>
              <w:t>报表）</w:t>
            </w:r>
          </w:p>
        </w:tc>
        <w:tc>
          <w:tcPr>
            <w:tcW w:w="1558" w:type="dxa"/>
            <w:tcBorders>
              <w:top w:val="nil"/>
              <w:bottom w:val="nil"/>
            </w:tcBorders>
          </w:tcPr>
          <w:p>
            <w:pPr>
              <w:pStyle w:val="TableParagraph"/>
              <w:spacing w:line="240" w:lineRule="auto" w:before="10"/>
              <w:ind w:left="0"/>
              <w:rPr>
                <w:rFonts w:ascii="Droid Sans Fallback"/>
                <w:sz w:val="23"/>
              </w:rPr>
            </w:pPr>
          </w:p>
          <w:p>
            <w:pPr>
              <w:pStyle w:val="TableParagraph"/>
              <w:spacing w:line="483" w:lineRule="exact"/>
              <w:ind w:left="705"/>
              <w:rPr>
                <w:sz w:val="24"/>
              </w:rPr>
            </w:pPr>
            <w:r>
              <w:rPr>
                <w:sz w:val="24"/>
              </w:rPr>
              <w:t>2</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2.资本公积的确认和计量</w:t>
            </w:r>
          </w:p>
        </w:tc>
        <w:tc>
          <w:tcPr>
            <w:tcW w:w="1558" w:type="dxa"/>
            <w:tcBorders>
              <w:top w:val="nil"/>
              <w:bottom w:val="nil"/>
            </w:tcBorders>
          </w:tcPr>
          <w:p>
            <w:pPr>
              <w:pStyle w:val="TableParagraph"/>
              <w:spacing w:line="448" w:lineRule="exact"/>
              <w:ind w:left="717"/>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3.其他综合收益的确认和计量</w:t>
            </w:r>
          </w:p>
        </w:tc>
        <w:tc>
          <w:tcPr>
            <w:tcW w:w="1558" w:type="dxa"/>
            <w:tcBorders>
              <w:top w:val="nil"/>
              <w:bottom w:val="nil"/>
            </w:tcBorders>
          </w:tcPr>
          <w:p>
            <w:pPr>
              <w:pStyle w:val="TableParagraph"/>
              <w:spacing w:line="448" w:lineRule="exact"/>
              <w:ind w:left="717"/>
              <w:rPr>
                <w:sz w:val="24"/>
              </w:rPr>
            </w:pPr>
            <w:r>
              <w:rPr>
                <w:sz w:val="24"/>
              </w:rPr>
              <w:t>3</w:t>
            </w:r>
          </w:p>
        </w:tc>
      </w:tr>
      <w:tr>
        <w:trPr>
          <w:trHeight w:val="468" w:hRule="atLeast"/>
        </w:trPr>
        <w:tc>
          <w:tcPr>
            <w:tcW w:w="6949" w:type="dxa"/>
            <w:tcBorders>
              <w:top w:val="nil"/>
            </w:tcBorders>
          </w:tcPr>
          <w:p>
            <w:pPr>
              <w:pStyle w:val="TableParagraph"/>
              <w:spacing w:line="449" w:lineRule="exact"/>
              <w:ind w:left="707"/>
              <w:rPr>
                <w:sz w:val="24"/>
              </w:rPr>
            </w:pPr>
            <w:r>
              <w:rPr>
                <w:sz w:val="24"/>
              </w:rPr>
              <w:t>4.留存收益（包括利润分配事项）</w:t>
            </w:r>
          </w:p>
        </w:tc>
        <w:tc>
          <w:tcPr>
            <w:tcW w:w="1558" w:type="dxa"/>
            <w:tcBorders>
              <w:top w:val="nil"/>
            </w:tcBorders>
          </w:tcPr>
          <w:p>
            <w:pPr>
              <w:pStyle w:val="TableParagraph"/>
              <w:spacing w:line="449" w:lineRule="exact"/>
              <w:ind w:left="717"/>
              <w:rPr>
                <w:sz w:val="24"/>
              </w:rPr>
            </w:pPr>
            <w:r>
              <w:rPr>
                <w:sz w:val="24"/>
              </w:rPr>
              <w:t>2</w:t>
            </w:r>
          </w:p>
        </w:tc>
      </w:tr>
      <w:tr>
        <w:trPr>
          <w:trHeight w:val="466" w:hRule="atLeast"/>
        </w:trPr>
        <w:tc>
          <w:tcPr>
            <w:tcW w:w="6949" w:type="dxa"/>
            <w:tcBorders>
              <w:bottom w:val="nil"/>
            </w:tcBorders>
          </w:tcPr>
          <w:p>
            <w:pPr>
              <w:pStyle w:val="TableParagraph"/>
              <w:spacing w:line="447" w:lineRule="exact"/>
              <w:ind w:left="707"/>
              <w:rPr>
                <w:sz w:val="24"/>
              </w:rPr>
            </w:pPr>
            <w:r>
              <w:rPr>
                <w:sz w:val="24"/>
              </w:rPr>
              <w:t>十一、收入、费用和利润</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（一）收入</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1.收入的定义及其分类</w:t>
            </w:r>
          </w:p>
        </w:tc>
        <w:tc>
          <w:tcPr>
            <w:tcW w:w="1558" w:type="dxa"/>
            <w:tcBorders>
              <w:top w:val="nil"/>
              <w:bottom w:val="nil"/>
            </w:tcBorders>
          </w:tcPr>
          <w:p>
            <w:pPr>
              <w:pStyle w:val="TableParagraph"/>
              <w:spacing w:line="448" w:lineRule="exact"/>
              <w:ind w:left="717"/>
              <w:rPr>
                <w:sz w:val="24"/>
              </w:rPr>
            </w:pPr>
            <w:r>
              <w:rPr>
                <w:sz w:val="24"/>
              </w:rPr>
              <w:t>2</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2.收入的确认和计量</w:t>
            </w:r>
          </w:p>
        </w:tc>
        <w:tc>
          <w:tcPr>
            <w:tcW w:w="1558" w:type="dxa"/>
            <w:tcBorders>
              <w:top w:val="nil"/>
              <w:bottom w:val="nil"/>
            </w:tcBorders>
          </w:tcPr>
          <w:p>
            <w:pPr>
              <w:pStyle w:val="TableParagraph"/>
              <w:spacing w:line="448" w:lineRule="exact"/>
              <w:ind w:left="717"/>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3.合同成本</w:t>
            </w:r>
          </w:p>
        </w:tc>
        <w:tc>
          <w:tcPr>
            <w:tcW w:w="1558" w:type="dxa"/>
            <w:tcBorders>
              <w:top w:val="nil"/>
              <w:bottom w:val="nil"/>
            </w:tcBorders>
          </w:tcPr>
          <w:p>
            <w:pPr>
              <w:pStyle w:val="TableParagraph"/>
              <w:spacing w:line="448" w:lineRule="exact"/>
              <w:ind w:left="717"/>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4.特定交易的会计处理</w:t>
            </w:r>
          </w:p>
        </w:tc>
        <w:tc>
          <w:tcPr>
            <w:tcW w:w="1558" w:type="dxa"/>
            <w:tcBorders>
              <w:top w:val="nil"/>
              <w:bottom w:val="nil"/>
            </w:tcBorders>
          </w:tcPr>
          <w:p>
            <w:pPr>
              <w:pStyle w:val="TableParagraph"/>
              <w:spacing w:line="448" w:lineRule="exact"/>
              <w:ind w:left="717"/>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（二）政府补助</w:t>
            </w:r>
          </w:p>
        </w:tc>
        <w:tc>
          <w:tcPr>
            <w:tcW w:w="1558" w:type="dxa"/>
            <w:tcBorders>
              <w:top w:val="nil"/>
              <w:bottom w:val="nil"/>
            </w:tcBorders>
          </w:tcPr>
          <w:p>
            <w:pPr>
              <w:pStyle w:val="TableParagraph"/>
              <w:spacing w:line="448" w:lineRule="exact"/>
              <w:ind w:left="717"/>
              <w:rPr>
                <w:sz w:val="24"/>
              </w:rPr>
            </w:pPr>
            <w:r>
              <w:rPr>
                <w:sz w:val="24"/>
              </w:rPr>
              <w:t>2</w:t>
            </w:r>
          </w:p>
        </w:tc>
      </w:tr>
      <w:tr>
        <w:trPr>
          <w:trHeight w:val="476" w:hRule="atLeast"/>
        </w:trPr>
        <w:tc>
          <w:tcPr>
            <w:tcW w:w="6949" w:type="dxa"/>
            <w:tcBorders>
              <w:top w:val="nil"/>
              <w:bottom w:val="nil"/>
            </w:tcBorders>
          </w:tcPr>
          <w:p>
            <w:pPr>
              <w:pStyle w:val="TableParagraph"/>
              <w:spacing w:line="456" w:lineRule="exact"/>
              <w:ind w:left="587"/>
              <w:rPr>
                <w:sz w:val="24"/>
              </w:rPr>
            </w:pPr>
            <w:r>
              <w:rPr>
                <w:sz w:val="24"/>
              </w:rPr>
              <w:t>（三）期间费用的构成及确认和计量</w:t>
            </w:r>
          </w:p>
        </w:tc>
        <w:tc>
          <w:tcPr>
            <w:tcW w:w="1558" w:type="dxa"/>
            <w:tcBorders>
              <w:top w:val="nil"/>
              <w:bottom w:val="nil"/>
            </w:tcBorders>
          </w:tcPr>
          <w:p>
            <w:pPr>
              <w:pStyle w:val="TableParagraph"/>
              <w:spacing w:line="456" w:lineRule="exact"/>
              <w:ind w:left="717"/>
              <w:rPr>
                <w:sz w:val="24"/>
              </w:rPr>
            </w:pPr>
            <w:r>
              <w:rPr>
                <w:sz w:val="24"/>
              </w:rPr>
              <w:t>2</w:t>
            </w:r>
          </w:p>
        </w:tc>
      </w:tr>
      <w:tr>
        <w:trPr>
          <w:trHeight w:val="476" w:hRule="atLeast"/>
        </w:trPr>
        <w:tc>
          <w:tcPr>
            <w:tcW w:w="6949" w:type="dxa"/>
            <w:tcBorders>
              <w:top w:val="nil"/>
              <w:bottom w:val="nil"/>
            </w:tcBorders>
          </w:tcPr>
          <w:p>
            <w:pPr>
              <w:pStyle w:val="TableParagraph"/>
              <w:spacing w:line="456" w:lineRule="exact"/>
              <w:ind w:left="587"/>
              <w:rPr>
                <w:sz w:val="24"/>
              </w:rPr>
            </w:pPr>
            <w:r>
              <w:rPr>
                <w:sz w:val="24"/>
              </w:rPr>
              <w:t>（四）营业外收支的范围及确认和计量</w:t>
            </w:r>
          </w:p>
        </w:tc>
        <w:tc>
          <w:tcPr>
            <w:tcW w:w="1558" w:type="dxa"/>
            <w:tcBorders>
              <w:top w:val="nil"/>
              <w:bottom w:val="nil"/>
            </w:tcBorders>
          </w:tcPr>
          <w:p>
            <w:pPr>
              <w:pStyle w:val="TableParagraph"/>
              <w:spacing w:line="456" w:lineRule="exact"/>
              <w:ind w:left="717"/>
              <w:rPr>
                <w:sz w:val="24"/>
              </w:rPr>
            </w:pPr>
            <w:r>
              <w:rPr>
                <w:sz w:val="24"/>
              </w:rPr>
              <w:t>1</w:t>
            </w:r>
          </w:p>
        </w:tc>
      </w:tr>
      <w:tr>
        <w:trPr>
          <w:trHeight w:val="468" w:hRule="atLeast"/>
        </w:trPr>
        <w:tc>
          <w:tcPr>
            <w:tcW w:w="6949" w:type="dxa"/>
            <w:tcBorders>
              <w:top w:val="nil"/>
            </w:tcBorders>
          </w:tcPr>
          <w:p>
            <w:pPr>
              <w:pStyle w:val="TableParagraph"/>
              <w:spacing w:line="449" w:lineRule="exact"/>
              <w:ind w:left="587"/>
              <w:rPr>
                <w:sz w:val="24"/>
              </w:rPr>
            </w:pPr>
            <w:r>
              <w:rPr>
                <w:sz w:val="24"/>
              </w:rPr>
              <w:t>（五）利润的构成及相关会计处理</w:t>
            </w:r>
          </w:p>
        </w:tc>
        <w:tc>
          <w:tcPr>
            <w:tcW w:w="1558" w:type="dxa"/>
            <w:tcBorders>
              <w:top w:val="nil"/>
            </w:tcBorders>
          </w:tcPr>
          <w:p>
            <w:pPr>
              <w:pStyle w:val="TableParagraph"/>
              <w:spacing w:line="449" w:lineRule="exact"/>
              <w:ind w:left="717"/>
              <w:rPr>
                <w:sz w:val="24"/>
              </w:rPr>
            </w:pPr>
            <w:r>
              <w:rPr>
                <w:sz w:val="24"/>
              </w:rPr>
              <w:t>3</w:t>
            </w:r>
          </w:p>
        </w:tc>
      </w:tr>
      <w:tr>
        <w:trPr>
          <w:trHeight w:val="478" w:hRule="atLeast"/>
        </w:trPr>
        <w:tc>
          <w:tcPr>
            <w:tcW w:w="6949" w:type="dxa"/>
            <w:tcBorders>
              <w:bottom w:val="nil"/>
            </w:tcBorders>
          </w:tcPr>
          <w:p>
            <w:pPr>
              <w:pStyle w:val="TableParagraph"/>
              <w:spacing w:line="458" w:lineRule="exact"/>
              <w:ind w:left="707"/>
              <w:rPr>
                <w:sz w:val="24"/>
              </w:rPr>
            </w:pPr>
            <w:r>
              <w:rPr>
                <w:sz w:val="24"/>
              </w:rPr>
              <w:t>十二、非货币性资产交换</w:t>
            </w:r>
          </w:p>
        </w:tc>
        <w:tc>
          <w:tcPr>
            <w:tcW w:w="1558" w:type="dxa"/>
            <w:tcBorders>
              <w:bottom w:val="nil"/>
            </w:tcBorders>
          </w:tcPr>
          <w:p>
            <w:pPr>
              <w:pStyle w:val="TableParagraph"/>
              <w:spacing w:line="240" w:lineRule="auto"/>
              <w:ind w:left="0"/>
              <w:rPr>
                <w:rFonts w:ascii="Times New Roman"/>
                <w:sz w:val="24"/>
              </w:rPr>
            </w:pPr>
          </w:p>
        </w:tc>
      </w:tr>
      <w:tr>
        <w:trPr>
          <w:trHeight w:val="476" w:hRule="atLeast"/>
        </w:trPr>
        <w:tc>
          <w:tcPr>
            <w:tcW w:w="6949" w:type="dxa"/>
            <w:tcBorders>
              <w:top w:val="nil"/>
              <w:bottom w:val="nil"/>
            </w:tcBorders>
          </w:tcPr>
          <w:p>
            <w:pPr>
              <w:pStyle w:val="TableParagraph"/>
              <w:spacing w:line="456" w:lineRule="exact"/>
              <w:ind w:left="587"/>
              <w:rPr>
                <w:sz w:val="24"/>
              </w:rPr>
            </w:pPr>
            <w:r>
              <w:rPr>
                <w:sz w:val="24"/>
              </w:rPr>
              <w:t>（一）非货币性资产交换的概念（包括定义、范围等）</w:t>
            </w:r>
          </w:p>
        </w:tc>
        <w:tc>
          <w:tcPr>
            <w:tcW w:w="1558" w:type="dxa"/>
            <w:tcBorders>
              <w:top w:val="nil"/>
              <w:bottom w:val="nil"/>
            </w:tcBorders>
          </w:tcPr>
          <w:p>
            <w:pPr>
              <w:pStyle w:val="TableParagraph"/>
              <w:spacing w:line="456" w:lineRule="exact"/>
              <w:ind w:left="717"/>
              <w:rPr>
                <w:sz w:val="24"/>
              </w:rPr>
            </w:pPr>
            <w:r>
              <w:rPr>
                <w:sz w:val="24"/>
              </w:rPr>
              <w:t>1</w:t>
            </w:r>
          </w:p>
        </w:tc>
      </w:tr>
      <w:tr>
        <w:trPr>
          <w:trHeight w:val="936" w:hRule="atLeast"/>
        </w:trPr>
        <w:tc>
          <w:tcPr>
            <w:tcW w:w="6949" w:type="dxa"/>
            <w:tcBorders>
              <w:top w:val="nil"/>
              <w:bottom w:val="nil"/>
            </w:tcBorders>
          </w:tcPr>
          <w:p>
            <w:pPr>
              <w:pStyle w:val="TableParagraph"/>
              <w:spacing w:line="453" w:lineRule="exact"/>
              <w:ind w:left="587"/>
              <w:rPr>
                <w:sz w:val="24"/>
              </w:rPr>
            </w:pPr>
            <w:r>
              <w:rPr>
                <w:sz w:val="24"/>
              </w:rPr>
              <w:t>（二）非货币性资产交换的确认与计量（原则、商业实质的</w:t>
            </w:r>
          </w:p>
          <w:p>
            <w:pPr>
              <w:pStyle w:val="TableParagraph"/>
              <w:spacing w:line="463" w:lineRule="exact"/>
              <w:ind w:left="107"/>
              <w:rPr>
                <w:sz w:val="24"/>
              </w:rPr>
            </w:pPr>
            <w:r>
              <w:rPr>
                <w:sz w:val="24"/>
              </w:rPr>
              <w:t>判断等）</w:t>
            </w:r>
          </w:p>
        </w:tc>
        <w:tc>
          <w:tcPr>
            <w:tcW w:w="1558" w:type="dxa"/>
            <w:tcBorders>
              <w:top w:val="nil"/>
              <w:bottom w:val="nil"/>
            </w:tcBorders>
          </w:tcPr>
          <w:p>
            <w:pPr>
              <w:pStyle w:val="TableParagraph"/>
              <w:spacing w:line="240" w:lineRule="auto" w:before="9"/>
              <w:ind w:left="0"/>
              <w:rPr>
                <w:rFonts w:ascii="Droid Sans Fallback"/>
                <w:sz w:val="23"/>
              </w:rPr>
            </w:pPr>
          </w:p>
          <w:p>
            <w:pPr>
              <w:pStyle w:val="TableParagraph"/>
              <w:spacing w:line="483" w:lineRule="exact" w:before="1"/>
              <w:ind w:left="717"/>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（三）非货币性资产交换的会计处理</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1.以公允价值计量的非货币性资产交换</w:t>
            </w:r>
          </w:p>
        </w:tc>
        <w:tc>
          <w:tcPr>
            <w:tcW w:w="1558" w:type="dxa"/>
            <w:tcBorders>
              <w:top w:val="nil"/>
              <w:bottom w:val="nil"/>
            </w:tcBorders>
          </w:tcPr>
          <w:p>
            <w:pPr>
              <w:pStyle w:val="TableParagraph"/>
              <w:spacing w:line="448" w:lineRule="exact"/>
              <w:ind w:left="717"/>
              <w:rPr>
                <w:sz w:val="24"/>
              </w:rPr>
            </w:pPr>
            <w:r>
              <w:rPr>
                <w:sz w:val="24"/>
              </w:rPr>
              <w:t>2</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2.以账面价值计量的非货币性资产交换</w:t>
            </w:r>
          </w:p>
        </w:tc>
        <w:tc>
          <w:tcPr>
            <w:tcW w:w="1558" w:type="dxa"/>
            <w:tcBorders>
              <w:top w:val="nil"/>
              <w:bottom w:val="nil"/>
            </w:tcBorders>
          </w:tcPr>
          <w:p>
            <w:pPr>
              <w:pStyle w:val="TableParagraph"/>
              <w:spacing w:line="448" w:lineRule="exact"/>
              <w:ind w:left="717"/>
              <w:rPr>
                <w:sz w:val="24"/>
              </w:rPr>
            </w:pPr>
            <w:r>
              <w:rPr>
                <w:sz w:val="24"/>
              </w:rPr>
              <w:t>2</w:t>
            </w:r>
          </w:p>
        </w:tc>
      </w:tr>
      <w:tr>
        <w:trPr>
          <w:trHeight w:val="469" w:hRule="atLeast"/>
        </w:trPr>
        <w:tc>
          <w:tcPr>
            <w:tcW w:w="6949" w:type="dxa"/>
            <w:tcBorders>
              <w:top w:val="nil"/>
            </w:tcBorders>
          </w:tcPr>
          <w:p>
            <w:pPr>
              <w:pStyle w:val="TableParagraph"/>
              <w:spacing w:line="449" w:lineRule="exact"/>
              <w:ind w:left="707"/>
              <w:rPr>
                <w:sz w:val="24"/>
              </w:rPr>
            </w:pPr>
            <w:r>
              <w:rPr>
                <w:sz w:val="24"/>
              </w:rPr>
              <w:t>3.涉及多项非货币性资产的交换</w:t>
            </w:r>
          </w:p>
        </w:tc>
        <w:tc>
          <w:tcPr>
            <w:tcW w:w="1558" w:type="dxa"/>
            <w:tcBorders>
              <w:top w:val="nil"/>
            </w:tcBorders>
          </w:tcPr>
          <w:p>
            <w:pPr>
              <w:pStyle w:val="TableParagraph"/>
              <w:spacing w:line="449" w:lineRule="exact"/>
              <w:ind w:left="717"/>
              <w:rPr>
                <w:sz w:val="24"/>
              </w:rPr>
            </w:pPr>
            <w:r>
              <w:rPr>
                <w:sz w:val="24"/>
              </w:rPr>
              <w:t>3</w:t>
            </w:r>
          </w:p>
        </w:tc>
      </w:tr>
    </w:tbl>
    <w:p>
      <w:pPr>
        <w:spacing w:after="0" w:line="449" w:lineRule="exact"/>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467" w:hRule="atLeast"/>
        </w:trPr>
        <w:tc>
          <w:tcPr>
            <w:tcW w:w="6949" w:type="dxa"/>
            <w:tcBorders>
              <w:bottom w:val="nil"/>
            </w:tcBorders>
          </w:tcPr>
          <w:p>
            <w:pPr>
              <w:pStyle w:val="TableParagraph"/>
              <w:spacing w:line="447" w:lineRule="exact"/>
              <w:ind w:left="707"/>
              <w:rPr>
                <w:sz w:val="24"/>
              </w:rPr>
            </w:pPr>
            <w:r>
              <w:rPr>
                <w:sz w:val="24"/>
              </w:rPr>
              <w:t>十三、债务重组</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（一）债务重组的概念（包括定义、重组方式等）</w:t>
            </w:r>
          </w:p>
        </w:tc>
        <w:tc>
          <w:tcPr>
            <w:tcW w:w="1558" w:type="dxa"/>
            <w:tcBorders>
              <w:top w:val="nil"/>
              <w:bottom w:val="nil"/>
            </w:tcBorders>
          </w:tcPr>
          <w:p>
            <w:pPr>
              <w:pStyle w:val="TableParagraph"/>
              <w:spacing w:line="448" w:lineRule="exact"/>
              <w:jc w:val="center"/>
              <w:rPr>
                <w:sz w:val="24"/>
              </w:rPr>
            </w:pPr>
            <w:r>
              <w:rPr>
                <w:sz w:val="24"/>
              </w:rPr>
              <w:t>1</w:t>
            </w:r>
          </w:p>
        </w:tc>
      </w:tr>
      <w:tr>
        <w:trPr>
          <w:trHeight w:val="937" w:hRule="atLeast"/>
        </w:trPr>
        <w:tc>
          <w:tcPr>
            <w:tcW w:w="6949" w:type="dxa"/>
            <w:tcBorders>
              <w:top w:val="nil"/>
              <w:bottom w:val="nil"/>
            </w:tcBorders>
          </w:tcPr>
          <w:p>
            <w:pPr>
              <w:pStyle w:val="TableParagraph"/>
              <w:spacing w:line="453" w:lineRule="exact"/>
              <w:ind w:left="587"/>
              <w:rPr>
                <w:sz w:val="24"/>
              </w:rPr>
            </w:pPr>
            <w:r>
              <w:rPr>
                <w:sz w:val="24"/>
              </w:rPr>
              <w:t>（二）债务重组的会计处理</w:t>
            </w:r>
          </w:p>
          <w:p>
            <w:pPr>
              <w:pStyle w:val="TableParagraph"/>
              <w:spacing w:line="464" w:lineRule="exact"/>
              <w:ind w:left="707"/>
              <w:rPr>
                <w:sz w:val="24"/>
              </w:rPr>
            </w:pPr>
            <w:r>
              <w:rPr>
                <w:sz w:val="24"/>
              </w:rPr>
              <w:t>1.以资产清偿债务</w:t>
            </w:r>
          </w:p>
        </w:tc>
        <w:tc>
          <w:tcPr>
            <w:tcW w:w="1558" w:type="dxa"/>
            <w:tcBorders>
              <w:top w:val="nil"/>
              <w:bottom w:val="nil"/>
            </w:tcBorders>
          </w:tcPr>
          <w:p>
            <w:pPr>
              <w:pStyle w:val="TableParagraph"/>
              <w:spacing w:line="240" w:lineRule="auto" w:before="9"/>
              <w:ind w:left="0"/>
              <w:rPr>
                <w:rFonts w:ascii="Droid Sans Fallback"/>
                <w:sz w:val="23"/>
              </w:rPr>
            </w:pPr>
          </w:p>
          <w:p>
            <w:pPr>
              <w:pStyle w:val="TableParagraph"/>
              <w:spacing w:line="484" w:lineRule="exact" w:before="1"/>
              <w:jc w:val="center"/>
              <w:rPr>
                <w:sz w:val="24"/>
              </w:rPr>
            </w:pPr>
            <w:r>
              <w:rPr>
                <w:sz w:val="24"/>
              </w:rPr>
              <w:t>2</w:t>
            </w:r>
          </w:p>
        </w:tc>
      </w:tr>
      <w:tr>
        <w:trPr>
          <w:trHeight w:val="469" w:hRule="atLeast"/>
        </w:trPr>
        <w:tc>
          <w:tcPr>
            <w:tcW w:w="6949" w:type="dxa"/>
            <w:tcBorders>
              <w:top w:val="nil"/>
              <w:bottom w:val="nil"/>
            </w:tcBorders>
          </w:tcPr>
          <w:p>
            <w:pPr>
              <w:pStyle w:val="TableParagraph"/>
              <w:spacing w:line="449" w:lineRule="exact"/>
              <w:ind w:left="707"/>
              <w:rPr>
                <w:sz w:val="24"/>
              </w:rPr>
            </w:pPr>
            <w:r>
              <w:rPr>
                <w:sz w:val="24"/>
              </w:rPr>
              <w:t>2.修改其他债务条件</w:t>
            </w:r>
          </w:p>
        </w:tc>
        <w:tc>
          <w:tcPr>
            <w:tcW w:w="1558" w:type="dxa"/>
            <w:tcBorders>
              <w:top w:val="nil"/>
              <w:bottom w:val="nil"/>
            </w:tcBorders>
          </w:tcPr>
          <w:p>
            <w:pPr>
              <w:pStyle w:val="TableParagraph"/>
              <w:spacing w:line="449" w:lineRule="exact"/>
              <w:jc w:val="center"/>
              <w:rPr>
                <w:sz w:val="24"/>
              </w:rPr>
            </w:pPr>
            <w:r>
              <w:rPr>
                <w:sz w:val="24"/>
              </w:rPr>
              <w:t>2</w:t>
            </w:r>
          </w:p>
        </w:tc>
      </w:tr>
      <w:tr>
        <w:trPr>
          <w:trHeight w:val="516" w:hRule="atLeast"/>
        </w:trPr>
        <w:tc>
          <w:tcPr>
            <w:tcW w:w="6949" w:type="dxa"/>
            <w:tcBorders>
              <w:top w:val="nil"/>
            </w:tcBorders>
          </w:tcPr>
          <w:p>
            <w:pPr>
              <w:pStyle w:val="TableParagraph"/>
              <w:spacing w:line="474" w:lineRule="exact"/>
              <w:ind w:left="707"/>
              <w:rPr>
                <w:sz w:val="24"/>
              </w:rPr>
            </w:pPr>
            <w:r>
              <w:rPr>
                <w:sz w:val="24"/>
              </w:rPr>
              <w:t>3.以组合方式进行的债务重组</w:t>
            </w:r>
          </w:p>
        </w:tc>
        <w:tc>
          <w:tcPr>
            <w:tcW w:w="1558" w:type="dxa"/>
            <w:tcBorders>
              <w:top w:val="nil"/>
            </w:tcBorders>
          </w:tcPr>
          <w:p>
            <w:pPr>
              <w:pStyle w:val="TableParagraph"/>
              <w:spacing w:line="474" w:lineRule="exact"/>
              <w:jc w:val="center"/>
              <w:rPr>
                <w:sz w:val="24"/>
              </w:rPr>
            </w:pPr>
            <w:r>
              <w:rPr>
                <w:sz w:val="24"/>
              </w:rPr>
              <w:t>3</w:t>
            </w:r>
          </w:p>
        </w:tc>
      </w:tr>
      <w:tr>
        <w:trPr>
          <w:trHeight w:val="469" w:hRule="atLeast"/>
        </w:trPr>
        <w:tc>
          <w:tcPr>
            <w:tcW w:w="6949" w:type="dxa"/>
            <w:tcBorders>
              <w:bottom w:val="nil"/>
            </w:tcBorders>
          </w:tcPr>
          <w:p>
            <w:pPr>
              <w:pStyle w:val="TableParagraph"/>
              <w:spacing w:line="449" w:lineRule="exact"/>
              <w:ind w:left="707"/>
              <w:rPr>
                <w:sz w:val="24"/>
              </w:rPr>
            </w:pPr>
            <w:r>
              <w:rPr>
                <w:sz w:val="24"/>
              </w:rPr>
              <w:t>十四、所得税</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（一）所得税核算的基本原理</w:t>
            </w:r>
          </w:p>
        </w:tc>
        <w:tc>
          <w:tcPr>
            <w:tcW w:w="1558" w:type="dxa"/>
            <w:tcBorders>
              <w:top w:val="nil"/>
              <w:bottom w:val="nil"/>
            </w:tcBorders>
          </w:tcPr>
          <w:p>
            <w:pPr>
              <w:pStyle w:val="TableParagraph"/>
              <w:spacing w:line="240" w:lineRule="auto"/>
              <w:ind w:left="0"/>
              <w:rPr>
                <w:rFonts w:ascii="Times New Roman"/>
                <w:sz w:val="24"/>
              </w:rPr>
            </w:pP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1.资产负债表债务法的理论基础</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2.所得税会计的一般程序</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（二）资产、负债的计税基础及暂时性差异的认定</w:t>
            </w:r>
          </w:p>
        </w:tc>
        <w:tc>
          <w:tcPr>
            <w:tcW w:w="1558" w:type="dxa"/>
            <w:tcBorders>
              <w:top w:val="nil"/>
              <w:bottom w:val="nil"/>
            </w:tcBorders>
          </w:tcPr>
          <w:p>
            <w:pPr>
              <w:pStyle w:val="TableParagraph"/>
              <w:spacing w:line="240" w:lineRule="auto"/>
              <w:ind w:left="0"/>
              <w:rPr>
                <w:rFonts w:ascii="Times New Roman"/>
                <w:sz w:val="24"/>
              </w:rPr>
            </w:pP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1.资产的计税基础</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2.负债的计税基础</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3.暂时性差异的确定</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4.特殊交易或事项产生的资产、负债计税基础的确定</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（三）递延所得税负债及递延所得税资产的确认和计量</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1.递延所得税负债的确认和计量</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2.递延所得税资产的确认和计量</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（四）所得税费用的确认和计量</w:t>
            </w:r>
          </w:p>
        </w:tc>
        <w:tc>
          <w:tcPr>
            <w:tcW w:w="1558" w:type="dxa"/>
            <w:tcBorders>
              <w:top w:val="nil"/>
              <w:bottom w:val="nil"/>
            </w:tcBorders>
          </w:tcPr>
          <w:p>
            <w:pPr>
              <w:pStyle w:val="TableParagraph"/>
              <w:spacing w:line="240" w:lineRule="auto"/>
              <w:ind w:left="0"/>
              <w:rPr>
                <w:rFonts w:ascii="Times New Roman"/>
                <w:sz w:val="24"/>
              </w:rPr>
            </w:pP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1.当期所得税</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2.递延所得税</w:t>
            </w:r>
          </w:p>
        </w:tc>
        <w:tc>
          <w:tcPr>
            <w:tcW w:w="1558" w:type="dxa"/>
            <w:tcBorders>
              <w:top w:val="nil"/>
              <w:bottom w:val="nil"/>
            </w:tcBorders>
          </w:tcPr>
          <w:p>
            <w:pPr>
              <w:pStyle w:val="TableParagraph"/>
              <w:spacing w:line="448" w:lineRule="exact"/>
              <w:jc w:val="center"/>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3.所得税费用</w:t>
            </w:r>
          </w:p>
        </w:tc>
        <w:tc>
          <w:tcPr>
            <w:tcW w:w="1558" w:type="dxa"/>
            <w:tcBorders>
              <w:top w:val="nil"/>
              <w:bottom w:val="nil"/>
            </w:tcBorders>
          </w:tcPr>
          <w:p>
            <w:pPr>
              <w:pStyle w:val="TableParagraph"/>
              <w:spacing w:line="448" w:lineRule="exact"/>
              <w:jc w:val="center"/>
              <w:rPr>
                <w:sz w:val="24"/>
              </w:rPr>
            </w:pPr>
            <w:r>
              <w:rPr>
                <w:sz w:val="24"/>
              </w:rPr>
              <w:t>3</w:t>
            </w:r>
          </w:p>
        </w:tc>
      </w:tr>
      <w:tr>
        <w:trPr>
          <w:trHeight w:val="516" w:hRule="atLeast"/>
        </w:trPr>
        <w:tc>
          <w:tcPr>
            <w:tcW w:w="6949" w:type="dxa"/>
            <w:tcBorders>
              <w:top w:val="nil"/>
            </w:tcBorders>
          </w:tcPr>
          <w:p>
            <w:pPr>
              <w:pStyle w:val="TableParagraph"/>
              <w:spacing w:line="474" w:lineRule="exact"/>
              <w:ind w:left="587"/>
              <w:rPr>
                <w:sz w:val="24"/>
              </w:rPr>
            </w:pPr>
            <w:r>
              <w:rPr>
                <w:sz w:val="24"/>
              </w:rPr>
              <w:t>（五）利润总额与所得税费用的调整</w:t>
            </w:r>
          </w:p>
        </w:tc>
        <w:tc>
          <w:tcPr>
            <w:tcW w:w="1558" w:type="dxa"/>
            <w:tcBorders>
              <w:top w:val="nil"/>
            </w:tcBorders>
          </w:tcPr>
          <w:p>
            <w:pPr>
              <w:pStyle w:val="TableParagraph"/>
              <w:spacing w:line="474" w:lineRule="exact"/>
              <w:jc w:val="center"/>
              <w:rPr>
                <w:sz w:val="24"/>
              </w:rPr>
            </w:pPr>
            <w:r>
              <w:rPr>
                <w:sz w:val="24"/>
              </w:rPr>
              <w:t>3</w:t>
            </w:r>
          </w:p>
        </w:tc>
      </w:tr>
      <w:tr>
        <w:trPr>
          <w:trHeight w:val="484" w:hRule="atLeast"/>
        </w:trPr>
        <w:tc>
          <w:tcPr>
            <w:tcW w:w="6949" w:type="dxa"/>
            <w:tcBorders>
              <w:bottom w:val="nil"/>
            </w:tcBorders>
          </w:tcPr>
          <w:p>
            <w:pPr>
              <w:pStyle w:val="TableParagraph"/>
              <w:spacing w:line="465" w:lineRule="exact"/>
              <w:ind w:left="587"/>
              <w:rPr>
                <w:sz w:val="24"/>
              </w:rPr>
            </w:pPr>
            <w:r>
              <w:rPr>
                <w:sz w:val="24"/>
              </w:rPr>
              <w:t>十五、外币折算</w:t>
            </w:r>
          </w:p>
        </w:tc>
        <w:tc>
          <w:tcPr>
            <w:tcW w:w="1558" w:type="dxa"/>
            <w:tcBorders>
              <w:bottom w:val="nil"/>
            </w:tcBorders>
          </w:tcPr>
          <w:p>
            <w:pPr>
              <w:pStyle w:val="TableParagraph"/>
              <w:spacing w:line="240" w:lineRule="auto"/>
              <w:ind w:left="0"/>
              <w:rPr>
                <w:rFonts w:ascii="Times New Roman"/>
                <w:sz w:val="24"/>
              </w:rPr>
            </w:pPr>
          </w:p>
        </w:tc>
      </w:tr>
      <w:tr>
        <w:trPr>
          <w:trHeight w:val="483" w:hRule="atLeast"/>
        </w:trPr>
        <w:tc>
          <w:tcPr>
            <w:tcW w:w="6949" w:type="dxa"/>
            <w:tcBorders>
              <w:top w:val="nil"/>
              <w:bottom w:val="nil"/>
            </w:tcBorders>
          </w:tcPr>
          <w:p>
            <w:pPr>
              <w:pStyle w:val="TableParagraph"/>
              <w:spacing w:line="464" w:lineRule="exact"/>
              <w:ind w:left="587"/>
              <w:rPr>
                <w:sz w:val="24"/>
              </w:rPr>
            </w:pPr>
            <w:r>
              <w:rPr>
                <w:sz w:val="24"/>
              </w:rPr>
              <w:t>（一）记账本位币</w:t>
            </w:r>
          </w:p>
        </w:tc>
        <w:tc>
          <w:tcPr>
            <w:tcW w:w="1558" w:type="dxa"/>
            <w:tcBorders>
              <w:top w:val="nil"/>
              <w:bottom w:val="nil"/>
            </w:tcBorders>
          </w:tcPr>
          <w:p>
            <w:pPr>
              <w:pStyle w:val="TableParagraph"/>
              <w:spacing w:line="240" w:lineRule="auto"/>
              <w:ind w:left="0"/>
              <w:rPr>
                <w:rFonts w:ascii="Times New Roman"/>
                <w:sz w:val="24"/>
              </w:rPr>
            </w:pP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1.企业记账本位币的确定</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2.境外经营记账本位币的确定</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3.记账本位币变更的会计处理</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9" w:hRule="atLeast"/>
        </w:trPr>
        <w:tc>
          <w:tcPr>
            <w:tcW w:w="6949" w:type="dxa"/>
            <w:tcBorders>
              <w:top w:val="nil"/>
            </w:tcBorders>
          </w:tcPr>
          <w:p>
            <w:pPr>
              <w:pStyle w:val="TableParagraph"/>
              <w:spacing w:line="449" w:lineRule="exact"/>
              <w:ind w:left="587"/>
              <w:rPr>
                <w:sz w:val="24"/>
              </w:rPr>
            </w:pPr>
            <w:r>
              <w:rPr>
                <w:sz w:val="24"/>
              </w:rPr>
              <w:t>（二）外币交易的会计处理</w:t>
            </w:r>
          </w:p>
        </w:tc>
        <w:tc>
          <w:tcPr>
            <w:tcW w:w="1558" w:type="dxa"/>
            <w:tcBorders>
              <w:top w:val="nil"/>
            </w:tcBorders>
          </w:tcPr>
          <w:p>
            <w:pPr>
              <w:pStyle w:val="TableParagraph"/>
              <w:spacing w:line="240" w:lineRule="auto"/>
              <w:ind w:left="0"/>
              <w:rPr>
                <w:rFonts w:ascii="Times New Roman"/>
                <w:sz w:val="24"/>
              </w:rPr>
            </w:pPr>
          </w:p>
        </w:tc>
      </w:tr>
    </w:tbl>
    <w:p>
      <w:pPr>
        <w:spacing w:after="0" w:line="240" w:lineRule="auto"/>
        <w:rPr>
          <w:rFonts w:ascii="Times New Roman"/>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467" w:hRule="atLeast"/>
        </w:trPr>
        <w:tc>
          <w:tcPr>
            <w:tcW w:w="6949" w:type="dxa"/>
            <w:tcBorders>
              <w:bottom w:val="nil"/>
            </w:tcBorders>
          </w:tcPr>
          <w:p>
            <w:pPr>
              <w:pStyle w:val="TableParagraph"/>
              <w:spacing w:line="447" w:lineRule="exact"/>
              <w:ind w:left="707"/>
              <w:rPr>
                <w:sz w:val="24"/>
              </w:rPr>
            </w:pPr>
            <w:r>
              <w:rPr>
                <w:sz w:val="24"/>
              </w:rPr>
              <w:t>1.外币交易的核算程序</w:t>
            </w:r>
          </w:p>
        </w:tc>
        <w:tc>
          <w:tcPr>
            <w:tcW w:w="1558" w:type="dxa"/>
            <w:tcBorders>
              <w:bottom w:val="nil"/>
            </w:tcBorders>
          </w:tcPr>
          <w:p>
            <w:pPr>
              <w:pStyle w:val="TableParagraph"/>
              <w:spacing w:line="447" w:lineRule="exact"/>
              <w:ind w:left="717"/>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2.汇率的确定</w:t>
            </w:r>
          </w:p>
        </w:tc>
        <w:tc>
          <w:tcPr>
            <w:tcW w:w="1558" w:type="dxa"/>
            <w:tcBorders>
              <w:top w:val="nil"/>
              <w:bottom w:val="nil"/>
            </w:tcBorders>
          </w:tcPr>
          <w:p>
            <w:pPr>
              <w:pStyle w:val="TableParagraph"/>
              <w:spacing w:line="448" w:lineRule="exact"/>
              <w:ind w:left="717"/>
              <w:rPr>
                <w:sz w:val="24"/>
              </w:rPr>
            </w:pPr>
            <w:r>
              <w:rPr>
                <w:sz w:val="24"/>
              </w:rPr>
              <w:t>2</w:t>
            </w:r>
          </w:p>
        </w:tc>
      </w:tr>
      <w:tr>
        <w:trPr>
          <w:trHeight w:val="937" w:hRule="atLeast"/>
        </w:trPr>
        <w:tc>
          <w:tcPr>
            <w:tcW w:w="6949" w:type="dxa"/>
            <w:tcBorders>
              <w:top w:val="nil"/>
              <w:bottom w:val="nil"/>
            </w:tcBorders>
          </w:tcPr>
          <w:p>
            <w:pPr>
              <w:pStyle w:val="TableParagraph"/>
              <w:spacing w:line="453" w:lineRule="exact"/>
              <w:ind w:left="569" w:right="3690"/>
              <w:jc w:val="center"/>
              <w:rPr>
                <w:sz w:val="24"/>
              </w:rPr>
            </w:pPr>
            <w:r>
              <w:rPr>
                <w:sz w:val="24"/>
              </w:rPr>
              <w:t>3.外币交易的会计处理</w:t>
            </w:r>
          </w:p>
          <w:p>
            <w:pPr>
              <w:pStyle w:val="TableParagraph"/>
              <w:spacing w:line="464" w:lineRule="exact"/>
              <w:ind w:left="569" w:right="3690"/>
              <w:jc w:val="center"/>
              <w:rPr>
                <w:sz w:val="24"/>
              </w:rPr>
            </w:pPr>
            <w:r>
              <w:rPr>
                <w:sz w:val="24"/>
              </w:rPr>
              <w:t>（三）外币财务报表折算</w:t>
            </w:r>
          </w:p>
        </w:tc>
        <w:tc>
          <w:tcPr>
            <w:tcW w:w="1558" w:type="dxa"/>
            <w:tcBorders>
              <w:top w:val="nil"/>
              <w:bottom w:val="nil"/>
            </w:tcBorders>
          </w:tcPr>
          <w:p>
            <w:pPr>
              <w:pStyle w:val="TableParagraph"/>
              <w:spacing w:line="474" w:lineRule="exact"/>
              <w:ind w:left="717"/>
              <w:rPr>
                <w:sz w:val="24"/>
              </w:rPr>
            </w:pPr>
            <w:r>
              <w:rPr>
                <w:sz w:val="24"/>
              </w:rPr>
              <w:t>3</w:t>
            </w:r>
          </w:p>
        </w:tc>
      </w:tr>
      <w:tr>
        <w:trPr>
          <w:trHeight w:val="469" w:hRule="atLeast"/>
        </w:trPr>
        <w:tc>
          <w:tcPr>
            <w:tcW w:w="6949" w:type="dxa"/>
            <w:tcBorders>
              <w:top w:val="nil"/>
              <w:bottom w:val="nil"/>
            </w:tcBorders>
          </w:tcPr>
          <w:p>
            <w:pPr>
              <w:pStyle w:val="TableParagraph"/>
              <w:spacing w:line="449" w:lineRule="exact"/>
              <w:ind w:left="707"/>
              <w:rPr>
                <w:sz w:val="24"/>
              </w:rPr>
            </w:pPr>
            <w:r>
              <w:rPr>
                <w:sz w:val="24"/>
              </w:rPr>
              <w:t>1.境外经营财务报表的折算</w:t>
            </w:r>
          </w:p>
        </w:tc>
        <w:tc>
          <w:tcPr>
            <w:tcW w:w="1558" w:type="dxa"/>
            <w:tcBorders>
              <w:top w:val="nil"/>
              <w:bottom w:val="nil"/>
            </w:tcBorders>
          </w:tcPr>
          <w:p>
            <w:pPr>
              <w:pStyle w:val="TableParagraph"/>
              <w:spacing w:line="449" w:lineRule="exact"/>
              <w:ind w:left="717"/>
              <w:rPr>
                <w:sz w:val="24"/>
              </w:rPr>
            </w:pPr>
            <w:r>
              <w:rPr>
                <w:sz w:val="24"/>
              </w:rPr>
              <w:t>2</w:t>
            </w:r>
          </w:p>
        </w:tc>
      </w:tr>
      <w:tr>
        <w:trPr>
          <w:trHeight w:val="468" w:hRule="atLeast"/>
        </w:trPr>
        <w:tc>
          <w:tcPr>
            <w:tcW w:w="6949" w:type="dxa"/>
            <w:tcBorders>
              <w:top w:val="nil"/>
            </w:tcBorders>
          </w:tcPr>
          <w:p>
            <w:pPr>
              <w:pStyle w:val="TableParagraph"/>
              <w:spacing w:line="449" w:lineRule="exact"/>
              <w:ind w:left="707"/>
              <w:rPr>
                <w:sz w:val="24"/>
              </w:rPr>
            </w:pPr>
            <w:r>
              <w:rPr>
                <w:sz w:val="24"/>
              </w:rPr>
              <w:t>2.境外经营的处置</w:t>
            </w:r>
          </w:p>
        </w:tc>
        <w:tc>
          <w:tcPr>
            <w:tcW w:w="1558" w:type="dxa"/>
            <w:tcBorders>
              <w:top w:val="nil"/>
            </w:tcBorders>
          </w:tcPr>
          <w:p>
            <w:pPr>
              <w:pStyle w:val="TableParagraph"/>
              <w:spacing w:line="449" w:lineRule="exact"/>
              <w:ind w:left="717"/>
              <w:rPr>
                <w:sz w:val="24"/>
              </w:rPr>
            </w:pPr>
            <w:r>
              <w:rPr>
                <w:sz w:val="24"/>
              </w:rPr>
              <w:t>2</w:t>
            </w:r>
          </w:p>
        </w:tc>
      </w:tr>
      <w:tr>
        <w:trPr>
          <w:trHeight w:val="467" w:hRule="atLeast"/>
        </w:trPr>
        <w:tc>
          <w:tcPr>
            <w:tcW w:w="6949" w:type="dxa"/>
            <w:tcBorders>
              <w:bottom w:val="nil"/>
            </w:tcBorders>
          </w:tcPr>
          <w:p>
            <w:pPr>
              <w:pStyle w:val="TableParagraph"/>
              <w:spacing w:line="447" w:lineRule="exact"/>
              <w:ind w:left="587"/>
              <w:rPr>
                <w:sz w:val="24"/>
              </w:rPr>
            </w:pPr>
            <w:r>
              <w:rPr>
                <w:sz w:val="24"/>
              </w:rPr>
              <w:t>十六、租赁</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（一）租赁的识别</w:t>
            </w:r>
          </w:p>
        </w:tc>
        <w:tc>
          <w:tcPr>
            <w:tcW w:w="1558" w:type="dxa"/>
            <w:tcBorders>
              <w:top w:val="nil"/>
              <w:bottom w:val="nil"/>
            </w:tcBorders>
          </w:tcPr>
          <w:p>
            <w:pPr>
              <w:pStyle w:val="TableParagraph"/>
              <w:spacing w:line="448" w:lineRule="exact"/>
              <w:ind w:left="717"/>
              <w:rPr>
                <w:sz w:val="24"/>
              </w:rPr>
            </w:pPr>
            <w:r>
              <w:rPr>
                <w:sz w:val="24"/>
              </w:rPr>
              <w:t>1</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（二）租赁的分拆与合并</w:t>
            </w:r>
          </w:p>
        </w:tc>
        <w:tc>
          <w:tcPr>
            <w:tcW w:w="1558" w:type="dxa"/>
            <w:tcBorders>
              <w:top w:val="nil"/>
              <w:bottom w:val="nil"/>
            </w:tcBorders>
          </w:tcPr>
          <w:p>
            <w:pPr>
              <w:pStyle w:val="TableParagraph"/>
              <w:spacing w:line="448" w:lineRule="exact"/>
              <w:ind w:left="717"/>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（三）租赁期</w:t>
            </w:r>
          </w:p>
        </w:tc>
        <w:tc>
          <w:tcPr>
            <w:tcW w:w="1558" w:type="dxa"/>
            <w:tcBorders>
              <w:top w:val="nil"/>
              <w:bottom w:val="nil"/>
            </w:tcBorders>
          </w:tcPr>
          <w:p>
            <w:pPr>
              <w:pStyle w:val="TableParagraph"/>
              <w:spacing w:line="448" w:lineRule="exact"/>
              <w:ind w:left="717"/>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（四）承租人的会计处理</w:t>
            </w:r>
          </w:p>
        </w:tc>
        <w:tc>
          <w:tcPr>
            <w:tcW w:w="1558" w:type="dxa"/>
            <w:tcBorders>
              <w:top w:val="nil"/>
              <w:bottom w:val="nil"/>
            </w:tcBorders>
          </w:tcPr>
          <w:p>
            <w:pPr>
              <w:pStyle w:val="TableParagraph"/>
              <w:spacing w:line="448" w:lineRule="exact"/>
              <w:ind w:left="717"/>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（五）出租人的会计处理</w:t>
            </w:r>
          </w:p>
        </w:tc>
        <w:tc>
          <w:tcPr>
            <w:tcW w:w="1558" w:type="dxa"/>
            <w:tcBorders>
              <w:top w:val="nil"/>
              <w:bottom w:val="nil"/>
            </w:tcBorders>
          </w:tcPr>
          <w:p>
            <w:pPr>
              <w:pStyle w:val="TableParagraph"/>
              <w:spacing w:line="448" w:lineRule="exact"/>
              <w:ind w:left="717"/>
              <w:rPr>
                <w:sz w:val="24"/>
              </w:rPr>
            </w:pPr>
            <w:r>
              <w:rPr>
                <w:sz w:val="24"/>
              </w:rPr>
              <w:t>1</w:t>
            </w:r>
          </w:p>
        </w:tc>
      </w:tr>
      <w:tr>
        <w:trPr>
          <w:trHeight w:val="468" w:hRule="atLeast"/>
        </w:trPr>
        <w:tc>
          <w:tcPr>
            <w:tcW w:w="6949" w:type="dxa"/>
            <w:tcBorders>
              <w:top w:val="nil"/>
            </w:tcBorders>
          </w:tcPr>
          <w:p>
            <w:pPr>
              <w:pStyle w:val="TableParagraph"/>
              <w:spacing w:line="449" w:lineRule="exact"/>
              <w:ind w:left="587"/>
              <w:rPr>
                <w:sz w:val="24"/>
              </w:rPr>
            </w:pPr>
            <w:r>
              <w:rPr>
                <w:sz w:val="24"/>
              </w:rPr>
              <w:t>（六）特殊租赁业务的会计处理</w:t>
            </w:r>
          </w:p>
        </w:tc>
        <w:tc>
          <w:tcPr>
            <w:tcW w:w="1558" w:type="dxa"/>
            <w:tcBorders>
              <w:top w:val="nil"/>
            </w:tcBorders>
          </w:tcPr>
          <w:p>
            <w:pPr>
              <w:pStyle w:val="TableParagraph"/>
              <w:spacing w:line="449" w:lineRule="exact"/>
              <w:ind w:left="717"/>
              <w:rPr>
                <w:sz w:val="24"/>
              </w:rPr>
            </w:pPr>
            <w:r>
              <w:rPr>
                <w:sz w:val="24"/>
              </w:rPr>
              <w:t>2</w:t>
            </w:r>
          </w:p>
        </w:tc>
      </w:tr>
      <w:tr>
        <w:trPr>
          <w:trHeight w:val="466" w:hRule="atLeast"/>
        </w:trPr>
        <w:tc>
          <w:tcPr>
            <w:tcW w:w="6949" w:type="dxa"/>
            <w:tcBorders>
              <w:bottom w:val="nil"/>
            </w:tcBorders>
          </w:tcPr>
          <w:p>
            <w:pPr>
              <w:pStyle w:val="TableParagraph"/>
              <w:spacing w:line="447" w:lineRule="exact"/>
              <w:ind w:left="587"/>
              <w:rPr>
                <w:sz w:val="24"/>
              </w:rPr>
            </w:pPr>
            <w:r>
              <w:rPr>
                <w:sz w:val="24"/>
              </w:rPr>
              <w:t>十七、财务报表</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（一）财务报表列报原则</w:t>
            </w:r>
          </w:p>
        </w:tc>
        <w:tc>
          <w:tcPr>
            <w:tcW w:w="1558" w:type="dxa"/>
            <w:tcBorders>
              <w:top w:val="nil"/>
              <w:bottom w:val="nil"/>
            </w:tcBorders>
          </w:tcPr>
          <w:p>
            <w:pPr>
              <w:pStyle w:val="TableParagraph"/>
              <w:spacing w:line="448" w:lineRule="exact"/>
              <w:ind w:left="717"/>
              <w:rPr>
                <w:sz w:val="24"/>
              </w:rPr>
            </w:pPr>
            <w:r>
              <w:rPr>
                <w:sz w:val="24"/>
              </w:rPr>
              <w:t>2</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（二）个别财务报表</w:t>
            </w:r>
          </w:p>
        </w:tc>
        <w:tc>
          <w:tcPr>
            <w:tcW w:w="1558" w:type="dxa"/>
            <w:tcBorders>
              <w:top w:val="nil"/>
              <w:bottom w:val="nil"/>
            </w:tcBorders>
          </w:tcPr>
          <w:p>
            <w:pPr>
              <w:pStyle w:val="TableParagraph"/>
              <w:spacing w:line="448" w:lineRule="exact"/>
              <w:ind w:left="717"/>
              <w:rPr>
                <w:sz w:val="24"/>
              </w:rPr>
            </w:pPr>
            <w:r>
              <w:rPr>
                <w:sz w:val="24"/>
              </w:rPr>
              <w:t>2</w:t>
            </w:r>
          </w:p>
        </w:tc>
      </w:tr>
      <w:tr>
        <w:trPr>
          <w:trHeight w:val="1403" w:hRule="atLeast"/>
        </w:trPr>
        <w:tc>
          <w:tcPr>
            <w:tcW w:w="6949" w:type="dxa"/>
            <w:tcBorders>
              <w:top w:val="nil"/>
              <w:bottom w:val="nil"/>
            </w:tcBorders>
          </w:tcPr>
          <w:p>
            <w:pPr>
              <w:pStyle w:val="TableParagraph"/>
              <w:spacing w:line="453" w:lineRule="exact"/>
              <w:ind w:left="587"/>
              <w:rPr>
                <w:sz w:val="24"/>
              </w:rPr>
            </w:pPr>
            <w:r>
              <w:rPr>
                <w:sz w:val="24"/>
              </w:rPr>
              <w:t>（三）合并财务报表</w:t>
            </w:r>
          </w:p>
          <w:p>
            <w:pPr>
              <w:pStyle w:val="TableParagraph"/>
              <w:spacing w:line="468" w:lineRule="exact"/>
              <w:ind w:left="707"/>
              <w:rPr>
                <w:sz w:val="24"/>
              </w:rPr>
            </w:pPr>
            <w:r>
              <w:rPr>
                <w:sz w:val="24"/>
              </w:rPr>
              <w:t>1.</w:t>
            </w:r>
            <w:r>
              <w:rPr>
                <w:spacing w:val="-6"/>
                <w:sz w:val="24"/>
              </w:rPr>
              <w:t>合并范围的确定</w:t>
            </w:r>
            <w:r>
              <w:rPr>
                <w:sz w:val="24"/>
              </w:rPr>
              <w:t>（</w:t>
            </w:r>
            <w:r>
              <w:rPr>
                <w:spacing w:val="-7"/>
                <w:sz w:val="24"/>
              </w:rPr>
              <w:t>包括控制的判断、合并范围的豁免、投</w:t>
            </w:r>
          </w:p>
          <w:p>
            <w:pPr>
              <w:pStyle w:val="TableParagraph"/>
              <w:spacing w:line="463" w:lineRule="exact"/>
              <w:ind w:left="107"/>
              <w:rPr>
                <w:sz w:val="24"/>
              </w:rPr>
            </w:pPr>
            <w:r>
              <w:rPr>
                <w:sz w:val="24"/>
              </w:rPr>
              <w:t>资性主体的概念等）</w:t>
            </w:r>
          </w:p>
        </w:tc>
        <w:tc>
          <w:tcPr>
            <w:tcW w:w="1558" w:type="dxa"/>
            <w:tcBorders>
              <w:top w:val="nil"/>
              <w:bottom w:val="nil"/>
            </w:tcBorders>
          </w:tcPr>
          <w:p>
            <w:pPr>
              <w:pStyle w:val="TableParagraph"/>
              <w:spacing w:line="240" w:lineRule="auto"/>
              <w:ind w:left="0"/>
              <w:rPr>
                <w:rFonts w:ascii="Droid Sans Fallback"/>
                <w:sz w:val="24"/>
              </w:rPr>
            </w:pPr>
          </w:p>
          <w:p>
            <w:pPr>
              <w:pStyle w:val="TableParagraph"/>
              <w:spacing w:line="240" w:lineRule="auto" w:before="17"/>
              <w:ind w:left="0"/>
              <w:rPr>
                <w:rFonts w:ascii="Droid Sans Fallback"/>
                <w:sz w:val="24"/>
              </w:rPr>
            </w:pPr>
          </w:p>
          <w:p>
            <w:pPr>
              <w:pStyle w:val="TableParagraph"/>
              <w:spacing w:line="483" w:lineRule="exact" w:before="1"/>
              <w:ind w:left="717"/>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2.合并财务报表的格式、编制原则和基本程序</w:t>
            </w:r>
          </w:p>
        </w:tc>
        <w:tc>
          <w:tcPr>
            <w:tcW w:w="1558" w:type="dxa"/>
            <w:tcBorders>
              <w:top w:val="nil"/>
              <w:bottom w:val="nil"/>
            </w:tcBorders>
          </w:tcPr>
          <w:p>
            <w:pPr>
              <w:pStyle w:val="TableParagraph"/>
              <w:spacing w:line="448" w:lineRule="exact"/>
              <w:ind w:left="717"/>
              <w:rPr>
                <w:sz w:val="24"/>
              </w:rPr>
            </w:pPr>
            <w:r>
              <w:rPr>
                <w:sz w:val="24"/>
              </w:rPr>
              <w:t>3</w:t>
            </w:r>
          </w:p>
        </w:tc>
      </w:tr>
      <w:tr>
        <w:trPr>
          <w:trHeight w:val="1872" w:hRule="atLeast"/>
        </w:trPr>
        <w:tc>
          <w:tcPr>
            <w:tcW w:w="6949" w:type="dxa"/>
            <w:tcBorders>
              <w:top w:val="nil"/>
              <w:bottom w:val="nil"/>
            </w:tcBorders>
          </w:tcPr>
          <w:p>
            <w:pPr>
              <w:pStyle w:val="TableParagraph"/>
              <w:spacing w:line="220" w:lineRule="auto"/>
              <w:ind w:left="107" w:right="99" w:firstLine="599"/>
              <w:jc w:val="both"/>
              <w:rPr>
                <w:sz w:val="24"/>
              </w:rPr>
            </w:pPr>
            <w:r>
              <w:rPr>
                <w:sz w:val="24"/>
              </w:rPr>
              <w:t>3.</w:t>
            </w:r>
            <w:r>
              <w:rPr>
                <w:spacing w:val="-19"/>
                <w:sz w:val="24"/>
              </w:rPr>
              <w:t>合并抵销原则</w:t>
            </w:r>
            <w:r>
              <w:rPr>
                <w:sz w:val="24"/>
              </w:rPr>
              <w:t>（</w:t>
            </w:r>
            <w:r>
              <w:rPr>
                <w:spacing w:val="-1"/>
                <w:sz w:val="24"/>
              </w:rPr>
              <w:t>包括对子公司投资与子公司所有者权益的抵销、内部交易在合并报表中的处理、特殊交易在合并报表中的处理、所得税在合并报表中的处理、增减对子公司的投资在合并</w:t>
            </w:r>
          </w:p>
          <w:p>
            <w:pPr>
              <w:pStyle w:val="TableParagraph"/>
              <w:spacing w:line="455" w:lineRule="exact"/>
              <w:ind w:left="107"/>
              <w:rPr>
                <w:sz w:val="24"/>
              </w:rPr>
            </w:pPr>
            <w:r>
              <w:rPr>
                <w:sz w:val="24"/>
              </w:rPr>
              <w:t>报表中的处理，以及合并报表中对当期和前期事项的处理等）</w:t>
            </w:r>
          </w:p>
        </w:tc>
        <w:tc>
          <w:tcPr>
            <w:tcW w:w="1558" w:type="dxa"/>
            <w:tcBorders>
              <w:top w:val="nil"/>
              <w:bottom w:val="nil"/>
            </w:tcBorders>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8"/>
              <w:ind w:left="0"/>
              <w:rPr>
                <w:rFonts w:ascii="Droid Sans Fallback"/>
                <w:sz w:val="26"/>
              </w:rPr>
            </w:pPr>
          </w:p>
          <w:p>
            <w:pPr>
              <w:pStyle w:val="TableParagraph"/>
              <w:spacing w:line="483" w:lineRule="exact"/>
              <w:ind w:left="717"/>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（四）每股收益的计算</w:t>
            </w:r>
          </w:p>
        </w:tc>
        <w:tc>
          <w:tcPr>
            <w:tcW w:w="1558" w:type="dxa"/>
            <w:tcBorders>
              <w:top w:val="nil"/>
              <w:bottom w:val="nil"/>
            </w:tcBorders>
          </w:tcPr>
          <w:p>
            <w:pPr>
              <w:pStyle w:val="TableParagraph"/>
              <w:spacing w:line="448" w:lineRule="exact"/>
              <w:ind w:left="717"/>
              <w:rPr>
                <w:sz w:val="24"/>
              </w:rPr>
            </w:pPr>
            <w:r>
              <w:rPr>
                <w:sz w:val="24"/>
              </w:rPr>
              <w:t>3</w:t>
            </w:r>
          </w:p>
        </w:tc>
      </w:tr>
      <w:tr>
        <w:trPr>
          <w:trHeight w:val="467" w:hRule="atLeast"/>
        </w:trPr>
        <w:tc>
          <w:tcPr>
            <w:tcW w:w="6949" w:type="dxa"/>
            <w:tcBorders>
              <w:top w:val="nil"/>
              <w:bottom w:val="nil"/>
            </w:tcBorders>
          </w:tcPr>
          <w:p>
            <w:pPr>
              <w:pStyle w:val="TableParagraph"/>
              <w:spacing w:line="448" w:lineRule="exact"/>
              <w:ind w:left="587"/>
              <w:rPr>
                <w:sz w:val="24"/>
              </w:rPr>
            </w:pPr>
            <w:r>
              <w:rPr>
                <w:sz w:val="24"/>
              </w:rPr>
              <w:t>（五）财务报表附注披露的原则和主要内容</w:t>
            </w:r>
          </w:p>
        </w:tc>
        <w:tc>
          <w:tcPr>
            <w:tcW w:w="1558" w:type="dxa"/>
            <w:tcBorders>
              <w:top w:val="nil"/>
              <w:bottom w:val="nil"/>
            </w:tcBorders>
          </w:tcPr>
          <w:p>
            <w:pPr>
              <w:pStyle w:val="TableParagraph"/>
              <w:spacing w:line="448" w:lineRule="exact"/>
              <w:ind w:left="717"/>
              <w:rPr>
                <w:sz w:val="24"/>
              </w:rPr>
            </w:pPr>
            <w:r>
              <w:rPr>
                <w:sz w:val="24"/>
              </w:rPr>
              <w:t>3</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（六）资产负债表日后事项</w:t>
            </w:r>
          </w:p>
        </w:tc>
        <w:tc>
          <w:tcPr>
            <w:tcW w:w="1558" w:type="dxa"/>
            <w:tcBorders>
              <w:top w:val="nil"/>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1.资产负债表日后事项的定义、涵盖期间</w:t>
            </w:r>
          </w:p>
        </w:tc>
        <w:tc>
          <w:tcPr>
            <w:tcW w:w="1558" w:type="dxa"/>
            <w:tcBorders>
              <w:top w:val="nil"/>
              <w:bottom w:val="nil"/>
            </w:tcBorders>
          </w:tcPr>
          <w:p>
            <w:pPr>
              <w:pStyle w:val="TableParagraph"/>
              <w:spacing w:line="448" w:lineRule="exact"/>
              <w:ind w:left="717"/>
              <w:rPr>
                <w:sz w:val="24"/>
              </w:rPr>
            </w:pPr>
            <w:r>
              <w:rPr>
                <w:sz w:val="24"/>
              </w:rPr>
              <w:t>1</w:t>
            </w:r>
          </w:p>
        </w:tc>
      </w:tr>
      <w:tr>
        <w:trPr>
          <w:trHeight w:val="469" w:hRule="atLeast"/>
        </w:trPr>
        <w:tc>
          <w:tcPr>
            <w:tcW w:w="6949" w:type="dxa"/>
            <w:tcBorders>
              <w:top w:val="nil"/>
            </w:tcBorders>
          </w:tcPr>
          <w:p>
            <w:pPr>
              <w:pStyle w:val="TableParagraph"/>
              <w:spacing w:line="449" w:lineRule="exact"/>
              <w:ind w:left="707" w:right="-29"/>
              <w:rPr>
                <w:sz w:val="24"/>
              </w:rPr>
            </w:pPr>
            <w:r>
              <w:rPr>
                <w:sz w:val="24"/>
              </w:rPr>
              <w:t>2.</w:t>
            </w:r>
            <w:r>
              <w:rPr>
                <w:spacing w:val="-9"/>
                <w:sz w:val="24"/>
              </w:rPr>
              <w:t>资产负债表日后事项的会计处理</w:t>
            </w:r>
            <w:r>
              <w:rPr>
                <w:sz w:val="24"/>
              </w:rPr>
              <w:t>（</w:t>
            </w:r>
            <w:r>
              <w:rPr>
                <w:spacing w:val="-14"/>
                <w:sz w:val="24"/>
              </w:rPr>
              <w:t>调整事项、非调整事项</w:t>
            </w:r>
            <w:r>
              <w:rPr>
                <w:sz w:val="24"/>
              </w:rPr>
              <w:t>）</w:t>
            </w:r>
          </w:p>
        </w:tc>
        <w:tc>
          <w:tcPr>
            <w:tcW w:w="1558" w:type="dxa"/>
            <w:tcBorders>
              <w:top w:val="nil"/>
            </w:tcBorders>
          </w:tcPr>
          <w:p>
            <w:pPr>
              <w:pStyle w:val="TableParagraph"/>
              <w:spacing w:line="449" w:lineRule="exact"/>
              <w:ind w:left="705"/>
              <w:rPr>
                <w:sz w:val="24"/>
              </w:rPr>
            </w:pPr>
            <w:r>
              <w:rPr>
                <w:sz w:val="24"/>
              </w:rPr>
              <w:t>2</w:t>
            </w:r>
          </w:p>
        </w:tc>
      </w:tr>
    </w:tbl>
    <w:p>
      <w:pPr>
        <w:spacing w:after="0" w:line="449" w:lineRule="exact"/>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470" w:hRule="atLeast"/>
        </w:trPr>
        <w:tc>
          <w:tcPr>
            <w:tcW w:w="6949" w:type="dxa"/>
          </w:tcPr>
          <w:p>
            <w:pPr>
              <w:pStyle w:val="TableParagraph"/>
              <w:spacing w:line="450" w:lineRule="exact"/>
              <w:ind w:left="587"/>
              <w:rPr>
                <w:sz w:val="24"/>
              </w:rPr>
            </w:pPr>
            <w:r>
              <w:rPr>
                <w:sz w:val="24"/>
              </w:rPr>
              <w:t>（七）持有待售的非流动资产、处置组和终止经营</w:t>
            </w:r>
          </w:p>
        </w:tc>
        <w:tc>
          <w:tcPr>
            <w:tcW w:w="1558" w:type="dxa"/>
          </w:tcPr>
          <w:p>
            <w:pPr>
              <w:pStyle w:val="TableParagraph"/>
              <w:spacing w:line="450" w:lineRule="exact"/>
              <w:jc w:val="center"/>
              <w:rPr>
                <w:sz w:val="24"/>
              </w:rPr>
            </w:pPr>
            <w:r>
              <w:rPr>
                <w:sz w:val="24"/>
              </w:rPr>
              <w:t>2</w:t>
            </w:r>
          </w:p>
        </w:tc>
      </w:tr>
      <w:tr>
        <w:trPr>
          <w:trHeight w:val="466" w:hRule="atLeast"/>
        </w:trPr>
        <w:tc>
          <w:tcPr>
            <w:tcW w:w="6949" w:type="dxa"/>
            <w:tcBorders>
              <w:bottom w:val="nil"/>
            </w:tcBorders>
          </w:tcPr>
          <w:p>
            <w:pPr>
              <w:pStyle w:val="TableParagraph"/>
              <w:spacing w:line="447" w:lineRule="exact"/>
              <w:ind w:left="587"/>
              <w:rPr>
                <w:sz w:val="24"/>
              </w:rPr>
            </w:pPr>
            <w:r>
              <w:rPr>
                <w:sz w:val="24"/>
              </w:rPr>
              <w:t>十八、公允价值计量</w:t>
            </w:r>
          </w:p>
        </w:tc>
        <w:tc>
          <w:tcPr>
            <w:tcW w:w="1558" w:type="dxa"/>
            <w:tcBorders>
              <w:bottom w:val="nil"/>
            </w:tcBorders>
          </w:tcPr>
          <w:p>
            <w:pPr>
              <w:pStyle w:val="TableParagraph"/>
              <w:spacing w:line="240" w:lineRule="auto"/>
              <w:ind w:left="0"/>
              <w:rPr>
                <w:rFonts w:ascii="Times New Roman"/>
                <w:sz w:val="24"/>
              </w:rPr>
            </w:pPr>
          </w:p>
        </w:tc>
      </w:tr>
      <w:tr>
        <w:trPr>
          <w:trHeight w:val="935" w:hRule="atLeast"/>
        </w:trPr>
        <w:tc>
          <w:tcPr>
            <w:tcW w:w="6949" w:type="dxa"/>
            <w:tcBorders>
              <w:top w:val="nil"/>
              <w:bottom w:val="nil"/>
            </w:tcBorders>
          </w:tcPr>
          <w:p>
            <w:pPr>
              <w:pStyle w:val="TableParagraph"/>
              <w:spacing w:line="453" w:lineRule="exact"/>
              <w:ind w:left="587"/>
              <w:rPr>
                <w:sz w:val="24"/>
              </w:rPr>
            </w:pPr>
            <w:r>
              <w:rPr>
                <w:sz w:val="24"/>
              </w:rPr>
              <w:t>（一）公允价值概念（包括主要市场、最有利市场、市场参</w:t>
            </w:r>
          </w:p>
          <w:p>
            <w:pPr>
              <w:pStyle w:val="TableParagraph"/>
              <w:spacing w:line="463" w:lineRule="exact"/>
              <w:ind w:left="587"/>
              <w:rPr>
                <w:sz w:val="24"/>
              </w:rPr>
            </w:pPr>
            <w:r>
              <w:rPr>
                <w:sz w:val="24"/>
              </w:rPr>
              <w:t>与者）</w:t>
            </w:r>
          </w:p>
        </w:tc>
        <w:tc>
          <w:tcPr>
            <w:tcW w:w="1558" w:type="dxa"/>
            <w:tcBorders>
              <w:top w:val="nil"/>
              <w:bottom w:val="nil"/>
            </w:tcBorders>
          </w:tcPr>
          <w:p>
            <w:pPr>
              <w:pStyle w:val="TableParagraph"/>
              <w:spacing w:line="240" w:lineRule="auto" w:before="9"/>
              <w:ind w:left="0"/>
              <w:rPr>
                <w:rFonts w:ascii="Droid Sans Fallback"/>
                <w:sz w:val="23"/>
              </w:rPr>
            </w:pPr>
          </w:p>
          <w:p>
            <w:pPr>
              <w:pStyle w:val="TableParagraph"/>
              <w:spacing w:line="483" w:lineRule="exact" w:before="1"/>
              <w:jc w:val="center"/>
              <w:rPr>
                <w:sz w:val="24"/>
              </w:rPr>
            </w:pPr>
            <w:r>
              <w:rPr>
                <w:sz w:val="24"/>
              </w:rPr>
              <w:t>1</w:t>
            </w:r>
          </w:p>
        </w:tc>
      </w:tr>
      <w:tr>
        <w:trPr>
          <w:trHeight w:val="493" w:hRule="atLeast"/>
        </w:trPr>
        <w:tc>
          <w:tcPr>
            <w:tcW w:w="6949" w:type="dxa"/>
            <w:tcBorders>
              <w:top w:val="nil"/>
              <w:bottom w:val="nil"/>
            </w:tcBorders>
          </w:tcPr>
          <w:p>
            <w:pPr>
              <w:pStyle w:val="TableParagraph"/>
              <w:spacing w:line="473" w:lineRule="exact"/>
              <w:ind w:left="587"/>
              <w:rPr>
                <w:sz w:val="24"/>
              </w:rPr>
            </w:pPr>
            <w:r>
              <w:rPr>
                <w:sz w:val="24"/>
              </w:rPr>
              <w:t>（二）公允价值计量</w:t>
            </w:r>
          </w:p>
        </w:tc>
        <w:tc>
          <w:tcPr>
            <w:tcW w:w="1558" w:type="dxa"/>
            <w:tcBorders>
              <w:top w:val="nil"/>
              <w:bottom w:val="nil"/>
            </w:tcBorders>
          </w:tcPr>
          <w:p>
            <w:pPr>
              <w:pStyle w:val="TableParagraph"/>
              <w:spacing w:line="240" w:lineRule="auto"/>
              <w:ind w:left="0"/>
              <w:rPr>
                <w:rFonts w:ascii="Times New Roman"/>
                <w:sz w:val="24"/>
              </w:rPr>
            </w:pPr>
          </w:p>
        </w:tc>
      </w:tr>
      <w:tr>
        <w:trPr>
          <w:trHeight w:val="493" w:hRule="atLeast"/>
        </w:trPr>
        <w:tc>
          <w:tcPr>
            <w:tcW w:w="6949" w:type="dxa"/>
            <w:tcBorders>
              <w:top w:val="nil"/>
              <w:bottom w:val="nil"/>
            </w:tcBorders>
          </w:tcPr>
          <w:p>
            <w:pPr>
              <w:pStyle w:val="TableParagraph"/>
              <w:spacing w:line="473" w:lineRule="exact"/>
              <w:ind w:left="707"/>
              <w:rPr>
                <w:sz w:val="24"/>
              </w:rPr>
            </w:pPr>
            <w:r>
              <w:rPr>
                <w:sz w:val="24"/>
              </w:rPr>
              <w:t>1.公允价值的初始计量</w:t>
            </w:r>
          </w:p>
        </w:tc>
        <w:tc>
          <w:tcPr>
            <w:tcW w:w="1558" w:type="dxa"/>
            <w:tcBorders>
              <w:top w:val="nil"/>
              <w:bottom w:val="nil"/>
            </w:tcBorders>
          </w:tcPr>
          <w:p>
            <w:pPr>
              <w:pStyle w:val="TableParagraph"/>
              <w:spacing w:line="473" w:lineRule="exact"/>
              <w:jc w:val="center"/>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2.估值技术</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8" w:hRule="atLeast"/>
        </w:trPr>
        <w:tc>
          <w:tcPr>
            <w:tcW w:w="6949" w:type="dxa"/>
            <w:tcBorders>
              <w:top w:val="nil"/>
              <w:bottom w:val="nil"/>
            </w:tcBorders>
          </w:tcPr>
          <w:p>
            <w:pPr>
              <w:pStyle w:val="TableParagraph"/>
              <w:spacing w:line="448" w:lineRule="exact"/>
              <w:ind w:left="707"/>
              <w:rPr>
                <w:sz w:val="24"/>
              </w:rPr>
            </w:pPr>
            <w:r>
              <w:rPr>
                <w:sz w:val="24"/>
              </w:rPr>
              <w:t>3.非金融资产的公允价值计量</w:t>
            </w:r>
          </w:p>
        </w:tc>
        <w:tc>
          <w:tcPr>
            <w:tcW w:w="1558" w:type="dxa"/>
            <w:tcBorders>
              <w:top w:val="nil"/>
              <w:bottom w:val="nil"/>
            </w:tcBorders>
          </w:tcPr>
          <w:p>
            <w:pPr>
              <w:pStyle w:val="TableParagraph"/>
              <w:spacing w:line="448" w:lineRule="exact"/>
              <w:jc w:val="center"/>
              <w:rPr>
                <w:sz w:val="24"/>
              </w:rPr>
            </w:pPr>
            <w:r>
              <w:rPr>
                <w:sz w:val="24"/>
              </w:rPr>
              <w:t>1</w:t>
            </w:r>
          </w:p>
        </w:tc>
      </w:tr>
      <w:tr>
        <w:trPr>
          <w:trHeight w:val="467" w:hRule="atLeast"/>
        </w:trPr>
        <w:tc>
          <w:tcPr>
            <w:tcW w:w="6949" w:type="dxa"/>
            <w:tcBorders>
              <w:top w:val="nil"/>
              <w:bottom w:val="nil"/>
            </w:tcBorders>
          </w:tcPr>
          <w:p>
            <w:pPr>
              <w:pStyle w:val="TableParagraph"/>
              <w:spacing w:line="448" w:lineRule="exact"/>
              <w:ind w:left="707"/>
              <w:rPr>
                <w:sz w:val="24"/>
              </w:rPr>
            </w:pPr>
            <w:r>
              <w:rPr>
                <w:sz w:val="24"/>
              </w:rPr>
              <w:t>4.负债和企业自身权益工具的公允价值计量</w:t>
            </w:r>
          </w:p>
        </w:tc>
        <w:tc>
          <w:tcPr>
            <w:tcW w:w="1558" w:type="dxa"/>
            <w:tcBorders>
              <w:top w:val="nil"/>
              <w:bottom w:val="nil"/>
            </w:tcBorders>
          </w:tcPr>
          <w:p>
            <w:pPr>
              <w:pStyle w:val="TableParagraph"/>
              <w:spacing w:line="448" w:lineRule="exact"/>
              <w:jc w:val="center"/>
              <w:rPr>
                <w:sz w:val="24"/>
              </w:rPr>
            </w:pPr>
            <w:r>
              <w:rPr>
                <w:sz w:val="24"/>
              </w:rPr>
              <w:t>1</w:t>
            </w:r>
          </w:p>
        </w:tc>
      </w:tr>
      <w:tr>
        <w:trPr>
          <w:trHeight w:val="936" w:hRule="atLeast"/>
        </w:trPr>
        <w:tc>
          <w:tcPr>
            <w:tcW w:w="6949" w:type="dxa"/>
            <w:tcBorders>
              <w:top w:val="nil"/>
            </w:tcBorders>
          </w:tcPr>
          <w:p>
            <w:pPr>
              <w:pStyle w:val="TableParagraph"/>
              <w:spacing w:line="453" w:lineRule="exact"/>
              <w:ind w:left="707"/>
              <w:rPr>
                <w:sz w:val="24"/>
              </w:rPr>
            </w:pPr>
            <w:r>
              <w:rPr>
                <w:sz w:val="24"/>
              </w:rPr>
              <w:t>5.市场风险或信用风险可抵销的金融资产和金融负债的公</w:t>
            </w:r>
          </w:p>
          <w:p>
            <w:pPr>
              <w:pStyle w:val="TableParagraph"/>
              <w:spacing w:line="463" w:lineRule="exact"/>
              <w:ind w:left="107"/>
              <w:rPr>
                <w:sz w:val="24"/>
              </w:rPr>
            </w:pPr>
            <w:r>
              <w:rPr>
                <w:sz w:val="24"/>
              </w:rPr>
              <w:t>允价值计量</w:t>
            </w:r>
          </w:p>
        </w:tc>
        <w:tc>
          <w:tcPr>
            <w:tcW w:w="1558" w:type="dxa"/>
            <w:tcBorders>
              <w:top w:val="nil"/>
            </w:tcBorders>
          </w:tcPr>
          <w:p>
            <w:pPr>
              <w:pStyle w:val="TableParagraph"/>
              <w:spacing w:line="240" w:lineRule="auto" w:before="9"/>
              <w:ind w:left="0"/>
              <w:rPr>
                <w:rFonts w:ascii="Droid Sans Fallback"/>
                <w:sz w:val="23"/>
              </w:rPr>
            </w:pPr>
          </w:p>
          <w:p>
            <w:pPr>
              <w:pStyle w:val="TableParagraph"/>
              <w:spacing w:line="484" w:lineRule="exact" w:before="1"/>
              <w:jc w:val="center"/>
              <w:rPr>
                <w:sz w:val="24"/>
              </w:rPr>
            </w:pPr>
            <w:r>
              <w:rPr>
                <w:sz w:val="24"/>
              </w:rPr>
              <w:t>1</w:t>
            </w:r>
          </w:p>
        </w:tc>
      </w:tr>
      <w:tr>
        <w:trPr>
          <w:trHeight w:val="466" w:hRule="atLeast"/>
        </w:trPr>
        <w:tc>
          <w:tcPr>
            <w:tcW w:w="6949" w:type="dxa"/>
            <w:tcBorders>
              <w:bottom w:val="nil"/>
            </w:tcBorders>
          </w:tcPr>
          <w:p>
            <w:pPr>
              <w:pStyle w:val="TableParagraph"/>
              <w:spacing w:line="447" w:lineRule="exact"/>
              <w:ind w:left="587"/>
              <w:rPr>
                <w:sz w:val="24"/>
              </w:rPr>
            </w:pPr>
            <w:r>
              <w:rPr>
                <w:sz w:val="24"/>
              </w:rPr>
              <w:t>十九、政府及民间非盈利组织会计</w:t>
            </w:r>
          </w:p>
        </w:tc>
        <w:tc>
          <w:tcPr>
            <w:tcW w:w="1558" w:type="dxa"/>
            <w:tcBorders>
              <w:bottom w:val="nil"/>
            </w:tcBorders>
          </w:tcPr>
          <w:p>
            <w:pPr>
              <w:pStyle w:val="TableParagraph"/>
              <w:spacing w:line="240" w:lineRule="auto"/>
              <w:ind w:left="0"/>
              <w:rPr>
                <w:rFonts w:ascii="Times New Roman"/>
                <w:sz w:val="24"/>
              </w:rPr>
            </w:pP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（一）政府会计概述</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8" w:hRule="atLeast"/>
        </w:trPr>
        <w:tc>
          <w:tcPr>
            <w:tcW w:w="6949" w:type="dxa"/>
            <w:tcBorders>
              <w:top w:val="nil"/>
              <w:bottom w:val="nil"/>
            </w:tcBorders>
          </w:tcPr>
          <w:p>
            <w:pPr>
              <w:pStyle w:val="TableParagraph"/>
              <w:spacing w:line="448" w:lineRule="exact"/>
              <w:ind w:left="587"/>
              <w:rPr>
                <w:sz w:val="24"/>
              </w:rPr>
            </w:pPr>
            <w:r>
              <w:rPr>
                <w:sz w:val="24"/>
              </w:rPr>
              <w:t>（二）政府单位特定业务的会计核算</w:t>
            </w:r>
          </w:p>
        </w:tc>
        <w:tc>
          <w:tcPr>
            <w:tcW w:w="1558" w:type="dxa"/>
            <w:tcBorders>
              <w:top w:val="nil"/>
              <w:bottom w:val="nil"/>
            </w:tcBorders>
          </w:tcPr>
          <w:p>
            <w:pPr>
              <w:pStyle w:val="TableParagraph"/>
              <w:spacing w:line="448" w:lineRule="exact"/>
              <w:jc w:val="center"/>
              <w:rPr>
                <w:sz w:val="24"/>
              </w:rPr>
            </w:pPr>
            <w:r>
              <w:rPr>
                <w:sz w:val="24"/>
              </w:rPr>
              <w:t>2</w:t>
            </w:r>
          </w:p>
        </w:tc>
      </w:tr>
      <w:tr>
        <w:trPr>
          <w:trHeight w:val="469" w:hRule="atLeast"/>
        </w:trPr>
        <w:tc>
          <w:tcPr>
            <w:tcW w:w="6949" w:type="dxa"/>
            <w:tcBorders>
              <w:top w:val="nil"/>
            </w:tcBorders>
          </w:tcPr>
          <w:p>
            <w:pPr>
              <w:pStyle w:val="TableParagraph"/>
              <w:spacing w:line="449" w:lineRule="exact"/>
              <w:ind w:left="587"/>
              <w:rPr>
                <w:sz w:val="24"/>
              </w:rPr>
            </w:pPr>
            <w:r>
              <w:rPr>
                <w:sz w:val="24"/>
              </w:rPr>
              <w:t>（三）民间非营利组织会计</w:t>
            </w:r>
          </w:p>
        </w:tc>
        <w:tc>
          <w:tcPr>
            <w:tcW w:w="1558" w:type="dxa"/>
            <w:tcBorders>
              <w:top w:val="nil"/>
            </w:tcBorders>
          </w:tcPr>
          <w:p>
            <w:pPr>
              <w:pStyle w:val="TableParagraph"/>
              <w:spacing w:line="449" w:lineRule="exact"/>
              <w:jc w:val="center"/>
              <w:rPr>
                <w:sz w:val="24"/>
              </w:rPr>
            </w:pPr>
            <w:r>
              <w:rPr>
                <w:sz w:val="24"/>
              </w:rPr>
              <w:t>2</w:t>
            </w:r>
          </w:p>
        </w:tc>
      </w:tr>
    </w:tbl>
    <w:p>
      <w:pPr>
        <w:pStyle w:val="BodyText"/>
        <w:spacing w:line="240" w:lineRule="auto" w:before="17"/>
        <w:ind w:left="0"/>
        <w:rPr>
          <w:rFonts w:ascii="Droid Sans Fallback"/>
          <w:sz w:val="4"/>
        </w:rPr>
      </w:pPr>
    </w:p>
    <w:p>
      <w:pPr>
        <w:spacing w:line="518" w:lineRule="exact" w:before="0"/>
        <w:ind w:left="880" w:right="0" w:firstLine="0"/>
        <w:jc w:val="left"/>
        <w:rPr>
          <w:rFonts w:ascii="Droid Sans Fallback" w:eastAsia="Droid Sans Fallback" w:hint="eastAsia"/>
          <w:sz w:val="30"/>
        </w:rPr>
      </w:pPr>
      <w:r>
        <w:rPr>
          <w:rFonts w:ascii="Droid Sans Fallback" w:eastAsia="Droid Sans Fallback" w:hint="eastAsia"/>
          <w:sz w:val="30"/>
        </w:rPr>
        <w:t>参考法规</w:t>
      </w:r>
    </w:p>
    <w:p>
      <w:pPr>
        <w:pStyle w:val="ListParagraph"/>
        <w:numPr>
          <w:ilvl w:val="0"/>
          <w:numId w:val="4"/>
        </w:numPr>
        <w:tabs>
          <w:tab w:pos="1002" w:val="left" w:leader="none"/>
        </w:tabs>
        <w:spacing w:line="454" w:lineRule="exact" w:before="73" w:after="0"/>
        <w:ind w:left="1001" w:right="0" w:hanging="242"/>
        <w:jc w:val="left"/>
        <w:rPr>
          <w:sz w:val="24"/>
        </w:rPr>
      </w:pPr>
      <w:r>
        <w:rPr>
          <w:sz w:val="24"/>
        </w:rPr>
        <w:t>中华人民共和国会计法（</w:t>
      </w:r>
      <w:r>
        <w:rPr>
          <w:spacing w:val="-4"/>
          <w:sz w:val="24"/>
        </w:rPr>
        <w:t>中华人民共和国主席令第 </w:t>
      </w:r>
      <w:r>
        <w:rPr>
          <w:sz w:val="24"/>
        </w:rPr>
        <w:t>24</w:t>
      </w:r>
      <w:r>
        <w:rPr>
          <w:spacing w:val="-22"/>
          <w:sz w:val="24"/>
        </w:rPr>
        <w:t> 号</w:t>
      </w:r>
      <w:r>
        <w:rPr>
          <w:sz w:val="24"/>
        </w:rPr>
        <w:t>，1999</w:t>
      </w:r>
      <w:r>
        <w:rPr>
          <w:spacing w:val="-29"/>
          <w:sz w:val="24"/>
        </w:rPr>
        <w:t> 年 </w:t>
      </w:r>
      <w:r>
        <w:rPr>
          <w:sz w:val="24"/>
        </w:rPr>
        <w:t>10</w:t>
      </w:r>
      <w:r>
        <w:rPr>
          <w:spacing w:val="-22"/>
          <w:sz w:val="24"/>
        </w:rPr>
        <w:t> 月</w:t>
      </w:r>
    </w:p>
    <w:p>
      <w:pPr>
        <w:pStyle w:val="BodyText"/>
      </w:pPr>
      <w:r>
        <w:rPr/>
        <w:t>31 日）</w:t>
      </w:r>
    </w:p>
    <w:p>
      <w:pPr>
        <w:pStyle w:val="ListParagraph"/>
        <w:numPr>
          <w:ilvl w:val="0"/>
          <w:numId w:val="4"/>
        </w:numPr>
        <w:tabs>
          <w:tab w:pos="1002" w:val="left" w:leader="none"/>
        </w:tabs>
        <w:spacing w:line="401" w:lineRule="exact" w:before="0" w:after="0"/>
        <w:ind w:left="1001" w:right="0" w:hanging="242"/>
        <w:jc w:val="left"/>
        <w:rPr>
          <w:sz w:val="24"/>
        </w:rPr>
      </w:pPr>
      <w:r>
        <w:rPr>
          <w:sz w:val="24"/>
        </w:rPr>
        <w:t>企业财务会计报告条例（</w:t>
      </w:r>
      <w:r>
        <w:rPr>
          <w:spacing w:val="-2"/>
          <w:sz w:val="24"/>
        </w:rPr>
        <w:t>中华人民共和国国务院令第 </w:t>
      </w:r>
      <w:r>
        <w:rPr>
          <w:sz w:val="24"/>
        </w:rPr>
        <w:t>287</w:t>
      </w:r>
      <w:r>
        <w:rPr>
          <w:spacing w:val="-12"/>
          <w:sz w:val="24"/>
        </w:rPr>
        <w:t> 号</w:t>
      </w:r>
      <w:r>
        <w:rPr>
          <w:sz w:val="24"/>
        </w:rPr>
        <w:t>，2000</w:t>
      </w:r>
      <w:r>
        <w:rPr>
          <w:spacing w:val="-16"/>
          <w:sz w:val="24"/>
        </w:rPr>
        <w:t> 年 </w:t>
      </w:r>
      <w:r>
        <w:rPr>
          <w:sz w:val="24"/>
        </w:rPr>
        <w:t>6</w:t>
      </w:r>
    </w:p>
    <w:p>
      <w:pPr>
        <w:pStyle w:val="BodyText"/>
      </w:pPr>
      <w:r>
        <w:rPr/>
        <w:t>月 21 日）</w:t>
      </w:r>
    </w:p>
    <w:p>
      <w:pPr>
        <w:pStyle w:val="ListParagraph"/>
        <w:numPr>
          <w:ilvl w:val="0"/>
          <w:numId w:val="4"/>
        </w:numPr>
        <w:tabs>
          <w:tab w:pos="1002" w:val="left" w:leader="none"/>
        </w:tabs>
        <w:spacing w:line="189" w:lineRule="auto" w:before="20" w:after="0"/>
        <w:ind w:left="280" w:right="316" w:firstLine="479"/>
        <w:jc w:val="left"/>
        <w:rPr>
          <w:sz w:val="24"/>
        </w:rPr>
      </w:pPr>
      <w:r>
        <w:rPr>
          <w:sz w:val="24"/>
        </w:rPr>
        <w:t>企业会计准则——基本准则（</w:t>
      </w:r>
      <w:r>
        <w:rPr>
          <w:spacing w:val="-1"/>
          <w:sz w:val="24"/>
        </w:rPr>
        <w:t>中华人民共和国财政部令第 </w:t>
      </w:r>
      <w:r>
        <w:rPr>
          <w:sz w:val="24"/>
        </w:rPr>
        <w:t>76</w:t>
      </w:r>
      <w:r>
        <w:rPr>
          <w:spacing w:val="-5"/>
          <w:sz w:val="24"/>
        </w:rPr>
        <w:t> 号——财政</w:t>
      </w:r>
      <w:r>
        <w:rPr>
          <w:sz w:val="24"/>
        </w:rPr>
        <w:t>部关于修改《企业会计准则——基本准则》的决定，2014</w:t>
      </w:r>
      <w:r>
        <w:rPr>
          <w:spacing w:val="-30"/>
          <w:sz w:val="24"/>
        </w:rPr>
        <w:t> 年</w:t>
      </w:r>
      <w:r>
        <w:rPr>
          <w:sz w:val="24"/>
        </w:rPr>
        <w:t>）</w:t>
      </w:r>
    </w:p>
    <w:p>
      <w:pPr>
        <w:pStyle w:val="ListParagraph"/>
        <w:numPr>
          <w:ilvl w:val="0"/>
          <w:numId w:val="4"/>
        </w:numPr>
        <w:tabs>
          <w:tab w:pos="1002" w:val="left" w:leader="none"/>
        </w:tabs>
        <w:spacing w:line="377" w:lineRule="exact" w:before="0" w:after="0"/>
        <w:ind w:left="1001" w:right="0" w:hanging="242"/>
        <w:jc w:val="left"/>
        <w:rPr>
          <w:sz w:val="24"/>
        </w:rPr>
      </w:pPr>
      <w:r>
        <w:rPr>
          <w:sz w:val="24"/>
        </w:rPr>
        <w:t>企业会计准则（具体准则</w:t>
      </w:r>
      <w:r>
        <w:rPr>
          <w:spacing w:val="-120"/>
          <w:sz w:val="24"/>
        </w:rPr>
        <w:t>）</w:t>
      </w:r>
      <w:r>
        <w:rPr>
          <w:sz w:val="24"/>
        </w:rPr>
        <w:t>（财会[2006]3</w:t>
      </w:r>
      <w:r>
        <w:rPr>
          <w:spacing w:val="-30"/>
          <w:sz w:val="24"/>
        </w:rPr>
        <w:t> 号</w:t>
      </w:r>
      <w:r>
        <w:rPr>
          <w:sz w:val="24"/>
        </w:rPr>
        <w:t>）</w:t>
      </w:r>
    </w:p>
    <w:p>
      <w:pPr>
        <w:pStyle w:val="ListParagraph"/>
        <w:numPr>
          <w:ilvl w:val="0"/>
          <w:numId w:val="4"/>
        </w:numPr>
        <w:tabs>
          <w:tab w:pos="1002" w:val="left" w:leader="none"/>
        </w:tabs>
        <w:spacing w:line="400" w:lineRule="exact" w:before="0" w:after="0"/>
        <w:ind w:left="1001" w:right="0" w:hanging="242"/>
        <w:jc w:val="left"/>
        <w:rPr>
          <w:sz w:val="24"/>
        </w:rPr>
      </w:pPr>
      <w:r>
        <w:rPr>
          <w:sz w:val="24"/>
        </w:rPr>
        <w:t>企业会计准则应用指南（财会[2006]18</w:t>
      </w:r>
      <w:r>
        <w:rPr>
          <w:spacing w:val="-30"/>
          <w:sz w:val="24"/>
        </w:rPr>
        <w:t> 号</w:t>
      </w:r>
      <w:r>
        <w:rPr>
          <w:sz w:val="24"/>
        </w:rPr>
        <w:t>）</w:t>
      </w:r>
    </w:p>
    <w:p>
      <w:pPr>
        <w:pStyle w:val="ListParagraph"/>
        <w:numPr>
          <w:ilvl w:val="0"/>
          <w:numId w:val="4"/>
        </w:numPr>
        <w:tabs>
          <w:tab w:pos="1002" w:val="left" w:leader="none"/>
        </w:tabs>
        <w:spacing w:line="401" w:lineRule="exact" w:before="0" w:after="0"/>
        <w:ind w:left="1001" w:right="0" w:hanging="242"/>
        <w:jc w:val="left"/>
        <w:rPr>
          <w:sz w:val="24"/>
        </w:rPr>
      </w:pPr>
      <w:r>
        <w:rPr>
          <w:spacing w:val="-6"/>
          <w:sz w:val="24"/>
        </w:rPr>
        <w:t>企业会计准则解释第 </w:t>
      </w:r>
      <w:r>
        <w:rPr>
          <w:sz w:val="24"/>
        </w:rPr>
        <w:t>1</w:t>
      </w:r>
      <w:r>
        <w:rPr>
          <w:spacing w:val="-30"/>
          <w:sz w:val="24"/>
        </w:rPr>
        <w:t> 号</w:t>
      </w:r>
      <w:r>
        <w:rPr>
          <w:sz w:val="24"/>
        </w:rPr>
        <w:t>（财会[2007]14</w:t>
      </w:r>
      <w:r>
        <w:rPr>
          <w:spacing w:val="-30"/>
          <w:sz w:val="24"/>
        </w:rPr>
        <w:t> 号</w:t>
      </w:r>
      <w:r>
        <w:rPr>
          <w:sz w:val="24"/>
        </w:rPr>
        <w:t>）</w:t>
      </w:r>
    </w:p>
    <w:p>
      <w:pPr>
        <w:pStyle w:val="ListParagraph"/>
        <w:numPr>
          <w:ilvl w:val="0"/>
          <w:numId w:val="4"/>
        </w:numPr>
        <w:tabs>
          <w:tab w:pos="1002" w:val="left" w:leader="none"/>
        </w:tabs>
        <w:spacing w:line="400" w:lineRule="exact" w:before="0" w:after="0"/>
        <w:ind w:left="1001" w:right="0" w:hanging="242"/>
        <w:jc w:val="left"/>
        <w:rPr>
          <w:sz w:val="24"/>
        </w:rPr>
      </w:pPr>
      <w:r>
        <w:rPr>
          <w:spacing w:val="-6"/>
          <w:sz w:val="24"/>
        </w:rPr>
        <w:t>企业会计准则解释第 </w:t>
      </w:r>
      <w:r>
        <w:rPr>
          <w:sz w:val="24"/>
        </w:rPr>
        <w:t>2</w:t>
      </w:r>
      <w:r>
        <w:rPr>
          <w:spacing w:val="-30"/>
          <w:sz w:val="24"/>
        </w:rPr>
        <w:t> 号</w:t>
      </w:r>
      <w:r>
        <w:rPr>
          <w:sz w:val="24"/>
        </w:rPr>
        <w:t>（财会[2008]11</w:t>
      </w:r>
      <w:r>
        <w:rPr>
          <w:spacing w:val="-30"/>
          <w:sz w:val="24"/>
        </w:rPr>
        <w:t> 号</w:t>
      </w:r>
      <w:r>
        <w:rPr>
          <w:sz w:val="24"/>
        </w:rPr>
        <w:t>）</w:t>
      </w:r>
    </w:p>
    <w:p>
      <w:pPr>
        <w:pStyle w:val="ListParagraph"/>
        <w:numPr>
          <w:ilvl w:val="0"/>
          <w:numId w:val="4"/>
        </w:numPr>
        <w:tabs>
          <w:tab w:pos="1002" w:val="left" w:leader="none"/>
        </w:tabs>
        <w:spacing w:line="400" w:lineRule="exact" w:before="0" w:after="0"/>
        <w:ind w:left="1001" w:right="0" w:hanging="242"/>
        <w:jc w:val="left"/>
        <w:rPr>
          <w:sz w:val="24"/>
        </w:rPr>
      </w:pPr>
      <w:r>
        <w:rPr>
          <w:spacing w:val="-6"/>
          <w:sz w:val="24"/>
        </w:rPr>
        <w:t>企业会计准则解释第 </w:t>
      </w:r>
      <w:r>
        <w:rPr>
          <w:sz w:val="24"/>
        </w:rPr>
        <w:t>3</w:t>
      </w:r>
      <w:r>
        <w:rPr>
          <w:spacing w:val="-30"/>
          <w:sz w:val="24"/>
        </w:rPr>
        <w:t> 号</w:t>
      </w:r>
      <w:r>
        <w:rPr>
          <w:sz w:val="24"/>
        </w:rPr>
        <w:t>（财会[2009]8</w:t>
      </w:r>
      <w:r>
        <w:rPr>
          <w:spacing w:val="-30"/>
          <w:sz w:val="24"/>
        </w:rPr>
        <w:t> 号</w:t>
      </w:r>
      <w:r>
        <w:rPr>
          <w:sz w:val="24"/>
        </w:rPr>
        <w:t>）</w:t>
      </w:r>
    </w:p>
    <w:p>
      <w:pPr>
        <w:pStyle w:val="ListParagraph"/>
        <w:numPr>
          <w:ilvl w:val="0"/>
          <w:numId w:val="4"/>
        </w:numPr>
        <w:tabs>
          <w:tab w:pos="1025" w:val="left" w:leader="none"/>
        </w:tabs>
        <w:spacing w:line="189" w:lineRule="auto" w:before="20" w:after="0"/>
        <w:ind w:left="280" w:right="316" w:firstLine="479"/>
        <w:jc w:val="left"/>
        <w:rPr>
          <w:sz w:val="24"/>
        </w:rPr>
      </w:pPr>
      <w:r>
        <w:rPr>
          <w:spacing w:val="19"/>
          <w:sz w:val="24"/>
        </w:rPr>
        <w:t>关于做好执行企业会计准则企业 </w:t>
      </w:r>
      <w:r>
        <w:rPr>
          <w:sz w:val="24"/>
        </w:rPr>
        <w:t>2008</w:t>
      </w:r>
      <w:r>
        <w:rPr>
          <w:spacing w:val="21"/>
          <w:sz w:val="24"/>
        </w:rPr>
        <w:t> 年年报工作的通知</w:t>
      </w:r>
      <w:r>
        <w:rPr>
          <w:sz w:val="24"/>
        </w:rPr>
        <w:t>（</w:t>
      </w:r>
      <w:r>
        <w:rPr>
          <w:spacing w:val="-14"/>
          <w:sz w:val="24"/>
        </w:rPr>
        <w:t> 财会函[2008]60</w:t>
      </w:r>
      <w:r>
        <w:rPr>
          <w:spacing w:val="-31"/>
          <w:sz w:val="24"/>
        </w:rPr>
        <w:t> 号</w:t>
      </w:r>
      <w:r>
        <w:rPr>
          <w:sz w:val="24"/>
        </w:rPr>
        <w:t>）</w:t>
      </w:r>
    </w:p>
    <w:p>
      <w:pPr>
        <w:pStyle w:val="ListParagraph"/>
        <w:numPr>
          <w:ilvl w:val="0"/>
          <w:numId w:val="4"/>
        </w:numPr>
        <w:tabs>
          <w:tab w:pos="1126" w:val="left" w:leader="none"/>
        </w:tabs>
        <w:spacing w:line="189" w:lineRule="auto" w:before="0" w:after="0"/>
        <w:ind w:left="280" w:right="308" w:firstLine="479"/>
        <w:jc w:val="left"/>
        <w:rPr>
          <w:sz w:val="24"/>
        </w:rPr>
      </w:pPr>
      <w:r>
        <w:rPr>
          <w:spacing w:val="4"/>
          <w:sz w:val="24"/>
        </w:rPr>
        <w:t>关于不丧失控制权情况下处置部分对子公司投资会计处理的复函(财会</w:t>
      </w:r>
      <w:r>
        <w:rPr>
          <w:sz w:val="24"/>
        </w:rPr>
        <w:t>便[2009]14</w:t>
      </w:r>
      <w:r>
        <w:rPr>
          <w:spacing w:val="-20"/>
          <w:sz w:val="24"/>
        </w:rPr>
        <w:t> 号)</w:t>
      </w:r>
    </w:p>
    <w:p>
      <w:pPr>
        <w:spacing w:after="0" w:line="189" w:lineRule="auto"/>
        <w:jc w:val="left"/>
        <w:rPr>
          <w:sz w:val="24"/>
        </w:rPr>
        <w:sectPr>
          <w:pgSz w:w="11910" w:h="16840"/>
          <w:pgMar w:top="1420" w:bottom="280" w:left="1520" w:right="1480"/>
        </w:sectPr>
      </w:pPr>
    </w:p>
    <w:p>
      <w:pPr>
        <w:pStyle w:val="ListParagraph"/>
        <w:numPr>
          <w:ilvl w:val="0"/>
          <w:numId w:val="4"/>
        </w:numPr>
        <w:tabs>
          <w:tab w:pos="1242" w:val="left" w:leader="none"/>
        </w:tabs>
        <w:spacing w:line="189" w:lineRule="auto" w:before="0" w:after="0"/>
        <w:ind w:left="280" w:right="320" w:firstLine="479"/>
        <w:jc w:val="left"/>
        <w:rPr>
          <w:sz w:val="24"/>
        </w:rPr>
      </w:pPr>
      <w:r>
        <w:rPr>
          <w:spacing w:val="-1"/>
          <w:sz w:val="24"/>
        </w:rPr>
        <w:t>关于非上市公司购买上市公司股权实现间接上市会计处理的复函(财会</w:t>
      </w:r>
      <w:r>
        <w:rPr>
          <w:sz w:val="24"/>
        </w:rPr>
        <w:t>便[2009]17</w:t>
      </w:r>
      <w:r>
        <w:rPr>
          <w:spacing w:val="-20"/>
          <w:sz w:val="24"/>
        </w:rPr>
        <w:t> 号)</w:t>
      </w:r>
    </w:p>
    <w:p>
      <w:pPr>
        <w:pStyle w:val="ListParagraph"/>
        <w:numPr>
          <w:ilvl w:val="0"/>
          <w:numId w:val="4"/>
        </w:numPr>
        <w:tabs>
          <w:tab w:pos="1242" w:val="left" w:leader="none"/>
        </w:tabs>
        <w:spacing w:line="189" w:lineRule="auto" w:before="0" w:after="0"/>
        <w:ind w:left="280" w:right="316" w:firstLine="479"/>
        <w:jc w:val="left"/>
        <w:rPr>
          <w:sz w:val="24"/>
        </w:rPr>
      </w:pPr>
      <w:r>
        <w:rPr>
          <w:spacing w:val="-3"/>
          <w:sz w:val="24"/>
        </w:rPr>
        <w:t>关于执行会计准则的上市公司和非上市企业做好 </w:t>
      </w:r>
      <w:r>
        <w:rPr>
          <w:sz w:val="24"/>
        </w:rPr>
        <w:t>2009</w:t>
      </w:r>
      <w:r>
        <w:rPr>
          <w:spacing w:val="-9"/>
          <w:sz w:val="24"/>
        </w:rPr>
        <w:t> 年年报工作的通</w:t>
      </w:r>
      <w:r>
        <w:rPr>
          <w:sz w:val="24"/>
        </w:rPr>
        <w:t>知（财会[2009]16</w:t>
      </w:r>
      <w:r>
        <w:rPr>
          <w:spacing w:val="-31"/>
          <w:sz w:val="24"/>
        </w:rPr>
        <w:t> 号</w:t>
      </w:r>
      <w:r>
        <w:rPr>
          <w:sz w:val="24"/>
        </w:rPr>
        <w:t>）</w:t>
      </w:r>
    </w:p>
    <w:p>
      <w:pPr>
        <w:pStyle w:val="ListParagraph"/>
        <w:numPr>
          <w:ilvl w:val="0"/>
          <w:numId w:val="4"/>
        </w:numPr>
        <w:tabs>
          <w:tab w:pos="1122" w:val="left" w:leader="none"/>
        </w:tabs>
        <w:spacing w:line="377" w:lineRule="exact" w:before="0" w:after="0"/>
        <w:ind w:left="1121" w:right="0" w:hanging="362"/>
        <w:jc w:val="left"/>
        <w:rPr>
          <w:sz w:val="24"/>
        </w:rPr>
      </w:pPr>
      <w:r>
        <w:rPr>
          <w:spacing w:val="-6"/>
          <w:sz w:val="24"/>
        </w:rPr>
        <w:t>企业会计准则解释第 </w:t>
      </w:r>
      <w:r>
        <w:rPr>
          <w:sz w:val="24"/>
        </w:rPr>
        <w:t>4</w:t>
      </w:r>
      <w:r>
        <w:rPr>
          <w:spacing w:val="-30"/>
          <w:sz w:val="24"/>
        </w:rPr>
        <w:t> 号</w:t>
      </w:r>
      <w:r>
        <w:rPr>
          <w:sz w:val="24"/>
        </w:rPr>
        <w:t>（财会[2010]15</w:t>
      </w:r>
      <w:r>
        <w:rPr>
          <w:spacing w:val="-30"/>
          <w:sz w:val="24"/>
        </w:rPr>
        <w:t> 号</w:t>
      </w:r>
      <w:r>
        <w:rPr>
          <w:sz w:val="24"/>
        </w:rPr>
        <w:t>）</w:t>
      </w:r>
    </w:p>
    <w:p>
      <w:pPr>
        <w:pStyle w:val="ListParagraph"/>
        <w:numPr>
          <w:ilvl w:val="0"/>
          <w:numId w:val="4"/>
        </w:numPr>
        <w:tabs>
          <w:tab w:pos="1122" w:val="left" w:leader="none"/>
        </w:tabs>
        <w:spacing w:line="189" w:lineRule="auto" w:before="15" w:after="0"/>
        <w:ind w:left="280" w:right="318" w:firstLine="479"/>
        <w:jc w:val="left"/>
        <w:rPr>
          <w:sz w:val="24"/>
        </w:rPr>
      </w:pPr>
      <w:r>
        <w:rPr>
          <w:sz w:val="24"/>
        </w:rPr>
        <w:t>关于执行企业会计准则的上市公司和非上市企业做好 2010</w:t>
      </w:r>
      <w:r>
        <w:rPr>
          <w:spacing w:val="-2"/>
          <w:sz w:val="24"/>
        </w:rPr>
        <w:t> 年年报工作</w:t>
      </w:r>
      <w:r>
        <w:rPr>
          <w:sz w:val="24"/>
        </w:rPr>
        <w:t>的通知（财会[2010]25</w:t>
      </w:r>
      <w:r>
        <w:rPr>
          <w:spacing w:val="-31"/>
          <w:sz w:val="24"/>
        </w:rPr>
        <w:t> 号</w:t>
      </w:r>
      <w:r>
        <w:rPr>
          <w:sz w:val="24"/>
        </w:rPr>
        <w:t>）</w:t>
      </w:r>
    </w:p>
    <w:p>
      <w:pPr>
        <w:pStyle w:val="ListParagraph"/>
        <w:numPr>
          <w:ilvl w:val="0"/>
          <w:numId w:val="4"/>
        </w:numPr>
        <w:tabs>
          <w:tab w:pos="1122" w:val="left" w:leader="none"/>
        </w:tabs>
        <w:spacing w:line="377" w:lineRule="exact" w:before="0" w:after="0"/>
        <w:ind w:left="1121" w:right="0" w:hanging="362"/>
        <w:jc w:val="left"/>
        <w:rPr>
          <w:sz w:val="24"/>
        </w:rPr>
      </w:pPr>
      <w:r>
        <w:rPr>
          <w:sz w:val="24"/>
        </w:rPr>
        <w:t>关于做好执行企业会计准则的企业 2011 年年报监管工作的通知（财会</w:t>
      </w:r>
    </w:p>
    <w:p>
      <w:pPr>
        <w:pStyle w:val="BodyText"/>
      </w:pPr>
      <w:r>
        <w:rPr/>
        <w:t>[2011]25 号）</w:t>
      </w:r>
    </w:p>
    <w:p>
      <w:pPr>
        <w:pStyle w:val="ListParagraph"/>
        <w:numPr>
          <w:ilvl w:val="0"/>
          <w:numId w:val="4"/>
        </w:numPr>
        <w:tabs>
          <w:tab w:pos="1122" w:val="left" w:leader="none"/>
        </w:tabs>
        <w:spacing w:line="401" w:lineRule="exact" w:before="0" w:after="0"/>
        <w:ind w:left="1121" w:right="0" w:hanging="362"/>
        <w:jc w:val="left"/>
        <w:rPr>
          <w:sz w:val="24"/>
        </w:rPr>
      </w:pPr>
      <w:r>
        <w:rPr>
          <w:spacing w:val="-6"/>
          <w:sz w:val="24"/>
        </w:rPr>
        <w:t>企业会计准则解释第 </w:t>
      </w:r>
      <w:r>
        <w:rPr>
          <w:sz w:val="24"/>
        </w:rPr>
        <w:t>5</w:t>
      </w:r>
      <w:r>
        <w:rPr>
          <w:spacing w:val="-30"/>
          <w:sz w:val="24"/>
        </w:rPr>
        <w:t> 号</w:t>
      </w:r>
      <w:r>
        <w:rPr>
          <w:sz w:val="24"/>
        </w:rPr>
        <w:t>（财会[2012]19</w:t>
      </w:r>
      <w:r>
        <w:rPr>
          <w:spacing w:val="-30"/>
          <w:sz w:val="24"/>
        </w:rPr>
        <w:t> 号</w:t>
      </w:r>
      <w:r>
        <w:rPr>
          <w:sz w:val="24"/>
        </w:rPr>
        <w:t>）</w:t>
      </w:r>
    </w:p>
    <w:p>
      <w:pPr>
        <w:pStyle w:val="ListParagraph"/>
        <w:numPr>
          <w:ilvl w:val="0"/>
          <w:numId w:val="4"/>
        </w:numPr>
        <w:tabs>
          <w:tab w:pos="1138" w:val="left" w:leader="none"/>
        </w:tabs>
        <w:spacing w:line="187" w:lineRule="auto" w:before="24" w:after="0"/>
        <w:ind w:left="280" w:right="324" w:firstLine="479"/>
        <w:jc w:val="left"/>
        <w:rPr>
          <w:sz w:val="24"/>
        </w:rPr>
      </w:pPr>
      <w:r>
        <w:rPr>
          <w:spacing w:val="16"/>
          <w:sz w:val="24"/>
        </w:rPr>
        <w:t>关于印发《可再生能源电价附加有关会计处理规定》的通知（</w:t>
      </w:r>
      <w:r>
        <w:rPr>
          <w:spacing w:val="8"/>
          <w:sz w:val="24"/>
        </w:rPr>
        <w:t>财会[2012]24</w:t>
      </w:r>
      <w:r>
        <w:rPr>
          <w:spacing w:val="-31"/>
          <w:sz w:val="24"/>
        </w:rPr>
        <w:t> 号</w:t>
      </w:r>
      <w:r>
        <w:rPr>
          <w:sz w:val="24"/>
        </w:rPr>
        <w:t>）</w:t>
      </w:r>
    </w:p>
    <w:p>
      <w:pPr>
        <w:pStyle w:val="ListParagraph"/>
        <w:numPr>
          <w:ilvl w:val="0"/>
          <w:numId w:val="4"/>
        </w:numPr>
        <w:tabs>
          <w:tab w:pos="1140" w:val="left" w:leader="none"/>
        </w:tabs>
        <w:spacing w:line="189" w:lineRule="auto" w:before="2" w:after="0"/>
        <w:ind w:left="280" w:right="319" w:firstLine="479"/>
        <w:jc w:val="left"/>
        <w:rPr>
          <w:sz w:val="24"/>
        </w:rPr>
      </w:pPr>
      <w:r>
        <w:rPr>
          <w:spacing w:val="14"/>
          <w:sz w:val="24"/>
        </w:rPr>
        <w:t>关于做好执行企业会计准则的企业 </w:t>
      </w:r>
      <w:r>
        <w:rPr>
          <w:sz w:val="24"/>
        </w:rPr>
        <w:t>2012</w:t>
      </w:r>
      <w:r>
        <w:rPr>
          <w:spacing w:val="16"/>
          <w:sz w:val="24"/>
        </w:rPr>
        <w:t> 年年报工作的通知</w:t>
      </w:r>
      <w:r>
        <w:rPr>
          <w:spacing w:val="18"/>
          <w:sz w:val="24"/>
        </w:rPr>
        <w:t>（</w:t>
      </w:r>
      <w:r>
        <w:rPr>
          <w:spacing w:val="9"/>
          <w:sz w:val="24"/>
        </w:rPr>
        <w:t>财会[2012]25</w:t>
      </w:r>
      <w:r>
        <w:rPr>
          <w:spacing w:val="-31"/>
          <w:sz w:val="24"/>
        </w:rPr>
        <w:t> 号</w:t>
      </w:r>
      <w:r>
        <w:rPr>
          <w:sz w:val="24"/>
        </w:rPr>
        <w:t>）</w:t>
      </w:r>
    </w:p>
    <w:p>
      <w:pPr>
        <w:pStyle w:val="ListParagraph"/>
        <w:numPr>
          <w:ilvl w:val="0"/>
          <w:numId w:val="4"/>
        </w:numPr>
        <w:tabs>
          <w:tab w:pos="1122" w:val="left" w:leader="none"/>
        </w:tabs>
        <w:spacing w:line="376" w:lineRule="exact" w:before="0" w:after="0"/>
        <w:ind w:left="1121" w:right="0" w:hanging="362"/>
        <w:jc w:val="left"/>
        <w:rPr>
          <w:sz w:val="24"/>
        </w:rPr>
      </w:pPr>
      <w:r>
        <w:rPr>
          <w:spacing w:val="-6"/>
          <w:sz w:val="24"/>
        </w:rPr>
        <w:t>企业会计准则解释第 </w:t>
      </w:r>
      <w:r>
        <w:rPr>
          <w:sz w:val="24"/>
        </w:rPr>
        <w:t>6</w:t>
      </w:r>
      <w:r>
        <w:rPr>
          <w:spacing w:val="-30"/>
          <w:sz w:val="24"/>
        </w:rPr>
        <w:t> 号</w:t>
      </w:r>
      <w:r>
        <w:rPr>
          <w:sz w:val="24"/>
        </w:rPr>
        <w:t>（财会〔2014〕1</w:t>
      </w:r>
      <w:r>
        <w:rPr>
          <w:spacing w:val="-30"/>
          <w:sz w:val="24"/>
        </w:rPr>
        <w:t> 号</w:t>
      </w:r>
      <w:r>
        <w:rPr>
          <w:sz w:val="24"/>
        </w:rPr>
        <w:t>）</w:t>
      </w:r>
    </w:p>
    <w:p>
      <w:pPr>
        <w:pStyle w:val="ListParagraph"/>
        <w:numPr>
          <w:ilvl w:val="0"/>
          <w:numId w:val="4"/>
        </w:numPr>
        <w:tabs>
          <w:tab w:pos="1122" w:val="left" w:leader="none"/>
        </w:tabs>
        <w:spacing w:line="401" w:lineRule="exact" w:before="0" w:after="0"/>
        <w:ind w:left="1121" w:right="0" w:hanging="362"/>
        <w:jc w:val="left"/>
        <w:rPr>
          <w:sz w:val="24"/>
        </w:rPr>
      </w:pPr>
      <w:r>
        <w:rPr>
          <w:spacing w:val="-8"/>
          <w:sz w:val="24"/>
        </w:rPr>
        <w:t>企业会计准则第 </w:t>
      </w:r>
      <w:r>
        <w:rPr>
          <w:sz w:val="24"/>
        </w:rPr>
        <w:t>39</w:t>
      </w:r>
      <w:r>
        <w:rPr>
          <w:spacing w:val="-8"/>
          <w:sz w:val="24"/>
        </w:rPr>
        <w:t> 号——公允价值计量</w:t>
      </w:r>
      <w:r>
        <w:rPr>
          <w:sz w:val="24"/>
        </w:rPr>
        <w:t>（财会〔2014〕6</w:t>
      </w:r>
      <w:r>
        <w:rPr>
          <w:spacing w:val="-29"/>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pacing w:val="-8"/>
          <w:sz w:val="24"/>
        </w:rPr>
        <w:t>企业会计准则第 </w:t>
      </w:r>
      <w:r>
        <w:rPr>
          <w:sz w:val="24"/>
        </w:rPr>
        <w:t>30</w:t>
      </w:r>
      <w:r>
        <w:rPr>
          <w:spacing w:val="-8"/>
          <w:sz w:val="24"/>
        </w:rPr>
        <w:t> 号——财务报表列报</w:t>
      </w:r>
      <w:r>
        <w:rPr>
          <w:sz w:val="24"/>
        </w:rPr>
        <w:t>（财会〔2017〕14</w:t>
      </w:r>
      <w:r>
        <w:rPr>
          <w:spacing w:val="-29"/>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pacing w:val="-8"/>
          <w:sz w:val="24"/>
        </w:rPr>
        <w:t>企业会计准则第 </w:t>
      </w:r>
      <w:r>
        <w:rPr>
          <w:sz w:val="24"/>
        </w:rPr>
        <w:t>9</w:t>
      </w:r>
      <w:r>
        <w:rPr>
          <w:spacing w:val="-8"/>
          <w:sz w:val="24"/>
        </w:rPr>
        <w:t> 号——职工薪酬</w:t>
      </w:r>
      <w:r>
        <w:rPr>
          <w:sz w:val="24"/>
        </w:rPr>
        <w:t>（财会〔2014〕8</w:t>
      </w:r>
      <w:r>
        <w:rPr>
          <w:spacing w:val="-30"/>
          <w:sz w:val="24"/>
        </w:rPr>
        <w:t> 号</w:t>
      </w:r>
      <w:r>
        <w:rPr>
          <w:sz w:val="24"/>
        </w:rPr>
        <w:t>）</w:t>
      </w:r>
    </w:p>
    <w:p>
      <w:pPr>
        <w:pStyle w:val="ListParagraph"/>
        <w:numPr>
          <w:ilvl w:val="0"/>
          <w:numId w:val="4"/>
        </w:numPr>
        <w:tabs>
          <w:tab w:pos="1122" w:val="left" w:leader="none"/>
        </w:tabs>
        <w:spacing w:line="401" w:lineRule="exact" w:before="0" w:after="0"/>
        <w:ind w:left="1121" w:right="0" w:hanging="362"/>
        <w:jc w:val="left"/>
        <w:rPr>
          <w:sz w:val="24"/>
        </w:rPr>
      </w:pPr>
      <w:r>
        <w:rPr>
          <w:spacing w:val="-8"/>
          <w:sz w:val="24"/>
        </w:rPr>
        <w:t>企业会计准则第 </w:t>
      </w:r>
      <w:r>
        <w:rPr>
          <w:sz w:val="24"/>
        </w:rPr>
        <w:t>33</w:t>
      </w:r>
      <w:r>
        <w:rPr>
          <w:spacing w:val="-8"/>
          <w:sz w:val="24"/>
        </w:rPr>
        <w:t> 号——合并财务报表</w:t>
      </w:r>
      <w:r>
        <w:rPr>
          <w:sz w:val="24"/>
        </w:rPr>
        <w:t>（财会〔2014〕10</w:t>
      </w:r>
      <w:r>
        <w:rPr>
          <w:spacing w:val="-29"/>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pacing w:val="-8"/>
          <w:sz w:val="24"/>
        </w:rPr>
        <w:t>企业会计准则第 </w:t>
      </w:r>
      <w:r>
        <w:rPr>
          <w:sz w:val="24"/>
        </w:rPr>
        <w:t>40</w:t>
      </w:r>
      <w:r>
        <w:rPr>
          <w:spacing w:val="-8"/>
          <w:sz w:val="24"/>
        </w:rPr>
        <w:t> 号——合营安排</w:t>
      </w:r>
      <w:r>
        <w:rPr>
          <w:sz w:val="24"/>
        </w:rPr>
        <w:t>（财会〔2014〕11</w:t>
      </w:r>
      <w:r>
        <w:rPr>
          <w:spacing w:val="-29"/>
          <w:sz w:val="24"/>
        </w:rPr>
        <w:t> 号</w:t>
      </w:r>
      <w:r>
        <w:rPr>
          <w:sz w:val="24"/>
        </w:rPr>
        <w:t>）</w:t>
      </w:r>
    </w:p>
    <w:p>
      <w:pPr>
        <w:pStyle w:val="ListParagraph"/>
        <w:numPr>
          <w:ilvl w:val="0"/>
          <w:numId w:val="4"/>
        </w:numPr>
        <w:tabs>
          <w:tab w:pos="1122" w:val="left" w:leader="none"/>
        </w:tabs>
        <w:spacing w:line="189" w:lineRule="auto" w:before="19" w:after="0"/>
        <w:ind w:left="760" w:right="318" w:firstLine="0"/>
        <w:jc w:val="left"/>
        <w:rPr>
          <w:sz w:val="24"/>
        </w:rPr>
      </w:pPr>
      <w:r>
        <w:rPr>
          <w:spacing w:val="-14"/>
          <w:sz w:val="24"/>
        </w:rPr>
        <w:t>关于印发《金融负债与权益工具的区分及相关会计处理规定》的通知</w:t>
      </w:r>
      <w:r>
        <w:rPr>
          <w:sz w:val="24"/>
        </w:rPr>
        <w:t>（</w:t>
      </w:r>
      <w:r>
        <w:rPr>
          <w:spacing w:val="-17"/>
          <w:sz w:val="24"/>
        </w:rPr>
        <w:t>财</w:t>
      </w:r>
      <w:r>
        <w:rPr>
          <w:sz w:val="24"/>
        </w:rPr>
        <w:t>会〔2014〕13</w:t>
      </w:r>
      <w:r>
        <w:rPr>
          <w:spacing w:val="-30"/>
          <w:sz w:val="24"/>
        </w:rPr>
        <w:t> 号</w:t>
      </w:r>
      <w:r>
        <w:rPr>
          <w:sz w:val="24"/>
        </w:rPr>
        <w:t>）</w:t>
      </w:r>
    </w:p>
    <w:p>
      <w:pPr>
        <w:pStyle w:val="ListParagraph"/>
        <w:numPr>
          <w:ilvl w:val="0"/>
          <w:numId w:val="4"/>
        </w:numPr>
        <w:tabs>
          <w:tab w:pos="1122" w:val="left" w:leader="none"/>
        </w:tabs>
        <w:spacing w:line="377" w:lineRule="exact" w:before="0" w:after="0"/>
        <w:ind w:left="1121" w:right="0" w:hanging="362"/>
        <w:jc w:val="left"/>
        <w:rPr>
          <w:sz w:val="24"/>
        </w:rPr>
      </w:pPr>
      <w:r>
        <w:rPr>
          <w:spacing w:val="-8"/>
          <w:sz w:val="24"/>
        </w:rPr>
        <w:t>企业会计准则第 </w:t>
      </w:r>
      <w:r>
        <w:rPr>
          <w:sz w:val="24"/>
        </w:rPr>
        <w:t>2</w:t>
      </w:r>
      <w:r>
        <w:rPr>
          <w:spacing w:val="-8"/>
          <w:sz w:val="24"/>
        </w:rPr>
        <w:t> 号——长期股权投资</w:t>
      </w:r>
      <w:r>
        <w:rPr>
          <w:sz w:val="24"/>
        </w:rPr>
        <w:t>（财会〔2014〕14</w:t>
      </w:r>
      <w:r>
        <w:rPr>
          <w:spacing w:val="-29"/>
          <w:sz w:val="24"/>
        </w:rPr>
        <w:t> 号</w:t>
      </w:r>
      <w:r>
        <w:rPr>
          <w:sz w:val="24"/>
        </w:rPr>
        <w:t>）</w:t>
      </w:r>
    </w:p>
    <w:p>
      <w:pPr>
        <w:pStyle w:val="ListParagraph"/>
        <w:numPr>
          <w:ilvl w:val="0"/>
          <w:numId w:val="4"/>
        </w:numPr>
        <w:tabs>
          <w:tab w:pos="1122" w:val="left" w:leader="none"/>
        </w:tabs>
        <w:spacing w:line="189" w:lineRule="auto" w:before="20" w:after="0"/>
        <w:ind w:left="280" w:right="318" w:firstLine="479"/>
        <w:jc w:val="left"/>
        <w:rPr>
          <w:sz w:val="24"/>
        </w:rPr>
      </w:pPr>
      <w:r>
        <w:rPr>
          <w:spacing w:val="3"/>
          <w:sz w:val="24"/>
        </w:rPr>
        <w:t>企业会计准则第 </w:t>
      </w:r>
      <w:r>
        <w:rPr>
          <w:sz w:val="24"/>
        </w:rPr>
        <w:t>41 号——在其他主体中权益的披露</w:t>
      </w:r>
      <w:r>
        <w:rPr>
          <w:spacing w:val="3"/>
          <w:sz w:val="24"/>
        </w:rPr>
        <w:t>（</w:t>
      </w:r>
      <w:r>
        <w:rPr>
          <w:sz w:val="24"/>
        </w:rPr>
        <w:t>财会〔2014〕</w:t>
      </w:r>
      <w:r>
        <w:rPr>
          <w:spacing w:val="-7"/>
          <w:sz w:val="24"/>
        </w:rPr>
        <w:t>16 </w:t>
      </w:r>
      <w:r>
        <w:rPr>
          <w:sz w:val="24"/>
        </w:rPr>
        <w:t>号）</w:t>
      </w:r>
    </w:p>
    <w:p>
      <w:pPr>
        <w:pStyle w:val="ListParagraph"/>
        <w:numPr>
          <w:ilvl w:val="0"/>
          <w:numId w:val="4"/>
        </w:numPr>
        <w:tabs>
          <w:tab w:pos="1122" w:val="left" w:leader="none"/>
        </w:tabs>
        <w:spacing w:line="377" w:lineRule="exact" w:before="0" w:after="0"/>
        <w:ind w:left="1121" w:right="0" w:hanging="362"/>
        <w:jc w:val="left"/>
        <w:rPr>
          <w:sz w:val="24"/>
        </w:rPr>
      </w:pPr>
      <w:r>
        <w:rPr>
          <w:spacing w:val="-7"/>
          <w:sz w:val="24"/>
        </w:rPr>
        <w:t>企业会计准则解释 </w:t>
      </w:r>
      <w:r>
        <w:rPr>
          <w:sz w:val="24"/>
        </w:rPr>
        <w:t>7</w:t>
      </w:r>
      <w:r>
        <w:rPr>
          <w:spacing w:val="-30"/>
          <w:sz w:val="24"/>
        </w:rPr>
        <w:t> 号</w:t>
      </w:r>
      <w:r>
        <w:rPr>
          <w:sz w:val="24"/>
        </w:rPr>
        <w:t>（财会〔2015〕19</w:t>
      </w:r>
      <w:r>
        <w:rPr>
          <w:spacing w:val="-30"/>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pacing w:val="-7"/>
          <w:sz w:val="24"/>
        </w:rPr>
        <w:t>企业会计准则解释 </w:t>
      </w:r>
      <w:r>
        <w:rPr>
          <w:sz w:val="24"/>
        </w:rPr>
        <w:t>8</w:t>
      </w:r>
      <w:r>
        <w:rPr>
          <w:spacing w:val="-30"/>
          <w:sz w:val="24"/>
        </w:rPr>
        <w:t> 号</w:t>
      </w:r>
      <w:r>
        <w:rPr>
          <w:sz w:val="24"/>
        </w:rPr>
        <w:t>（财会〔2015〕23</w:t>
      </w:r>
      <w:r>
        <w:rPr>
          <w:spacing w:val="-30"/>
          <w:sz w:val="24"/>
        </w:rPr>
        <w:t> 号</w:t>
      </w:r>
      <w:r>
        <w:rPr>
          <w:sz w:val="24"/>
        </w:rPr>
        <w:t>）</w:t>
      </w:r>
    </w:p>
    <w:p>
      <w:pPr>
        <w:pStyle w:val="ListParagraph"/>
        <w:numPr>
          <w:ilvl w:val="0"/>
          <w:numId w:val="4"/>
        </w:numPr>
        <w:tabs>
          <w:tab w:pos="1122" w:val="left" w:leader="none"/>
        </w:tabs>
        <w:spacing w:line="401" w:lineRule="exact" w:before="0" w:after="0"/>
        <w:ind w:left="1121" w:right="0" w:hanging="362"/>
        <w:jc w:val="left"/>
        <w:rPr>
          <w:sz w:val="24"/>
        </w:rPr>
      </w:pPr>
      <w:r>
        <w:rPr>
          <w:sz w:val="24"/>
        </w:rPr>
        <w:t>增值税企业会计处理规定（财会〔2016〕22</w:t>
      </w:r>
      <w:r>
        <w:rPr>
          <w:spacing w:val="-30"/>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pacing w:val="-8"/>
          <w:sz w:val="24"/>
        </w:rPr>
        <w:t>企业会计准则第 </w:t>
      </w:r>
      <w:r>
        <w:rPr>
          <w:sz w:val="24"/>
        </w:rPr>
        <w:t>22</w:t>
      </w:r>
      <w:r>
        <w:rPr>
          <w:spacing w:val="-8"/>
          <w:sz w:val="24"/>
        </w:rPr>
        <w:t> 号——金融工具确认和计量</w:t>
      </w:r>
      <w:r>
        <w:rPr>
          <w:sz w:val="24"/>
        </w:rPr>
        <w:t>（财会〔2017〕7</w:t>
      </w:r>
      <w:r>
        <w:rPr>
          <w:spacing w:val="-28"/>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pacing w:val="-8"/>
          <w:sz w:val="24"/>
        </w:rPr>
        <w:t>企业会计准则第 </w:t>
      </w:r>
      <w:r>
        <w:rPr>
          <w:sz w:val="24"/>
        </w:rPr>
        <w:t>23</w:t>
      </w:r>
      <w:r>
        <w:rPr>
          <w:spacing w:val="-8"/>
          <w:sz w:val="24"/>
        </w:rPr>
        <w:t> 号——金融资产转移</w:t>
      </w:r>
      <w:r>
        <w:rPr>
          <w:sz w:val="24"/>
        </w:rPr>
        <w:t>（财会〔2017〕8</w:t>
      </w:r>
      <w:r>
        <w:rPr>
          <w:spacing w:val="-29"/>
          <w:sz w:val="24"/>
        </w:rPr>
        <w:t> 号</w:t>
      </w:r>
      <w:r>
        <w:rPr>
          <w:sz w:val="24"/>
        </w:rPr>
        <w:t>）</w:t>
      </w:r>
    </w:p>
    <w:p>
      <w:pPr>
        <w:pStyle w:val="ListParagraph"/>
        <w:numPr>
          <w:ilvl w:val="0"/>
          <w:numId w:val="4"/>
        </w:numPr>
        <w:tabs>
          <w:tab w:pos="1122" w:val="left" w:leader="none"/>
        </w:tabs>
        <w:spacing w:line="401" w:lineRule="exact" w:before="0" w:after="0"/>
        <w:ind w:left="1121" w:right="0" w:hanging="362"/>
        <w:jc w:val="left"/>
        <w:rPr>
          <w:sz w:val="24"/>
        </w:rPr>
      </w:pPr>
      <w:r>
        <w:rPr>
          <w:spacing w:val="-8"/>
          <w:sz w:val="24"/>
        </w:rPr>
        <w:t>企业会计准则第 </w:t>
      </w:r>
      <w:r>
        <w:rPr>
          <w:sz w:val="24"/>
        </w:rPr>
        <w:t>24</w:t>
      </w:r>
      <w:r>
        <w:rPr>
          <w:spacing w:val="-8"/>
          <w:sz w:val="24"/>
        </w:rPr>
        <w:t> 号——套期会计</w:t>
      </w:r>
      <w:r>
        <w:rPr>
          <w:sz w:val="24"/>
        </w:rPr>
        <w:t>（财会〔2017〕9</w:t>
      </w:r>
      <w:r>
        <w:rPr>
          <w:spacing w:val="-29"/>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pacing w:val="1"/>
          <w:sz w:val="24"/>
        </w:rPr>
        <w:t>企业会计准则第 </w:t>
      </w:r>
      <w:r>
        <w:rPr>
          <w:sz w:val="24"/>
        </w:rPr>
        <w:t>42 号——持有待售的非流动资产、处置组和终止经营</w:t>
      </w:r>
    </w:p>
    <w:p>
      <w:pPr>
        <w:pStyle w:val="BodyText"/>
      </w:pPr>
      <w:r>
        <w:rPr/>
        <w:t>（财会〔2017〕13 号）</w:t>
      </w:r>
    </w:p>
    <w:p>
      <w:pPr>
        <w:pStyle w:val="ListParagraph"/>
        <w:numPr>
          <w:ilvl w:val="0"/>
          <w:numId w:val="4"/>
        </w:numPr>
        <w:tabs>
          <w:tab w:pos="1122" w:val="left" w:leader="none"/>
        </w:tabs>
        <w:spacing w:line="455" w:lineRule="exact" w:before="0" w:after="0"/>
        <w:ind w:left="1121" w:right="0" w:hanging="362"/>
        <w:jc w:val="left"/>
        <w:rPr>
          <w:sz w:val="24"/>
        </w:rPr>
      </w:pPr>
      <w:r>
        <w:rPr>
          <w:spacing w:val="-8"/>
          <w:sz w:val="24"/>
        </w:rPr>
        <w:t>企业会计准则第 </w:t>
      </w:r>
      <w:r>
        <w:rPr>
          <w:sz w:val="24"/>
        </w:rPr>
        <w:t>37</w:t>
      </w:r>
      <w:r>
        <w:rPr>
          <w:spacing w:val="-8"/>
          <w:sz w:val="24"/>
        </w:rPr>
        <w:t> 号——金融工具列报</w:t>
      </w:r>
      <w:r>
        <w:rPr>
          <w:sz w:val="24"/>
        </w:rPr>
        <w:t>（财会〔2017〕14</w:t>
      </w:r>
      <w:r>
        <w:rPr>
          <w:spacing w:val="-29"/>
          <w:sz w:val="24"/>
        </w:rPr>
        <w:t> 号</w:t>
      </w:r>
      <w:r>
        <w:rPr>
          <w:sz w:val="24"/>
        </w:rPr>
        <w:t>）</w:t>
      </w:r>
    </w:p>
    <w:p>
      <w:pPr>
        <w:spacing w:after="0" w:line="455" w:lineRule="exact"/>
        <w:jc w:val="left"/>
        <w:rPr>
          <w:sz w:val="24"/>
        </w:rPr>
        <w:sectPr>
          <w:pgSz w:w="11910" w:h="16840"/>
          <w:pgMar w:top="1460" w:bottom="280" w:left="1520" w:right="1480"/>
        </w:sectPr>
      </w:pPr>
    </w:p>
    <w:p>
      <w:pPr>
        <w:pStyle w:val="ListParagraph"/>
        <w:numPr>
          <w:ilvl w:val="0"/>
          <w:numId w:val="4"/>
        </w:numPr>
        <w:tabs>
          <w:tab w:pos="1122" w:val="left" w:leader="none"/>
        </w:tabs>
        <w:spacing w:line="381" w:lineRule="exact" w:before="0" w:after="0"/>
        <w:ind w:left="1121" w:right="0" w:hanging="362"/>
        <w:jc w:val="left"/>
        <w:rPr>
          <w:sz w:val="24"/>
        </w:rPr>
      </w:pPr>
      <w:r>
        <w:rPr>
          <w:spacing w:val="-8"/>
          <w:sz w:val="24"/>
        </w:rPr>
        <w:t>企业会计准则第 </w:t>
      </w:r>
      <w:r>
        <w:rPr>
          <w:sz w:val="24"/>
        </w:rPr>
        <w:t>16</w:t>
      </w:r>
      <w:r>
        <w:rPr>
          <w:spacing w:val="-8"/>
          <w:sz w:val="24"/>
        </w:rPr>
        <w:t> 号——政府补助</w:t>
      </w:r>
      <w:r>
        <w:rPr>
          <w:sz w:val="24"/>
        </w:rPr>
        <w:t>（财会〔2017〕15</w:t>
      </w:r>
      <w:r>
        <w:rPr>
          <w:spacing w:val="-29"/>
          <w:sz w:val="24"/>
        </w:rPr>
        <w:t> 号</w:t>
      </w:r>
      <w:r>
        <w:rPr>
          <w:sz w:val="24"/>
        </w:rPr>
        <w:t>）</w:t>
      </w:r>
    </w:p>
    <w:p>
      <w:pPr>
        <w:pStyle w:val="ListParagraph"/>
        <w:numPr>
          <w:ilvl w:val="0"/>
          <w:numId w:val="4"/>
        </w:numPr>
        <w:tabs>
          <w:tab w:pos="1122" w:val="left" w:leader="none"/>
        </w:tabs>
        <w:spacing w:line="187" w:lineRule="auto" w:before="24" w:after="0"/>
        <w:ind w:left="280" w:right="316" w:firstLine="479"/>
        <w:jc w:val="left"/>
        <w:rPr>
          <w:sz w:val="24"/>
        </w:rPr>
      </w:pPr>
      <w:r>
        <w:rPr>
          <w:spacing w:val="-5"/>
          <w:sz w:val="24"/>
        </w:rPr>
        <w:t>企业会计准则解释第 </w:t>
      </w:r>
      <w:r>
        <w:rPr>
          <w:sz w:val="24"/>
        </w:rPr>
        <w:t>9</w:t>
      </w:r>
      <w:r>
        <w:rPr>
          <w:spacing w:val="-6"/>
          <w:sz w:val="24"/>
        </w:rPr>
        <w:t> 号——关于权益法下投资净损失的会计处理</w:t>
      </w:r>
      <w:r>
        <w:rPr>
          <w:sz w:val="24"/>
        </w:rPr>
        <w:t>（</w:t>
      </w:r>
      <w:r>
        <w:rPr>
          <w:spacing w:val="-16"/>
          <w:sz w:val="24"/>
        </w:rPr>
        <w:t>财</w:t>
      </w:r>
      <w:r>
        <w:rPr>
          <w:sz w:val="24"/>
        </w:rPr>
        <w:t>会〔2017〕16</w:t>
      </w:r>
      <w:r>
        <w:rPr>
          <w:spacing w:val="-30"/>
          <w:sz w:val="24"/>
        </w:rPr>
        <w:t> 号</w:t>
      </w:r>
      <w:r>
        <w:rPr>
          <w:sz w:val="24"/>
        </w:rPr>
        <w:t>）</w:t>
      </w:r>
    </w:p>
    <w:p>
      <w:pPr>
        <w:pStyle w:val="ListParagraph"/>
        <w:numPr>
          <w:ilvl w:val="0"/>
          <w:numId w:val="4"/>
        </w:numPr>
        <w:tabs>
          <w:tab w:pos="1122" w:val="left" w:leader="none"/>
        </w:tabs>
        <w:spacing w:line="189" w:lineRule="auto" w:before="2" w:after="0"/>
        <w:ind w:left="280" w:right="320" w:firstLine="479"/>
        <w:jc w:val="left"/>
        <w:rPr>
          <w:sz w:val="24"/>
        </w:rPr>
      </w:pPr>
      <w:r>
        <w:rPr>
          <w:spacing w:val="3"/>
          <w:sz w:val="24"/>
        </w:rPr>
        <w:t>企业会计准则解释第 </w:t>
      </w:r>
      <w:r>
        <w:rPr>
          <w:sz w:val="24"/>
        </w:rPr>
        <w:t>10</w:t>
      </w:r>
      <w:r>
        <w:rPr>
          <w:spacing w:val="-1"/>
          <w:sz w:val="24"/>
        </w:rPr>
        <w:t> 号——关于以使用固定资产产生的收入为基础</w:t>
      </w:r>
      <w:r>
        <w:rPr>
          <w:sz w:val="24"/>
        </w:rPr>
        <w:t>的折旧方法（财会〔2017〕17</w:t>
      </w:r>
      <w:r>
        <w:rPr>
          <w:spacing w:val="-31"/>
          <w:sz w:val="24"/>
        </w:rPr>
        <w:t> 号</w:t>
      </w:r>
      <w:r>
        <w:rPr>
          <w:sz w:val="24"/>
        </w:rPr>
        <w:t>）</w:t>
      </w:r>
    </w:p>
    <w:p>
      <w:pPr>
        <w:pStyle w:val="ListParagraph"/>
        <w:numPr>
          <w:ilvl w:val="0"/>
          <w:numId w:val="4"/>
        </w:numPr>
        <w:tabs>
          <w:tab w:pos="1122" w:val="left" w:leader="none"/>
        </w:tabs>
        <w:spacing w:line="189" w:lineRule="auto" w:before="0" w:after="0"/>
        <w:ind w:left="280" w:right="320" w:firstLine="479"/>
        <w:jc w:val="left"/>
        <w:rPr>
          <w:sz w:val="24"/>
        </w:rPr>
      </w:pPr>
      <w:r>
        <w:rPr>
          <w:spacing w:val="3"/>
          <w:sz w:val="24"/>
        </w:rPr>
        <w:t>企业会计准则解释第 </w:t>
      </w:r>
      <w:r>
        <w:rPr>
          <w:sz w:val="24"/>
        </w:rPr>
        <w:t>11</w:t>
      </w:r>
      <w:r>
        <w:rPr>
          <w:spacing w:val="-1"/>
          <w:sz w:val="24"/>
        </w:rPr>
        <w:t> 号——关于以使用无形资产产生的收入为基础</w:t>
      </w:r>
      <w:r>
        <w:rPr>
          <w:sz w:val="24"/>
        </w:rPr>
        <w:t>的摊销方法（财会〔2017〕18</w:t>
      </w:r>
      <w:r>
        <w:rPr>
          <w:spacing w:val="-31"/>
          <w:sz w:val="24"/>
        </w:rPr>
        <w:t> 号</w:t>
      </w:r>
      <w:r>
        <w:rPr>
          <w:sz w:val="24"/>
        </w:rPr>
        <w:t>）</w:t>
      </w:r>
    </w:p>
    <w:p>
      <w:pPr>
        <w:pStyle w:val="ListParagraph"/>
        <w:numPr>
          <w:ilvl w:val="0"/>
          <w:numId w:val="4"/>
        </w:numPr>
        <w:tabs>
          <w:tab w:pos="1122" w:val="left" w:leader="none"/>
        </w:tabs>
        <w:spacing w:line="187" w:lineRule="auto" w:before="0" w:after="0"/>
        <w:ind w:left="280" w:right="319" w:firstLine="479"/>
        <w:jc w:val="left"/>
        <w:rPr>
          <w:sz w:val="24"/>
        </w:rPr>
      </w:pPr>
      <w:r>
        <w:rPr>
          <w:spacing w:val="2"/>
          <w:sz w:val="24"/>
        </w:rPr>
        <w:t>企业会计准则解释第 </w:t>
      </w:r>
      <w:r>
        <w:rPr>
          <w:sz w:val="24"/>
        </w:rPr>
        <w:t>12</w:t>
      </w:r>
      <w:r>
        <w:rPr>
          <w:spacing w:val="-1"/>
          <w:sz w:val="24"/>
        </w:rPr>
        <w:t> 号——关于关键管理人员服务的提供方与接受</w:t>
      </w:r>
      <w:r>
        <w:rPr>
          <w:sz w:val="24"/>
        </w:rPr>
        <w:t>方是否为关联方（财会〔2017〕19</w:t>
      </w:r>
      <w:r>
        <w:rPr>
          <w:spacing w:val="-31"/>
          <w:sz w:val="24"/>
        </w:rPr>
        <w:t> 号</w:t>
      </w:r>
      <w:r>
        <w:rPr>
          <w:sz w:val="24"/>
        </w:rPr>
        <w:t>）</w:t>
      </w:r>
    </w:p>
    <w:p>
      <w:pPr>
        <w:pStyle w:val="ListParagraph"/>
        <w:numPr>
          <w:ilvl w:val="0"/>
          <w:numId w:val="4"/>
        </w:numPr>
        <w:tabs>
          <w:tab w:pos="1122" w:val="left" w:leader="none"/>
        </w:tabs>
        <w:spacing w:line="383" w:lineRule="exact" w:before="0" w:after="0"/>
        <w:ind w:left="1121" w:right="0" w:hanging="362"/>
        <w:jc w:val="left"/>
        <w:rPr>
          <w:sz w:val="24"/>
        </w:rPr>
      </w:pPr>
      <w:r>
        <w:rPr>
          <w:spacing w:val="-8"/>
          <w:sz w:val="24"/>
        </w:rPr>
        <w:t>企业会计准则第 </w:t>
      </w:r>
      <w:r>
        <w:rPr>
          <w:sz w:val="24"/>
        </w:rPr>
        <w:t>14</w:t>
      </w:r>
      <w:r>
        <w:rPr>
          <w:spacing w:val="-10"/>
          <w:sz w:val="24"/>
        </w:rPr>
        <w:t> 号——收入</w:t>
      </w:r>
      <w:r>
        <w:rPr>
          <w:sz w:val="24"/>
        </w:rPr>
        <w:t>（财会〔2017〕22</w:t>
      </w:r>
      <w:r>
        <w:rPr>
          <w:spacing w:val="-30"/>
          <w:sz w:val="24"/>
        </w:rPr>
        <w:t> 号</w:t>
      </w:r>
      <w:r>
        <w:rPr>
          <w:sz w:val="24"/>
        </w:rPr>
        <w:t>）</w:t>
      </w:r>
    </w:p>
    <w:p>
      <w:pPr>
        <w:pStyle w:val="ListParagraph"/>
        <w:numPr>
          <w:ilvl w:val="0"/>
          <w:numId w:val="4"/>
        </w:numPr>
        <w:tabs>
          <w:tab w:pos="1122" w:val="left" w:leader="none"/>
        </w:tabs>
        <w:spacing w:line="400" w:lineRule="exact" w:before="0" w:after="0"/>
        <w:ind w:left="1121" w:right="0" w:hanging="362"/>
        <w:jc w:val="left"/>
        <w:rPr>
          <w:sz w:val="24"/>
        </w:rPr>
      </w:pPr>
      <w:r>
        <w:rPr>
          <w:sz w:val="24"/>
        </w:rPr>
        <w:t>财政部关于修订印发《企业会计准则第 21 号——租赁》的通知（财会</w:t>
      </w:r>
    </w:p>
    <w:p>
      <w:pPr>
        <w:pStyle w:val="BodyText"/>
      </w:pPr>
      <w:r>
        <w:rPr/>
        <w:t>〔2018〕35 号）</w:t>
      </w:r>
    </w:p>
    <w:p>
      <w:pPr>
        <w:pStyle w:val="ListParagraph"/>
        <w:numPr>
          <w:ilvl w:val="0"/>
          <w:numId w:val="4"/>
        </w:numPr>
        <w:tabs>
          <w:tab w:pos="1122" w:val="left" w:leader="none"/>
        </w:tabs>
        <w:spacing w:line="189" w:lineRule="auto" w:before="17" w:after="0"/>
        <w:ind w:left="280" w:right="320" w:firstLine="479"/>
        <w:jc w:val="left"/>
        <w:rPr>
          <w:sz w:val="24"/>
        </w:rPr>
      </w:pPr>
      <w:r>
        <w:rPr>
          <w:spacing w:val="-12"/>
          <w:sz w:val="24"/>
        </w:rPr>
        <w:t>关于印发修订《企业会计准则第 </w:t>
      </w:r>
      <w:r>
        <w:rPr>
          <w:sz w:val="24"/>
        </w:rPr>
        <w:t>7</w:t>
      </w:r>
      <w:r>
        <w:rPr>
          <w:spacing w:val="-16"/>
          <w:sz w:val="24"/>
        </w:rPr>
        <w:t> 号——非货币性资产交换》的通知</w:t>
      </w:r>
      <w:r>
        <w:rPr>
          <w:sz w:val="24"/>
        </w:rPr>
        <w:t>（</w:t>
      </w:r>
      <w:r>
        <w:rPr>
          <w:spacing w:val="-17"/>
          <w:sz w:val="24"/>
        </w:rPr>
        <w:t>财</w:t>
      </w:r>
      <w:r>
        <w:rPr>
          <w:sz w:val="24"/>
        </w:rPr>
        <w:t>会〔2019〕8</w:t>
      </w:r>
      <w:r>
        <w:rPr>
          <w:spacing w:val="-30"/>
          <w:sz w:val="24"/>
        </w:rPr>
        <w:t> 号</w:t>
      </w:r>
      <w:r>
        <w:rPr>
          <w:sz w:val="24"/>
        </w:rPr>
        <w:t>）</w:t>
      </w:r>
    </w:p>
    <w:p>
      <w:pPr>
        <w:pStyle w:val="ListParagraph"/>
        <w:numPr>
          <w:ilvl w:val="0"/>
          <w:numId w:val="4"/>
        </w:numPr>
        <w:tabs>
          <w:tab w:pos="1122" w:val="left" w:leader="none"/>
        </w:tabs>
        <w:spacing w:line="376" w:lineRule="exact" w:before="0" w:after="0"/>
        <w:ind w:left="1121" w:right="0" w:hanging="362"/>
        <w:jc w:val="left"/>
        <w:rPr>
          <w:sz w:val="24"/>
        </w:rPr>
      </w:pPr>
      <w:r>
        <w:rPr>
          <w:spacing w:val="-14"/>
          <w:sz w:val="24"/>
        </w:rPr>
        <w:t>关于印发修订《企业会计准则第 </w:t>
      </w:r>
      <w:r>
        <w:rPr>
          <w:sz w:val="24"/>
        </w:rPr>
        <w:t>12</w:t>
      </w:r>
      <w:r>
        <w:rPr>
          <w:spacing w:val="-25"/>
          <w:sz w:val="24"/>
        </w:rPr>
        <w:t> 号——债务重组》的通知</w:t>
      </w:r>
      <w:r>
        <w:rPr>
          <w:sz w:val="24"/>
        </w:rPr>
        <w:t>（</w:t>
      </w:r>
      <w:r>
        <w:rPr>
          <w:spacing w:val="-39"/>
          <w:sz w:val="24"/>
        </w:rPr>
        <w:t>财会〔</w:t>
      </w:r>
      <w:r>
        <w:rPr>
          <w:sz w:val="24"/>
        </w:rPr>
        <w:t>2019〕</w:t>
      </w:r>
    </w:p>
    <w:p>
      <w:pPr>
        <w:pStyle w:val="BodyText"/>
        <w:spacing w:line="401" w:lineRule="exact"/>
      </w:pPr>
      <w:r>
        <w:rPr/>
        <w:t>9 号）</w:t>
      </w:r>
    </w:p>
    <w:p>
      <w:pPr>
        <w:pStyle w:val="ListParagraph"/>
        <w:numPr>
          <w:ilvl w:val="0"/>
          <w:numId w:val="4"/>
        </w:numPr>
        <w:tabs>
          <w:tab w:pos="1122" w:val="left" w:leader="none"/>
        </w:tabs>
        <w:spacing w:line="187" w:lineRule="auto" w:before="24" w:after="0"/>
        <w:ind w:left="280" w:right="316" w:firstLine="479"/>
        <w:jc w:val="left"/>
        <w:rPr>
          <w:sz w:val="24"/>
        </w:rPr>
      </w:pPr>
      <w:r>
        <w:rPr>
          <w:spacing w:val="-7"/>
          <w:sz w:val="24"/>
        </w:rPr>
        <w:t>关于修订印发 </w:t>
      </w:r>
      <w:r>
        <w:rPr>
          <w:sz w:val="24"/>
        </w:rPr>
        <w:t>2019</w:t>
      </w:r>
      <w:r>
        <w:rPr>
          <w:spacing w:val="-7"/>
          <w:sz w:val="24"/>
        </w:rPr>
        <w:t> 年度一般企业财务报表格式的通知</w:t>
      </w:r>
      <w:r>
        <w:rPr>
          <w:sz w:val="24"/>
        </w:rPr>
        <w:t>（财会〔2019〕</w:t>
      </w:r>
      <w:r>
        <w:rPr>
          <w:spacing w:val="-16"/>
          <w:sz w:val="24"/>
        </w:rPr>
        <w:t>6 </w:t>
      </w:r>
      <w:r>
        <w:rPr>
          <w:sz w:val="24"/>
        </w:rPr>
        <w:t>号）</w:t>
      </w:r>
    </w:p>
    <w:p>
      <w:pPr>
        <w:pStyle w:val="BodyText"/>
        <w:spacing w:line="383" w:lineRule="exact"/>
        <w:ind w:left="760"/>
      </w:pPr>
      <w:r>
        <w:rPr/>
        <w:t>46</w:t>
      </w:r>
      <w:r>
        <w:rPr>
          <w:spacing w:val="-10"/>
        </w:rPr>
        <w:t> 关于修订印发合并财务报表格式</w:t>
      </w:r>
      <w:r>
        <w:rPr/>
        <w:t>（2019</w:t>
      </w:r>
      <w:r>
        <w:rPr>
          <w:spacing w:val="-30"/>
        </w:rPr>
        <w:t> 版</w:t>
      </w:r>
      <w:r>
        <w:rPr>
          <w:spacing w:val="-32"/>
        </w:rPr>
        <w:t>）</w:t>
      </w:r>
      <w:r>
        <w:rPr>
          <w:spacing w:val="-11"/>
        </w:rPr>
        <w:t>的通知</w:t>
      </w:r>
      <w:r>
        <w:rPr/>
        <w:t>（</w:t>
      </w:r>
      <w:r>
        <w:rPr>
          <w:spacing w:val="-11"/>
        </w:rPr>
        <w:t>财会〔</w:t>
      </w:r>
      <w:r>
        <w:rPr/>
        <w:t>2019</w:t>
      </w:r>
      <w:r>
        <w:rPr>
          <w:spacing w:val="-32"/>
        </w:rPr>
        <w:t>〕</w:t>
      </w:r>
      <w:r>
        <w:rPr/>
        <w:t>16</w:t>
      </w:r>
      <w:r>
        <w:rPr>
          <w:spacing w:val="-30"/>
        </w:rPr>
        <w:t> 号</w:t>
      </w:r>
      <w:r>
        <w:rPr/>
        <w:t>）</w:t>
      </w:r>
    </w:p>
    <w:p>
      <w:pPr>
        <w:pStyle w:val="ListParagraph"/>
        <w:numPr>
          <w:ilvl w:val="0"/>
          <w:numId w:val="5"/>
        </w:numPr>
        <w:tabs>
          <w:tab w:pos="1122" w:val="left" w:leader="none"/>
        </w:tabs>
        <w:spacing w:line="189" w:lineRule="auto" w:before="21" w:after="0"/>
        <w:ind w:left="280" w:right="316" w:firstLine="479"/>
        <w:jc w:val="both"/>
        <w:rPr>
          <w:sz w:val="24"/>
        </w:rPr>
      </w:pPr>
      <w:r>
        <w:rPr>
          <w:spacing w:val="-4"/>
          <w:sz w:val="24"/>
        </w:rPr>
        <w:t>关于印发《企业会计准则解释第 </w:t>
      </w:r>
      <w:r>
        <w:rPr>
          <w:sz w:val="24"/>
        </w:rPr>
        <w:t>13</w:t>
      </w:r>
      <w:r>
        <w:rPr>
          <w:spacing w:val="-10"/>
          <w:sz w:val="24"/>
        </w:rPr>
        <w:t> 号》的通知</w:t>
      </w:r>
      <w:r>
        <w:rPr>
          <w:sz w:val="24"/>
        </w:rPr>
        <w:t>（财会〔2019〕21</w:t>
      </w:r>
      <w:r>
        <w:rPr>
          <w:spacing w:val="-30"/>
          <w:sz w:val="24"/>
        </w:rPr>
        <w:t> 号</w:t>
      </w:r>
      <w:r>
        <w:rPr>
          <w:sz w:val="24"/>
        </w:rPr>
        <w:t>） </w:t>
      </w:r>
      <w:r>
        <w:rPr>
          <w:spacing w:val="-9"/>
          <w:sz w:val="24"/>
        </w:rPr>
        <w:t>注：上述企业会计准则解释中的某些内容已被 </w:t>
      </w:r>
      <w:r>
        <w:rPr>
          <w:sz w:val="24"/>
        </w:rPr>
        <w:t>2014</w:t>
      </w:r>
      <w:r>
        <w:rPr>
          <w:spacing w:val="-31"/>
          <w:sz w:val="24"/>
        </w:rPr>
        <w:t> 年、</w:t>
      </w:r>
      <w:r>
        <w:rPr>
          <w:sz w:val="24"/>
        </w:rPr>
        <w:t>2017</w:t>
      </w:r>
      <w:r>
        <w:rPr>
          <w:spacing w:val="-31"/>
          <w:sz w:val="24"/>
        </w:rPr>
        <w:t> 年、</w:t>
      </w:r>
      <w:r>
        <w:rPr>
          <w:sz w:val="24"/>
        </w:rPr>
        <w:t>2018</w:t>
      </w:r>
      <w:r>
        <w:rPr>
          <w:spacing w:val="-15"/>
          <w:sz w:val="24"/>
        </w:rPr>
        <w:t> 年发布的</w:t>
      </w:r>
      <w:r>
        <w:rPr>
          <w:sz w:val="24"/>
        </w:rPr>
        <w:t>准则修正或纳入修订后的准则。</w:t>
      </w:r>
    </w:p>
    <w:p>
      <w:pPr>
        <w:pStyle w:val="ListParagraph"/>
        <w:numPr>
          <w:ilvl w:val="0"/>
          <w:numId w:val="5"/>
        </w:numPr>
        <w:tabs>
          <w:tab w:pos="361" w:val="left" w:leader="none"/>
        </w:tabs>
        <w:spacing w:line="373" w:lineRule="exact" w:before="0" w:after="0"/>
        <w:ind w:left="1121" w:right="319" w:hanging="1122"/>
        <w:jc w:val="right"/>
        <w:rPr>
          <w:sz w:val="24"/>
        </w:rPr>
      </w:pPr>
      <w:r>
        <w:rPr>
          <w:spacing w:val="-4"/>
          <w:sz w:val="24"/>
        </w:rPr>
        <w:t>政府会计准则第 </w:t>
      </w:r>
      <w:r>
        <w:rPr>
          <w:sz w:val="24"/>
        </w:rPr>
        <w:t>1</w:t>
      </w:r>
      <w:r>
        <w:rPr>
          <w:spacing w:val="-8"/>
          <w:sz w:val="24"/>
        </w:rPr>
        <w:t> 号——存货、政府会计准则第 </w:t>
      </w:r>
      <w:r>
        <w:rPr>
          <w:sz w:val="24"/>
        </w:rPr>
        <w:t>2</w:t>
      </w:r>
      <w:r>
        <w:rPr>
          <w:spacing w:val="-6"/>
          <w:sz w:val="24"/>
        </w:rPr>
        <w:t> 号——投资、政府会</w:t>
      </w:r>
    </w:p>
    <w:p>
      <w:pPr>
        <w:pStyle w:val="BodyText"/>
        <w:ind w:left="0" w:right="222"/>
        <w:jc w:val="right"/>
      </w:pPr>
      <w:r>
        <w:rPr/>
        <w:t>计准则第 3 号——固定资产、政府会计准则第 4 号——无形资产（财会〔2016〕</w:t>
      </w:r>
    </w:p>
    <w:p>
      <w:pPr>
        <w:pStyle w:val="BodyText"/>
        <w:spacing w:line="401" w:lineRule="exact"/>
      </w:pPr>
      <w:r>
        <w:rPr/>
        <w:t>12 号）</w:t>
      </w:r>
    </w:p>
    <w:p>
      <w:pPr>
        <w:pStyle w:val="ListParagraph"/>
        <w:numPr>
          <w:ilvl w:val="0"/>
          <w:numId w:val="5"/>
        </w:numPr>
        <w:tabs>
          <w:tab w:pos="1122" w:val="left" w:leader="none"/>
        </w:tabs>
        <w:spacing w:line="400" w:lineRule="exact" w:before="0" w:after="0"/>
        <w:ind w:left="1121" w:right="0" w:hanging="362"/>
        <w:jc w:val="left"/>
        <w:rPr>
          <w:sz w:val="24"/>
        </w:rPr>
      </w:pPr>
      <w:r>
        <w:rPr>
          <w:spacing w:val="-8"/>
          <w:sz w:val="24"/>
        </w:rPr>
        <w:t>政府会计准则第 </w:t>
      </w:r>
      <w:r>
        <w:rPr>
          <w:sz w:val="24"/>
        </w:rPr>
        <w:t>3</w:t>
      </w:r>
      <w:r>
        <w:rPr>
          <w:spacing w:val="-30"/>
          <w:sz w:val="24"/>
        </w:rPr>
        <w:t> 号</w:t>
      </w:r>
      <w:r>
        <w:rPr>
          <w:w w:val="110"/>
          <w:sz w:val="24"/>
        </w:rPr>
        <w:t>——</w:t>
      </w:r>
      <w:r>
        <w:rPr>
          <w:sz w:val="24"/>
        </w:rPr>
        <w:t>固定资产（应用指南</w:t>
      </w:r>
      <w:r>
        <w:rPr>
          <w:spacing w:val="-120"/>
          <w:sz w:val="24"/>
        </w:rPr>
        <w:t>）</w:t>
      </w:r>
      <w:r>
        <w:rPr>
          <w:sz w:val="24"/>
        </w:rPr>
        <w:t>（财会〔2017〕4</w:t>
      </w:r>
      <w:r>
        <w:rPr>
          <w:spacing w:val="-30"/>
          <w:sz w:val="24"/>
        </w:rPr>
        <w:t> 号</w:t>
      </w:r>
      <w:r>
        <w:rPr>
          <w:sz w:val="24"/>
        </w:rPr>
        <w:t>）</w:t>
      </w:r>
    </w:p>
    <w:p>
      <w:pPr>
        <w:pStyle w:val="ListParagraph"/>
        <w:numPr>
          <w:ilvl w:val="0"/>
          <w:numId w:val="5"/>
        </w:numPr>
        <w:tabs>
          <w:tab w:pos="1122" w:val="left" w:leader="none"/>
        </w:tabs>
        <w:spacing w:line="400" w:lineRule="exact" w:before="0" w:after="0"/>
        <w:ind w:left="1121" w:right="0" w:hanging="362"/>
        <w:jc w:val="left"/>
        <w:rPr>
          <w:sz w:val="24"/>
        </w:rPr>
      </w:pPr>
      <w:r>
        <w:rPr>
          <w:spacing w:val="-6"/>
          <w:sz w:val="24"/>
        </w:rPr>
        <w:t>政府会计准则第 </w:t>
      </w:r>
      <w:r>
        <w:rPr>
          <w:sz w:val="24"/>
        </w:rPr>
        <w:t>5</w:t>
      </w:r>
      <w:r>
        <w:rPr>
          <w:spacing w:val="-7"/>
          <w:sz w:val="24"/>
        </w:rPr>
        <w:t> 号——公共基础设施</w:t>
      </w:r>
      <w:r>
        <w:rPr>
          <w:sz w:val="24"/>
        </w:rPr>
        <w:t>（财会〔2017〕11</w:t>
      </w:r>
      <w:r>
        <w:rPr>
          <w:spacing w:val="-23"/>
          <w:sz w:val="24"/>
        </w:rPr>
        <w:t> 号</w:t>
      </w:r>
      <w:r>
        <w:rPr>
          <w:sz w:val="24"/>
        </w:rPr>
        <w:t>）</w:t>
      </w:r>
    </w:p>
    <w:p>
      <w:pPr>
        <w:pStyle w:val="ListParagraph"/>
        <w:numPr>
          <w:ilvl w:val="0"/>
          <w:numId w:val="5"/>
        </w:numPr>
        <w:tabs>
          <w:tab w:pos="1122" w:val="left" w:leader="none"/>
        </w:tabs>
        <w:spacing w:line="401" w:lineRule="exact" w:before="0" w:after="0"/>
        <w:ind w:left="1121" w:right="0" w:hanging="362"/>
        <w:jc w:val="left"/>
        <w:rPr>
          <w:sz w:val="24"/>
        </w:rPr>
      </w:pPr>
      <w:r>
        <w:rPr>
          <w:spacing w:val="-6"/>
          <w:sz w:val="24"/>
        </w:rPr>
        <w:t>政府会计准则第 </w:t>
      </w:r>
      <w:r>
        <w:rPr>
          <w:sz w:val="24"/>
        </w:rPr>
        <w:t>6</w:t>
      </w:r>
      <w:r>
        <w:rPr>
          <w:spacing w:val="-7"/>
          <w:sz w:val="24"/>
        </w:rPr>
        <w:t> 号——政府储备物资</w:t>
      </w:r>
      <w:r>
        <w:rPr>
          <w:sz w:val="24"/>
        </w:rPr>
        <w:t>（财会〔2017〕23</w:t>
      </w:r>
      <w:r>
        <w:rPr>
          <w:spacing w:val="-23"/>
          <w:sz w:val="24"/>
        </w:rPr>
        <w:t> 号</w:t>
      </w:r>
      <w:r>
        <w:rPr>
          <w:sz w:val="24"/>
        </w:rPr>
        <w:t>）</w:t>
      </w:r>
    </w:p>
    <w:p>
      <w:pPr>
        <w:pStyle w:val="ListParagraph"/>
        <w:numPr>
          <w:ilvl w:val="0"/>
          <w:numId w:val="5"/>
        </w:numPr>
        <w:tabs>
          <w:tab w:pos="1122" w:val="left" w:leader="none"/>
        </w:tabs>
        <w:spacing w:line="400" w:lineRule="exact" w:before="0" w:after="0"/>
        <w:ind w:left="1121" w:right="0" w:hanging="362"/>
        <w:jc w:val="left"/>
        <w:rPr>
          <w:sz w:val="24"/>
        </w:rPr>
      </w:pPr>
      <w:r>
        <w:rPr>
          <w:sz w:val="24"/>
        </w:rPr>
        <w:t>政府会计制度——行政事业单位会计科目和报表（财会〔2017〕25</w:t>
      </w:r>
      <w:r>
        <w:rPr>
          <w:spacing w:val="-27"/>
          <w:sz w:val="24"/>
        </w:rPr>
        <w:t> 号</w:t>
      </w:r>
      <w:r>
        <w:rPr>
          <w:sz w:val="24"/>
        </w:rPr>
        <w:t>）</w:t>
      </w:r>
    </w:p>
    <w:p>
      <w:pPr>
        <w:pStyle w:val="ListParagraph"/>
        <w:numPr>
          <w:ilvl w:val="0"/>
          <w:numId w:val="5"/>
        </w:numPr>
        <w:tabs>
          <w:tab w:pos="1122" w:val="left" w:leader="none"/>
        </w:tabs>
        <w:spacing w:line="400" w:lineRule="exact" w:before="0" w:after="0"/>
        <w:ind w:left="1121" w:right="0" w:hanging="362"/>
        <w:jc w:val="left"/>
        <w:rPr>
          <w:sz w:val="24"/>
        </w:rPr>
      </w:pPr>
      <w:r>
        <w:rPr>
          <w:sz w:val="24"/>
        </w:rPr>
        <w:t>民间非营利组织会计制度（财会[2004]7</w:t>
      </w:r>
      <w:r>
        <w:rPr>
          <w:spacing w:val="-30"/>
          <w:sz w:val="24"/>
        </w:rPr>
        <w:t> 号</w:t>
      </w:r>
      <w:r>
        <w:rPr>
          <w:sz w:val="24"/>
        </w:rPr>
        <w:t>）</w:t>
      </w:r>
    </w:p>
    <w:p>
      <w:pPr>
        <w:pStyle w:val="ListParagraph"/>
        <w:numPr>
          <w:ilvl w:val="0"/>
          <w:numId w:val="5"/>
        </w:numPr>
        <w:tabs>
          <w:tab w:pos="1122" w:val="left" w:leader="none"/>
        </w:tabs>
        <w:spacing w:line="401" w:lineRule="exact" w:before="0" w:after="0"/>
        <w:ind w:left="1121" w:right="0" w:hanging="362"/>
        <w:jc w:val="left"/>
        <w:rPr>
          <w:sz w:val="24"/>
        </w:rPr>
      </w:pPr>
      <w:r>
        <w:rPr>
          <w:spacing w:val="-7"/>
          <w:sz w:val="24"/>
        </w:rPr>
        <w:t>《政府会计准则第 </w:t>
      </w:r>
      <w:r>
        <w:rPr>
          <w:sz w:val="24"/>
        </w:rPr>
        <w:t>7</w:t>
      </w:r>
      <w:r>
        <w:rPr>
          <w:spacing w:val="-8"/>
          <w:sz w:val="24"/>
        </w:rPr>
        <w:t> 号——会计调整》的通知</w:t>
      </w:r>
      <w:r>
        <w:rPr>
          <w:sz w:val="24"/>
        </w:rPr>
        <w:t>（财会〔2018〕28</w:t>
      </w:r>
      <w:r>
        <w:rPr>
          <w:spacing w:val="-28"/>
          <w:sz w:val="24"/>
        </w:rPr>
        <w:t> 号</w:t>
      </w:r>
      <w:r>
        <w:rPr>
          <w:sz w:val="24"/>
        </w:rPr>
        <w:t>）</w:t>
      </w:r>
    </w:p>
    <w:p>
      <w:pPr>
        <w:pStyle w:val="ListParagraph"/>
        <w:numPr>
          <w:ilvl w:val="0"/>
          <w:numId w:val="5"/>
        </w:numPr>
        <w:tabs>
          <w:tab w:pos="1122" w:val="left" w:leader="none"/>
        </w:tabs>
        <w:spacing w:line="400" w:lineRule="exact" w:before="0" w:after="0"/>
        <w:ind w:left="1121" w:right="0" w:hanging="362"/>
        <w:jc w:val="left"/>
        <w:rPr>
          <w:sz w:val="24"/>
        </w:rPr>
      </w:pPr>
      <w:r>
        <w:rPr>
          <w:spacing w:val="-7"/>
          <w:sz w:val="24"/>
        </w:rPr>
        <w:t>《政府会计准则第 </w:t>
      </w:r>
      <w:r>
        <w:rPr>
          <w:sz w:val="24"/>
        </w:rPr>
        <w:t>8</w:t>
      </w:r>
      <w:r>
        <w:rPr>
          <w:spacing w:val="-8"/>
          <w:sz w:val="24"/>
        </w:rPr>
        <w:t> 号——负债》的通知</w:t>
      </w:r>
      <w:r>
        <w:rPr>
          <w:sz w:val="24"/>
        </w:rPr>
        <w:t>（财会〔2018〕31</w:t>
      </w:r>
      <w:r>
        <w:rPr>
          <w:spacing w:val="-29"/>
          <w:sz w:val="24"/>
        </w:rPr>
        <w:t> 号</w:t>
      </w:r>
      <w:r>
        <w:rPr>
          <w:sz w:val="24"/>
        </w:rPr>
        <w:t>）</w:t>
      </w:r>
    </w:p>
    <w:p>
      <w:pPr>
        <w:pStyle w:val="ListParagraph"/>
        <w:numPr>
          <w:ilvl w:val="0"/>
          <w:numId w:val="5"/>
        </w:numPr>
        <w:tabs>
          <w:tab w:pos="1122" w:val="left" w:leader="none"/>
        </w:tabs>
        <w:spacing w:line="400" w:lineRule="exact" w:before="0" w:after="0"/>
        <w:ind w:left="1121" w:right="0" w:hanging="362"/>
        <w:jc w:val="left"/>
        <w:rPr>
          <w:sz w:val="24"/>
        </w:rPr>
      </w:pPr>
      <w:r>
        <w:rPr>
          <w:spacing w:val="-6"/>
          <w:sz w:val="24"/>
        </w:rPr>
        <w:t>《政府会计准则第 </w:t>
      </w:r>
      <w:r>
        <w:rPr>
          <w:sz w:val="24"/>
        </w:rPr>
        <w:t>9</w:t>
      </w:r>
      <w:r>
        <w:rPr>
          <w:spacing w:val="-11"/>
          <w:sz w:val="24"/>
        </w:rPr>
        <w:t> 号——财务报表编制和列报》的通知</w:t>
      </w:r>
      <w:r>
        <w:rPr>
          <w:sz w:val="24"/>
        </w:rPr>
        <w:t>（</w:t>
      </w:r>
      <w:r>
        <w:rPr>
          <w:spacing w:val="-8"/>
          <w:sz w:val="24"/>
        </w:rPr>
        <w:t>财会〔</w:t>
      </w:r>
      <w:r>
        <w:rPr>
          <w:sz w:val="24"/>
        </w:rPr>
        <w:t>2018〕</w:t>
      </w:r>
    </w:p>
    <w:p>
      <w:pPr>
        <w:pStyle w:val="BodyText"/>
        <w:spacing w:line="455" w:lineRule="exact"/>
      </w:pPr>
      <w:r>
        <w:rPr/>
        <w:t>37 号）</w:t>
      </w:r>
    </w:p>
    <w:p>
      <w:pPr>
        <w:spacing w:after="0" w:line="455" w:lineRule="exact"/>
        <w:sectPr>
          <w:pgSz w:w="11910" w:h="16840"/>
          <w:pgMar w:top="1460" w:bottom="280" w:left="1520" w:right="1480"/>
        </w:sectPr>
      </w:pPr>
    </w:p>
    <w:p>
      <w:pPr>
        <w:pStyle w:val="ListParagraph"/>
        <w:numPr>
          <w:ilvl w:val="0"/>
          <w:numId w:val="5"/>
        </w:numPr>
        <w:tabs>
          <w:tab w:pos="1122" w:val="left" w:leader="none"/>
        </w:tabs>
        <w:spacing w:line="381" w:lineRule="exact" w:before="0" w:after="0"/>
        <w:ind w:left="1121" w:right="0" w:hanging="362"/>
        <w:jc w:val="left"/>
        <w:rPr>
          <w:sz w:val="24"/>
        </w:rPr>
      </w:pPr>
      <w:r>
        <w:rPr>
          <w:spacing w:val="-4"/>
          <w:sz w:val="24"/>
        </w:rPr>
        <w:t>关于印发《政府会计准则制度解释第 </w:t>
      </w:r>
      <w:r>
        <w:rPr>
          <w:sz w:val="24"/>
        </w:rPr>
        <w:t>1</w:t>
      </w:r>
      <w:r>
        <w:rPr>
          <w:spacing w:val="-10"/>
          <w:sz w:val="24"/>
        </w:rPr>
        <w:t> 号》的通知</w:t>
      </w:r>
      <w:r>
        <w:rPr>
          <w:sz w:val="24"/>
        </w:rPr>
        <w:t>（财会〔2019〕13）</w:t>
      </w:r>
    </w:p>
    <w:p>
      <w:pPr>
        <w:pStyle w:val="ListParagraph"/>
        <w:numPr>
          <w:ilvl w:val="0"/>
          <w:numId w:val="5"/>
        </w:numPr>
        <w:tabs>
          <w:tab w:pos="1122" w:val="left" w:leader="none"/>
        </w:tabs>
        <w:spacing w:line="187" w:lineRule="auto" w:before="24" w:after="0"/>
        <w:ind w:left="280" w:right="320" w:firstLine="479"/>
        <w:jc w:val="left"/>
        <w:rPr>
          <w:sz w:val="24"/>
        </w:rPr>
      </w:pPr>
      <w:r>
        <w:rPr>
          <w:spacing w:val="-10"/>
          <w:sz w:val="24"/>
        </w:rPr>
        <w:t>关于印发《政府会计准则第 </w:t>
      </w:r>
      <w:r>
        <w:rPr>
          <w:sz w:val="24"/>
        </w:rPr>
        <w:t>10</w:t>
      </w:r>
      <w:r>
        <w:rPr>
          <w:spacing w:val="-11"/>
          <w:sz w:val="24"/>
        </w:rPr>
        <w:t> 号——政府和社会资本合作项目合同》的</w:t>
      </w:r>
      <w:r>
        <w:rPr>
          <w:sz w:val="24"/>
        </w:rPr>
        <w:t>通知（财会〔2019〕23</w:t>
      </w:r>
      <w:r>
        <w:rPr>
          <w:spacing w:val="-31"/>
          <w:sz w:val="24"/>
        </w:rPr>
        <w:t> 号</w:t>
      </w:r>
      <w:r>
        <w:rPr>
          <w:sz w:val="24"/>
        </w:rPr>
        <w:t>）</w:t>
      </w:r>
    </w:p>
    <w:p>
      <w:pPr>
        <w:pStyle w:val="ListParagraph"/>
        <w:numPr>
          <w:ilvl w:val="0"/>
          <w:numId w:val="5"/>
        </w:numPr>
        <w:tabs>
          <w:tab w:pos="1122" w:val="left" w:leader="none"/>
        </w:tabs>
        <w:spacing w:line="382" w:lineRule="exact" w:before="0" w:after="0"/>
        <w:ind w:left="1121" w:right="0" w:hanging="362"/>
        <w:jc w:val="left"/>
        <w:rPr>
          <w:sz w:val="24"/>
        </w:rPr>
      </w:pPr>
      <w:r>
        <w:rPr>
          <w:spacing w:val="-10"/>
          <w:sz w:val="24"/>
        </w:rPr>
        <w:t>关于印发《政府会计准则制度解释第 </w:t>
      </w:r>
      <w:r>
        <w:rPr>
          <w:sz w:val="24"/>
        </w:rPr>
        <w:t>2</w:t>
      </w:r>
      <w:r>
        <w:rPr>
          <w:spacing w:val="-22"/>
          <w:sz w:val="24"/>
        </w:rPr>
        <w:t> 号》的通知</w:t>
      </w:r>
      <w:r>
        <w:rPr>
          <w:sz w:val="24"/>
        </w:rPr>
        <w:t>（</w:t>
      </w:r>
      <w:r>
        <w:rPr>
          <w:spacing w:val="-11"/>
          <w:sz w:val="24"/>
        </w:rPr>
        <w:t>财会〔</w:t>
      </w:r>
      <w:r>
        <w:rPr>
          <w:sz w:val="24"/>
        </w:rPr>
        <w:t>2019</w:t>
      </w:r>
      <w:r>
        <w:rPr>
          <w:spacing w:val="-32"/>
          <w:sz w:val="24"/>
        </w:rPr>
        <w:t>〕</w:t>
      </w:r>
      <w:r>
        <w:rPr>
          <w:sz w:val="24"/>
        </w:rPr>
        <w:t>24</w:t>
      </w:r>
      <w:r>
        <w:rPr>
          <w:spacing w:val="-30"/>
          <w:sz w:val="24"/>
        </w:rPr>
        <w:t> 号</w:t>
      </w:r>
      <w:r>
        <w:rPr>
          <w:sz w:val="24"/>
        </w:rPr>
        <w:t>）</w:t>
      </w:r>
    </w:p>
    <w:p>
      <w:pPr>
        <w:pStyle w:val="ListParagraph"/>
        <w:numPr>
          <w:ilvl w:val="0"/>
          <w:numId w:val="5"/>
        </w:numPr>
        <w:tabs>
          <w:tab w:pos="1122" w:val="left" w:leader="none"/>
        </w:tabs>
        <w:spacing w:line="455" w:lineRule="exact" w:before="0" w:after="0"/>
        <w:ind w:left="1121" w:right="0" w:hanging="362"/>
        <w:jc w:val="left"/>
        <w:rPr>
          <w:sz w:val="24"/>
        </w:rPr>
      </w:pPr>
      <w:r>
        <w:rPr>
          <w:sz w:val="24"/>
        </w:rPr>
        <w:t>关于印发《事业单位成本核算基本指引》的通知（财会〔2019〕25</w:t>
      </w:r>
      <w:r>
        <w:rPr>
          <w:spacing w:val="-30"/>
          <w:sz w:val="24"/>
        </w:rPr>
        <w:t> 号</w:t>
      </w:r>
      <w:r>
        <w:rPr>
          <w:sz w:val="24"/>
        </w:rPr>
        <w:t>）</w:t>
      </w:r>
    </w:p>
    <w:p>
      <w:pPr>
        <w:spacing w:after="0" w:line="455" w:lineRule="exact"/>
        <w:jc w:val="left"/>
        <w:rPr>
          <w:sz w:val="24"/>
        </w:rPr>
        <w:sectPr>
          <w:pgSz w:w="11910" w:h="16840"/>
          <w:pgMar w:top="1460" w:bottom="280" w:left="1520" w:right="1480"/>
        </w:sectPr>
      </w:pPr>
    </w:p>
    <w:p>
      <w:pPr>
        <w:pStyle w:val="BodyText"/>
        <w:spacing w:line="240" w:lineRule="auto" w:before="16"/>
        <w:ind w:left="0"/>
        <w:rPr>
          <w:sz w:val="10"/>
        </w:rPr>
      </w:pPr>
    </w:p>
    <w:p>
      <w:pPr>
        <w:pStyle w:val="Heading1"/>
        <w:tabs>
          <w:tab w:pos="643" w:val="left" w:leader="none"/>
        </w:tabs>
        <w:spacing w:line="565" w:lineRule="exact"/>
        <w:rPr>
          <w:b w:val="0"/>
        </w:rPr>
      </w:pPr>
      <w:r>
        <w:rPr>
          <w:b w:val="0"/>
        </w:rPr>
        <w:t>审</w:t>
        <w:tab/>
        <w:t>计</w:t>
      </w:r>
    </w:p>
    <w:p>
      <w:pPr>
        <w:pStyle w:val="BodyText"/>
        <w:spacing w:line="240" w:lineRule="auto"/>
        <w:ind w:left="0"/>
        <w:rPr>
          <w:rFonts w:ascii="WenQuanYi Zen Hei Mono"/>
          <w:b w:val="0"/>
          <w:sz w:val="9"/>
        </w:rPr>
      </w:pPr>
    </w:p>
    <w:p>
      <w:pPr>
        <w:pStyle w:val="Heading2"/>
        <w:ind w:left="580"/>
        <w:rPr>
          <w:rFonts w:ascii="Droid Sans Fallback" w:eastAsia="Droid Sans Fallback" w:hint="eastAsia"/>
        </w:rPr>
      </w:pPr>
      <w:r>
        <w:rPr>
          <w:rFonts w:ascii="Droid Sans Fallback" w:eastAsia="Droid Sans Fallback" w:hint="eastAsia"/>
        </w:rPr>
        <w:t>考试目标</w:t>
      </w:r>
    </w:p>
    <w:p>
      <w:pPr>
        <w:spacing w:line="244" w:lineRule="auto" w:before="17"/>
        <w:ind w:left="280" w:right="186" w:firstLine="391"/>
        <w:jc w:val="right"/>
        <w:rPr>
          <w:sz w:val="26"/>
        </w:rPr>
      </w:pPr>
      <w:r>
        <w:rPr>
          <w:w w:val="95"/>
          <w:sz w:val="26"/>
        </w:rPr>
        <w:t>考生应当根据本科目考试内容与能力等级的要求，理解、掌握或运用  下</w:t>
      </w:r>
      <w:r>
        <w:rPr>
          <w:spacing w:val="-3"/>
          <w:w w:val="95"/>
          <w:sz w:val="26"/>
        </w:rPr>
        <w:t>列相关的专业知识和职业技能，坚守职业价值观、遵循职业道德、坚持  </w:t>
      </w:r>
      <w:r>
        <w:rPr>
          <w:sz w:val="26"/>
        </w:rPr>
        <w:t>职业</w:t>
      </w:r>
      <w:r>
        <w:rPr>
          <w:spacing w:val="-7"/>
          <w:sz w:val="26"/>
        </w:rPr>
        <w:t>态度，解决实务问题。考试涉及的相关法规截至 </w:t>
      </w:r>
      <w:r>
        <w:rPr>
          <w:sz w:val="26"/>
        </w:rPr>
        <w:t>2019</w:t>
      </w:r>
      <w:r>
        <w:rPr>
          <w:spacing w:val="-45"/>
          <w:sz w:val="26"/>
        </w:rPr>
        <w:t> 年 </w:t>
      </w:r>
      <w:r>
        <w:rPr>
          <w:sz w:val="26"/>
        </w:rPr>
        <w:t>12</w:t>
      </w:r>
      <w:r>
        <w:rPr>
          <w:spacing w:val="-44"/>
          <w:sz w:val="26"/>
        </w:rPr>
        <w:t> 月 </w:t>
      </w:r>
      <w:r>
        <w:rPr>
          <w:sz w:val="26"/>
        </w:rPr>
        <w:t>31</w:t>
      </w:r>
      <w:r>
        <w:rPr>
          <w:spacing w:val="-26"/>
          <w:sz w:val="26"/>
        </w:rPr>
        <w:t> 日。</w:t>
      </w:r>
      <w:r>
        <w:rPr>
          <w:spacing w:val="-26"/>
          <w:w w:val="99"/>
          <w:sz w:val="26"/>
        </w:rPr>
        <w:t> </w:t>
      </w:r>
      <w:r>
        <w:rPr>
          <w:w w:val="95"/>
          <w:sz w:val="26"/>
        </w:rPr>
        <w:t>1.</w:t>
      </w:r>
      <w:r>
        <w:rPr>
          <w:spacing w:val="-3"/>
          <w:w w:val="95"/>
          <w:sz w:val="26"/>
        </w:rPr>
        <w:t>财务报表审计基本原理，包括审计概述、审计计划、审计证据、审</w:t>
      </w:r>
    </w:p>
    <w:p>
      <w:pPr>
        <w:spacing w:line="542" w:lineRule="exact" w:before="0"/>
        <w:ind w:left="280" w:right="0" w:firstLine="0"/>
        <w:jc w:val="left"/>
        <w:rPr>
          <w:sz w:val="26"/>
        </w:rPr>
      </w:pPr>
      <w:r>
        <w:rPr>
          <w:sz w:val="26"/>
        </w:rPr>
        <w:t>计抽样、信息技术对审计的影响，以及审计工作底稿；</w:t>
      </w:r>
    </w:p>
    <w:p>
      <w:pPr>
        <w:pStyle w:val="ListParagraph"/>
        <w:numPr>
          <w:ilvl w:val="0"/>
          <w:numId w:val="6"/>
        </w:numPr>
        <w:tabs>
          <w:tab w:pos="1062" w:val="left" w:leader="none"/>
        </w:tabs>
        <w:spacing w:line="244" w:lineRule="auto" w:before="8" w:after="0"/>
        <w:ind w:left="280" w:right="312" w:firstLine="520"/>
        <w:jc w:val="both"/>
        <w:rPr>
          <w:sz w:val="26"/>
        </w:rPr>
      </w:pPr>
      <w:r>
        <w:rPr>
          <w:spacing w:val="-2"/>
          <w:sz w:val="26"/>
        </w:rPr>
        <w:t>财务报表审计测试流程，包括风险识别和评估</w:t>
      </w:r>
      <w:r>
        <w:rPr>
          <w:sz w:val="26"/>
        </w:rPr>
        <w:t>（</w:t>
      </w:r>
      <w:r>
        <w:rPr>
          <w:spacing w:val="-1"/>
          <w:sz w:val="26"/>
        </w:rPr>
        <w:t>风险评估程序、信</w:t>
      </w:r>
      <w:r>
        <w:rPr>
          <w:spacing w:val="-3"/>
          <w:sz w:val="26"/>
        </w:rPr>
        <w:t>息来源以及项目组内部的讨论，了解被审计单位及其环境，了解被审计单</w:t>
      </w:r>
      <w:r>
        <w:rPr>
          <w:spacing w:val="3"/>
          <w:w w:val="99"/>
          <w:sz w:val="26"/>
        </w:rPr>
        <w:t>位的内部控制，评估重大错报风险</w:t>
      </w:r>
      <w:r>
        <w:rPr>
          <w:spacing w:val="-128"/>
          <w:w w:val="99"/>
          <w:sz w:val="26"/>
        </w:rPr>
        <w:t>）</w:t>
      </w:r>
      <w:r>
        <w:rPr>
          <w:spacing w:val="4"/>
          <w:w w:val="99"/>
          <w:sz w:val="26"/>
        </w:rPr>
        <w:t>，风险应对（</w:t>
      </w:r>
      <w:r>
        <w:rPr>
          <w:spacing w:val="3"/>
          <w:w w:val="99"/>
          <w:sz w:val="26"/>
        </w:rPr>
        <w:t>针对财务报表层次重大</w:t>
      </w:r>
      <w:r>
        <w:rPr>
          <w:spacing w:val="6"/>
          <w:w w:val="95"/>
          <w:sz w:val="26"/>
        </w:rPr>
        <w:t>错报风险的总体应对措施，针对认定层次重大错报风险的进一步审计程</w:t>
      </w:r>
      <w:r>
        <w:rPr>
          <w:spacing w:val="-1"/>
          <w:w w:val="99"/>
          <w:sz w:val="26"/>
        </w:rPr>
        <w:t>序</w:t>
      </w:r>
      <w:r>
        <w:rPr>
          <w:w w:val="99"/>
          <w:sz w:val="26"/>
        </w:rPr>
        <w:t>，包括控制测试和实质性程序</w:t>
      </w:r>
      <w:r>
        <w:rPr>
          <w:spacing w:val="-130"/>
          <w:w w:val="99"/>
          <w:sz w:val="26"/>
        </w:rPr>
        <w:t>）</w:t>
      </w:r>
      <w:r>
        <w:rPr>
          <w:w w:val="99"/>
          <w:sz w:val="26"/>
        </w:rPr>
        <w:t>；</w:t>
      </w:r>
    </w:p>
    <w:p>
      <w:pPr>
        <w:pStyle w:val="ListParagraph"/>
        <w:numPr>
          <w:ilvl w:val="0"/>
          <w:numId w:val="6"/>
        </w:numPr>
        <w:tabs>
          <w:tab w:pos="1062" w:val="left" w:leader="none"/>
        </w:tabs>
        <w:spacing w:line="242" w:lineRule="auto" w:before="0" w:after="0"/>
        <w:ind w:left="280" w:right="307" w:firstLine="520"/>
        <w:jc w:val="left"/>
        <w:rPr>
          <w:sz w:val="26"/>
        </w:rPr>
      </w:pPr>
      <w:r>
        <w:rPr>
          <w:spacing w:val="-1"/>
          <w:sz w:val="26"/>
        </w:rPr>
        <w:t>财务报表审计中各类交易和账户余额审计，包括销售与收款循环、</w:t>
      </w:r>
      <w:r>
        <w:rPr>
          <w:sz w:val="26"/>
        </w:rPr>
        <w:t>采购与付款循环、生产与存货循环以及货币资金的审计；</w:t>
      </w:r>
    </w:p>
    <w:p>
      <w:pPr>
        <w:pStyle w:val="ListParagraph"/>
        <w:numPr>
          <w:ilvl w:val="0"/>
          <w:numId w:val="6"/>
        </w:numPr>
        <w:tabs>
          <w:tab w:pos="1070" w:val="left" w:leader="none"/>
        </w:tabs>
        <w:spacing w:line="242" w:lineRule="auto" w:before="0" w:after="0"/>
        <w:ind w:left="280" w:right="308" w:firstLine="520"/>
        <w:jc w:val="both"/>
        <w:rPr>
          <w:sz w:val="26"/>
        </w:rPr>
      </w:pPr>
      <w:r>
        <w:rPr>
          <w:spacing w:val="9"/>
          <w:w w:val="95"/>
          <w:sz w:val="26"/>
        </w:rPr>
        <w:t>财务报表审计中对特殊项目的考虑，包括对舞弊和法律法规的考 </w:t>
      </w:r>
      <w:r>
        <w:rPr>
          <w:spacing w:val="-3"/>
          <w:sz w:val="26"/>
        </w:rPr>
        <w:t>虑、审计沟通、对集团财务报表审计的特殊考虑、利用他人的工作，以及对会计估计、关联方和期初余额等其他特殊项目的审计；</w:t>
      </w:r>
    </w:p>
    <w:p>
      <w:pPr>
        <w:pStyle w:val="ListParagraph"/>
        <w:numPr>
          <w:ilvl w:val="0"/>
          <w:numId w:val="6"/>
        </w:numPr>
        <w:tabs>
          <w:tab w:pos="1062" w:val="left" w:leader="none"/>
        </w:tabs>
        <w:spacing w:line="240" w:lineRule="auto" w:before="8" w:after="0"/>
        <w:ind w:left="1061" w:right="0" w:hanging="261"/>
        <w:jc w:val="left"/>
        <w:rPr>
          <w:sz w:val="26"/>
        </w:rPr>
      </w:pPr>
      <w:r>
        <w:rPr>
          <w:sz w:val="26"/>
        </w:rPr>
        <w:t>审计工作的完成与审计报告；</w:t>
      </w:r>
    </w:p>
    <w:p>
      <w:pPr>
        <w:pStyle w:val="ListParagraph"/>
        <w:numPr>
          <w:ilvl w:val="0"/>
          <w:numId w:val="6"/>
        </w:numPr>
        <w:tabs>
          <w:tab w:pos="1062" w:val="left" w:leader="none"/>
        </w:tabs>
        <w:spacing w:line="240" w:lineRule="auto" w:before="8" w:after="0"/>
        <w:ind w:left="1061" w:right="0" w:hanging="261"/>
        <w:jc w:val="left"/>
        <w:rPr>
          <w:sz w:val="26"/>
        </w:rPr>
      </w:pPr>
      <w:r>
        <w:rPr>
          <w:sz w:val="26"/>
        </w:rPr>
        <w:t>企业内部控制审计；</w:t>
      </w:r>
    </w:p>
    <w:p>
      <w:pPr>
        <w:pStyle w:val="ListParagraph"/>
        <w:numPr>
          <w:ilvl w:val="0"/>
          <w:numId w:val="6"/>
        </w:numPr>
        <w:tabs>
          <w:tab w:pos="1062" w:val="left" w:leader="none"/>
        </w:tabs>
        <w:spacing w:line="240" w:lineRule="auto" w:before="8" w:after="0"/>
        <w:ind w:left="1061" w:right="0" w:hanging="261"/>
        <w:jc w:val="left"/>
        <w:rPr>
          <w:sz w:val="26"/>
        </w:rPr>
      </w:pPr>
      <w:r>
        <w:rPr>
          <w:sz w:val="26"/>
        </w:rPr>
        <w:t>会计师事务所质量控制，包括质量控制制度的目标和要素；</w:t>
      </w:r>
    </w:p>
    <w:p>
      <w:pPr>
        <w:pStyle w:val="ListParagraph"/>
        <w:numPr>
          <w:ilvl w:val="0"/>
          <w:numId w:val="6"/>
        </w:numPr>
        <w:tabs>
          <w:tab w:pos="1062" w:val="left" w:leader="none"/>
        </w:tabs>
        <w:spacing w:line="242" w:lineRule="auto" w:before="10" w:after="0"/>
        <w:ind w:left="280" w:right="323" w:firstLine="520"/>
        <w:jc w:val="left"/>
        <w:rPr>
          <w:sz w:val="26"/>
        </w:rPr>
      </w:pPr>
      <w:r>
        <w:rPr>
          <w:spacing w:val="-2"/>
          <w:sz w:val="26"/>
        </w:rPr>
        <w:t>注册会计师协会会员职业道德守则，包括职业道德基本原则和概念</w:t>
      </w:r>
      <w:r>
        <w:rPr>
          <w:sz w:val="26"/>
        </w:rPr>
        <w:t>框架、审计业务对独立性的要求。</w:t>
      </w:r>
    </w:p>
    <w:p>
      <w:pPr>
        <w:spacing w:after="0" w:line="242" w:lineRule="auto"/>
        <w:jc w:val="left"/>
        <w:rPr>
          <w:sz w:val="26"/>
        </w:rPr>
        <w:sectPr>
          <w:pgSz w:w="11910" w:h="16840"/>
          <w:pgMar w:top="1580" w:bottom="280" w:left="1520" w:right="1480"/>
        </w:sectPr>
      </w:pPr>
    </w:p>
    <w:p>
      <w:pPr>
        <w:spacing w:line="490" w:lineRule="exact" w:before="0"/>
        <w:ind w:left="731" w:right="0" w:firstLine="0"/>
        <w:jc w:val="left"/>
        <w:rPr>
          <w:rFonts w:ascii="Droid Sans Fallback" w:eastAsia="Droid Sans Fallback" w:hint="eastAsia"/>
          <w:sz w:val="30"/>
        </w:rPr>
      </w:pPr>
      <w:r>
        <w:rPr>
          <w:rFonts w:ascii="Droid Sans Fallback" w:eastAsia="Droid Sans Fallback" w:hint="eastAsia"/>
          <w:sz w:val="30"/>
        </w:rPr>
        <w:t>考试内容与能力等级</w:t>
      </w:r>
    </w:p>
    <w:p>
      <w:pPr>
        <w:pStyle w:val="BodyText"/>
        <w:spacing w:line="240" w:lineRule="auto" w:before="15"/>
        <w:ind w:left="0"/>
        <w:rPr>
          <w:rFonts w:ascii="Droid Sans Fallback"/>
          <w:sz w:val="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561" w:hRule="atLeast"/>
        </w:trPr>
        <w:tc>
          <w:tcPr>
            <w:tcW w:w="7088" w:type="dxa"/>
          </w:tcPr>
          <w:p>
            <w:pPr>
              <w:pStyle w:val="TableParagraph"/>
              <w:spacing w:line="393" w:lineRule="exact" w:before="148"/>
              <w:ind w:left="689" w:right="680"/>
              <w:jc w:val="center"/>
              <w:rPr>
                <w:rFonts w:ascii="WenQuanYi Zen Hei Mono" w:eastAsia="WenQuanYi Zen Hei Mono" w:hint="eastAsia"/>
                <w:b w:val="0"/>
                <w:sz w:val="24"/>
              </w:rPr>
            </w:pPr>
            <w:r>
              <w:rPr>
                <w:rFonts w:ascii="WenQuanYi Zen Hei Mono" w:eastAsia="WenQuanYi Zen Hei Mono" w:hint="eastAsia"/>
                <w:b w:val="0"/>
                <w:sz w:val="24"/>
              </w:rPr>
              <w:t>考试内容</w:t>
            </w:r>
          </w:p>
        </w:tc>
        <w:tc>
          <w:tcPr>
            <w:tcW w:w="1560" w:type="dxa"/>
          </w:tcPr>
          <w:p>
            <w:pPr>
              <w:pStyle w:val="TableParagraph"/>
              <w:spacing w:line="393" w:lineRule="exact" w:before="148"/>
              <w:ind w:left="298"/>
              <w:rPr>
                <w:rFonts w:ascii="WenQuanYi Zen Hei Mono" w:eastAsia="WenQuanYi Zen Hei Mono" w:hint="eastAsia"/>
                <w:b w:val="0"/>
                <w:sz w:val="24"/>
              </w:rPr>
            </w:pPr>
            <w:r>
              <w:rPr>
                <w:rFonts w:ascii="WenQuanYi Zen Hei Mono" w:eastAsia="WenQuanYi Zen Hei Mono" w:hint="eastAsia"/>
                <w:b w:val="0"/>
                <w:sz w:val="24"/>
              </w:rPr>
              <w:t>能力等级</w:t>
            </w:r>
          </w:p>
        </w:tc>
      </w:tr>
      <w:tr>
        <w:trPr>
          <w:trHeight w:val="12402" w:hRule="atLeast"/>
        </w:trPr>
        <w:tc>
          <w:tcPr>
            <w:tcW w:w="7088" w:type="dxa"/>
          </w:tcPr>
          <w:p>
            <w:pPr>
              <w:pStyle w:val="TableParagraph"/>
              <w:spacing w:line="428" w:lineRule="exact"/>
              <w:ind w:left="587"/>
              <w:rPr>
                <w:sz w:val="24"/>
              </w:rPr>
            </w:pPr>
            <w:r>
              <w:rPr>
                <w:sz w:val="24"/>
              </w:rPr>
              <w:t>一、审计基本原理</w:t>
            </w:r>
          </w:p>
          <w:p>
            <w:pPr>
              <w:pStyle w:val="TableParagraph"/>
              <w:ind w:left="587"/>
              <w:rPr>
                <w:sz w:val="24"/>
              </w:rPr>
            </w:pPr>
            <w:r>
              <w:rPr>
                <w:sz w:val="24"/>
              </w:rPr>
              <w:t>（一）审计概述</w:t>
            </w:r>
          </w:p>
          <w:p>
            <w:pPr>
              <w:pStyle w:val="TableParagraph"/>
              <w:ind w:left="707"/>
              <w:rPr>
                <w:sz w:val="24"/>
              </w:rPr>
            </w:pPr>
            <w:r>
              <w:rPr>
                <w:sz w:val="24"/>
              </w:rPr>
              <w:t>1.审计的概念与保证程度</w:t>
            </w:r>
          </w:p>
          <w:p>
            <w:pPr>
              <w:pStyle w:val="TableParagraph"/>
              <w:numPr>
                <w:ilvl w:val="0"/>
                <w:numId w:val="7"/>
              </w:numPr>
              <w:tabs>
                <w:tab w:pos="1189" w:val="left" w:leader="none"/>
              </w:tabs>
              <w:spacing w:line="401" w:lineRule="exact" w:before="0" w:after="0"/>
              <w:ind w:left="1188" w:right="0" w:hanging="602"/>
              <w:jc w:val="left"/>
              <w:rPr>
                <w:sz w:val="24"/>
              </w:rPr>
            </w:pPr>
            <w:r>
              <w:rPr>
                <w:sz w:val="24"/>
              </w:rPr>
              <w:t>审计的产生</w:t>
            </w:r>
          </w:p>
          <w:p>
            <w:pPr>
              <w:pStyle w:val="TableParagraph"/>
              <w:numPr>
                <w:ilvl w:val="0"/>
                <w:numId w:val="7"/>
              </w:numPr>
              <w:tabs>
                <w:tab w:pos="1189" w:val="left" w:leader="none"/>
              </w:tabs>
              <w:spacing w:line="400" w:lineRule="exact" w:before="0" w:after="0"/>
              <w:ind w:left="1188" w:right="0" w:hanging="602"/>
              <w:jc w:val="left"/>
              <w:rPr>
                <w:sz w:val="24"/>
              </w:rPr>
            </w:pPr>
            <w:r>
              <w:rPr>
                <w:sz w:val="24"/>
              </w:rPr>
              <w:t>审计的定义</w:t>
            </w:r>
          </w:p>
          <w:p>
            <w:pPr>
              <w:pStyle w:val="TableParagraph"/>
              <w:numPr>
                <w:ilvl w:val="0"/>
                <w:numId w:val="7"/>
              </w:numPr>
              <w:tabs>
                <w:tab w:pos="1189" w:val="left" w:leader="none"/>
              </w:tabs>
              <w:spacing w:line="400" w:lineRule="exact" w:before="0" w:after="0"/>
              <w:ind w:left="1188" w:right="0" w:hanging="602"/>
              <w:jc w:val="left"/>
              <w:rPr>
                <w:sz w:val="24"/>
              </w:rPr>
            </w:pPr>
            <w:r>
              <w:rPr>
                <w:sz w:val="24"/>
              </w:rPr>
              <w:t>保证程度</w:t>
            </w:r>
          </w:p>
          <w:p>
            <w:pPr>
              <w:pStyle w:val="TableParagraph"/>
              <w:numPr>
                <w:ilvl w:val="0"/>
                <w:numId w:val="7"/>
              </w:numPr>
              <w:tabs>
                <w:tab w:pos="1189" w:val="left" w:leader="none"/>
              </w:tabs>
              <w:spacing w:line="401" w:lineRule="exact" w:before="0" w:after="0"/>
              <w:ind w:left="1188" w:right="0" w:hanging="602"/>
              <w:jc w:val="left"/>
              <w:rPr>
                <w:sz w:val="24"/>
              </w:rPr>
            </w:pPr>
            <w:r>
              <w:rPr>
                <w:sz w:val="24"/>
              </w:rPr>
              <w:t>注册会计师审计和政府审计</w:t>
            </w:r>
          </w:p>
          <w:p>
            <w:pPr>
              <w:pStyle w:val="TableParagraph"/>
              <w:numPr>
                <w:ilvl w:val="0"/>
                <w:numId w:val="7"/>
              </w:numPr>
              <w:tabs>
                <w:tab w:pos="1189" w:val="left" w:leader="none"/>
              </w:tabs>
              <w:spacing w:line="400" w:lineRule="exact" w:before="0" w:after="0"/>
              <w:ind w:left="1188" w:right="0" w:hanging="602"/>
              <w:jc w:val="left"/>
              <w:rPr>
                <w:sz w:val="24"/>
              </w:rPr>
            </w:pPr>
            <w:r>
              <w:rPr>
                <w:sz w:val="24"/>
              </w:rPr>
              <w:t>职业责任和期望差距</w:t>
            </w:r>
          </w:p>
          <w:p>
            <w:pPr>
              <w:pStyle w:val="TableParagraph"/>
              <w:numPr>
                <w:ilvl w:val="0"/>
                <w:numId w:val="7"/>
              </w:numPr>
              <w:tabs>
                <w:tab w:pos="1189" w:val="left" w:leader="none"/>
              </w:tabs>
              <w:spacing w:line="189" w:lineRule="auto" w:before="19" w:after="0"/>
              <w:ind w:left="707" w:right="3728" w:hanging="120"/>
              <w:jc w:val="left"/>
              <w:rPr>
                <w:sz w:val="24"/>
              </w:rPr>
            </w:pPr>
            <w:r>
              <w:rPr>
                <w:spacing w:val="-2"/>
                <w:sz w:val="24"/>
              </w:rPr>
              <w:t>审计报告和信息差距</w:t>
            </w:r>
            <w:r>
              <w:rPr>
                <w:sz w:val="24"/>
              </w:rPr>
              <w:t>2.审计要素</w:t>
            </w:r>
          </w:p>
          <w:p>
            <w:pPr>
              <w:pStyle w:val="TableParagraph"/>
              <w:numPr>
                <w:ilvl w:val="0"/>
                <w:numId w:val="8"/>
              </w:numPr>
              <w:tabs>
                <w:tab w:pos="1189" w:val="left" w:leader="none"/>
              </w:tabs>
              <w:spacing w:line="377" w:lineRule="exact" w:before="0" w:after="0"/>
              <w:ind w:left="1188" w:right="0" w:hanging="602"/>
              <w:jc w:val="left"/>
              <w:rPr>
                <w:sz w:val="24"/>
              </w:rPr>
            </w:pPr>
            <w:r>
              <w:rPr>
                <w:sz w:val="24"/>
              </w:rPr>
              <w:t>审计业务的三方关系</w:t>
            </w:r>
          </w:p>
          <w:p>
            <w:pPr>
              <w:pStyle w:val="TableParagraph"/>
              <w:numPr>
                <w:ilvl w:val="0"/>
                <w:numId w:val="8"/>
              </w:numPr>
              <w:tabs>
                <w:tab w:pos="1189" w:val="left" w:leader="none"/>
              </w:tabs>
              <w:spacing w:line="400" w:lineRule="exact" w:before="0" w:after="0"/>
              <w:ind w:left="1188" w:right="0" w:hanging="602"/>
              <w:jc w:val="left"/>
              <w:rPr>
                <w:sz w:val="24"/>
              </w:rPr>
            </w:pPr>
            <w:r>
              <w:rPr>
                <w:sz w:val="24"/>
              </w:rPr>
              <w:t>财务报表（鉴证对象信息）</w:t>
            </w:r>
          </w:p>
          <w:p>
            <w:pPr>
              <w:pStyle w:val="TableParagraph"/>
              <w:numPr>
                <w:ilvl w:val="0"/>
                <w:numId w:val="8"/>
              </w:numPr>
              <w:tabs>
                <w:tab w:pos="1189" w:val="left" w:leader="none"/>
              </w:tabs>
              <w:spacing w:line="401" w:lineRule="exact" w:before="0" w:after="0"/>
              <w:ind w:left="1188" w:right="0" w:hanging="602"/>
              <w:jc w:val="left"/>
              <w:rPr>
                <w:sz w:val="24"/>
              </w:rPr>
            </w:pPr>
            <w:r>
              <w:rPr>
                <w:sz w:val="24"/>
              </w:rPr>
              <w:t>财务报表编制基础（标准）</w:t>
            </w:r>
          </w:p>
          <w:p>
            <w:pPr>
              <w:pStyle w:val="TableParagraph"/>
              <w:numPr>
                <w:ilvl w:val="0"/>
                <w:numId w:val="8"/>
              </w:numPr>
              <w:tabs>
                <w:tab w:pos="1189" w:val="left" w:leader="none"/>
              </w:tabs>
              <w:spacing w:line="400" w:lineRule="exact" w:before="0" w:after="0"/>
              <w:ind w:left="1188" w:right="0" w:hanging="602"/>
              <w:jc w:val="left"/>
              <w:rPr>
                <w:sz w:val="24"/>
              </w:rPr>
            </w:pPr>
            <w:r>
              <w:rPr>
                <w:sz w:val="24"/>
              </w:rPr>
              <w:t>审计证据</w:t>
            </w:r>
          </w:p>
          <w:p>
            <w:pPr>
              <w:pStyle w:val="TableParagraph"/>
              <w:numPr>
                <w:ilvl w:val="0"/>
                <w:numId w:val="8"/>
              </w:numPr>
              <w:tabs>
                <w:tab w:pos="1189" w:val="left" w:leader="none"/>
              </w:tabs>
              <w:spacing w:line="189" w:lineRule="auto" w:before="19" w:after="0"/>
              <w:ind w:left="707" w:right="4928" w:hanging="120"/>
              <w:jc w:val="left"/>
              <w:rPr>
                <w:sz w:val="24"/>
              </w:rPr>
            </w:pPr>
            <w:r>
              <w:rPr>
                <w:spacing w:val="-5"/>
                <w:sz w:val="24"/>
              </w:rPr>
              <w:t>审计报告</w:t>
            </w:r>
            <w:r>
              <w:rPr>
                <w:sz w:val="24"/>
              </w:rPr>
              <w:t>3.审计目标</w:t>
            </w:r>
          </w:p>
          <w:p>
            <w:pPr>
              <w:pStyle w:val="TableParagraph"/>
              <w:numPr>
                <w:ilvl w:val="0"/>
                <w:numId w:val="9"/>
              </w:numPr>
              <w:tabs>
                <w:tab w:pos="1189" w:val="left" w:leader="none"/>
              </w:tabs>
              <w:spacing w:line="377" w:lineRule="exact" w:before="0" w:after="0"/>
              <w:ind w:left="1188" w:right="0" w:hanging="602"/>
              <w:jc w:val="left"/>
              <w:rPr>
                <w:sz w:val="24"/>
              </w:rPr>
            </w:pPr>
            <w:r>
              <w:rPr>
                <w:sz w:val="24"/>
              </w:rPr>
              <w:t>审计的总体目标</w:t>
            </w:r>
          </w:p>
          <w:p>
            <w:pPr>
              <w:pStyle w:val="TableParagraph"/>
              <w:numPr>
                <w:ilvl w:val="0"/>
                <w:numId w:val="9"/>
              </w:numPr>
              <w:tabs>
                <w:tab w:pos="1189" w:val="left" w:leader="none"/>
              </w:tabs>
              <w:spacing w:line="400" w:lineRule="exact" w:before="0" w:after="0"/>
              <w:ind w:left="1188" w:right="0" w:hanging="602"/>
              <w:jc w:val="left"/>
              <w:rPr>
                <w:sz w:val="24"/>
              </w:rPr>
            </w:pPr>
            <w:r>
              <w:rPr>
                <w:sz w:val="24"/>
              </w:rPr>
              <w:t>认定</w:t>
            </w:r>
          </w:p>
          <w:p>
            <w:pPr>
              <w:pStyle w:val="TableParagraph"/>
              <w:numPr>
                <w:ilvl w:val="0"/>
                <w:numId w:val="9"/>
              </w:numPr>
              <w:tabs>
                <w:tab w:pos="1189" w:val="left" w:leader="none"/>
              </w:tabs>
              <w:spacing w:line="189" w:lineRule="auto" w:before="21" w:after="0"/>
              <w:ind w:left="707" w:right="4448" w:hanging="120"/>
              <w:jc w:val="left"/>
              <w:rPr>
                <w:sz w:val="24"/>
              </w:rPr>
            </w:pPr>
            <w:r>
              <w:rPr>
                <w:spacing w:val="-3"/>
                <w:sz w:val="24"/>
              </w:rPr>
              <w:t>具体审计目标</w:t>
            </w:r>
            <w:r>
              <w:rPr>
                <w:sz w:val="24"/>
              </w:rPr>
              <w:t>4.审计基本要求</w:t>
            </w:r>
          </w:p>
          <w:p>
            <w:pPr>
              <w:pStyle w:val="TableParagraph"/>
              <w:numPr>
                <w:ilvl w:val="0"/>
                <w:numId w:val="10"/>
              </w:numPr>
              <w:tabs>
                <w:tab w:pos="1189" w:val="left" w:leader="none"/>
              </w:tabs>
              <w:spacing w:line="376" w:lineRule="exact" w:before="0" w:after="0"/>
              <w:ind w:left="1188" w:right="0" w:hanging="602"/>
              <w:jc w:val="left"/>
              <w:rPr>
                <w:sz w:val="24"/>
              </w:rPr>
            </w:pPr>
            <w:r>
              <w:rPr>
                <w:sz w:val="24"/>
              </w:rPr>
              <w:t>遵守审计准则</w:t>
            </w:r>
          </w:p>
          <w:p>
            <w:pPr>
              <w:pStyle w:val="TableParagraph"/>
              <w:numPr>
                <w:ilvl w:val="0"/>
                <w:numId w:val="10"/>
              </w:numPr>
              <w:tabs>
                <w:tab w:pos="1189" w:val="left" w:leader="none"/>
              </w:tabs>
              <w:spacing w:line="401" w:lineRule="exact" w:before="0" w:after="0"/>
              <w:ind w:left="1188" w:right="0" w:hanging="602"/>
              <w:jc w:val="left"/>
              <w:rPr>
                <w:sz w:val="24"/>
              </w:rPr>
            </w:pPr>
            <w:r>
              <w:rPr>
                <w:sz w:val="24"/>
              </w:rPr>
              <w:t>遵守职业道德守则</w:t>
            </w:r>
          </w:p>
          <w:p>
            <w:pPr>
              <w:pStyle w:val="TableParagraph"/>
              <w:numPr>
                <w:ilvl w:val="0"/>
                <w:numId w:val="10"/>
              </w:numPr>
              <w:tabs>
                <w:tab w:pos="1189" w:val="left" w:leader="none"/>
              </w:tabs>
              <w:spacing w:line="400" w:lineRule="exact" w:before="0" w:after="0"/>
              <w:ind w:left="1188" w:right="0" w:hanging="602"/>
              <w:jc w:val="left"/>
              <w:rPr>
                <w:sz w:val="24"/>
              </w:rPr>
            </w:pPr>
            <w:r>
              <w:rPr>
                <w:sz w:val="24"/>
              </w:rPr>
              <w:t>保持职业怀疑</w:t>
            </w:r>
          </w:p>
          <w:p>
            <w:pPr>
              <w:pStyle w:val="TableParagraph"/>
              <w:numPr>
                <w:ilvl w:val="0"/>
                <w:numId w:val="10"/>
              </w:numPr>
              <w:tabs>
                <w:tab w:pos="1189" w:val="left" w:leader="none"/>
              </w:tabs>
              <w:spacing w:line="189" w:lineRule="auto" w:before="19" w:after="0"/>
              <w:ind w:left="707" w:right="3968" w:hanging="120"/>
              <w:jc w:val="left"/>
              <w:rPr>
                <w:sz w:val="24"/>
              </w:rPr>
            </w:pPr>
            <w:r>
              <w:rPr>
                <w:spacing w:val="-3"/>
                <w:sz w:val="24"/>
              </w:rPr>
              <w:t>合理运用职业判断</w:t>
            </w:r>
            <w:r>
              <w:rPr>
                <w:sz w:val="24"/>
              </w:rPr>
              <w:t>5.审计风险</w:t>
            </w:r>
          </w:p>
          <w:p>
            <w:pPr>
              <w:pStyle w:val="TableParagraph"/>
              <w:numPr>
                <w:ilvl w:val="0"/>
                <w:numId w:val="11"/>
              </w:numPr>
              <w:tabs>
                <w:tab w:pos="1189" w:val="left" w:leader="none"/>
              </w:tabs>
              <w:spacing w:line="377" w:lineRule="exact" w:before="0" w:after="0"/>
              <w:ind w:left="1188" w:right="0" w:hanging="602"/>
              <w:jc w:val="left"/>
              <w:rPr>
                <w:sz w:val="24"/>
              </w:rPr>
            </w:pPr>
            <w:r>
              <w:rPr>
                <w:sz w:val="24"/>
              </w:rPr>
              <w:t>重大错报风险</w:t>
            </w:r>
          </w:p>
          <w:p>
            <w:pPr>
              <w:pStyle w:val="TableParagraph"/>
              <w:numPr>
                <w:ilvl w:val="0"/>
                <w:numId w:val="11"/>
              </w:numPr>
              <w:tabs>
                <w:tab w:pos="1189" w:val="left" w:leader="none"/>
              </w:tabs>
              <w:spacing w:line="400" w:lineRule="exact" w:before="0" w:after="0"/>
              <w:ind w:left="1188" w:right="0" w:hanging="602"/>
              <w:jc w:val="left"/>
              <w:rPr>
                <w:sz w:val="24"/>
              </w:rPr>
            </w:pPr>
            <w:r>
              <w:rPr>
                <w:sz w:val="24"/>
              </w:rPr>
              <w:t>检查风险</w:t>
            </w:r>
          </w:p>
          <w:p>
            <w:pPr>
              <w:pStyle w:val="TableParagraph"/>
              <w:numPr>
                <w:ilvl w:val="0"/>
                <w:numId w:val="11"/>
              </w:numPr>
              <w:tabs>
                <w:tab w:pos="1189" w:val="left" w:leader="none"/>
              </w:tabs>
              <w:spacing w:line="401" w:lineRule="exact" w:before="0" w:after="0"/>
              <w:ind w:left="1188" w:right="0" w:hanging="602"/>
              <w:jc w:val="left"/>
              <w:rPr>
                <w:sz w:val="24"/>
              </w:rPr>
            </w:pPr>
            <w:r>
              <w:rPr>
                <w:sz w:val="24"/>
              </w:rPr>
              <w:t>检查风险与重大错报风险的反向关系</w:t>
            </w:r>
          </w:p>
          <w:p>
            <w:pPr>
              <w:pStyle w:val="TableParagraph"/>
              <w:numPr>
                <w:ilvl w:val="0"/>
                <w:numId w:val="11"/>
              </w:numPr>
              <w:tabs>
                <w:tab w:pos="1189" w:val="left" w:leader="none"/>
              </w:tabs>
              <w:spacing w:line="187" w:lineRule="auto" w:before="25" w:after="0"/>
              <w:ind w:left="707" w:right="4208" w:hanging="120"/>
              <w:jc w:val="left"/>
              <w:rPr>
                <w:sz w:val="24"/>
              </w:rPr>
            </w:pPr>
            <w:r>
              <w:rPr>
                <w:spacing w:val="-3"/>
                <w:sz w:val="24"/>
              </w:rPr>
              <w:t>审计的固有限制</w:t>
            </w:r>
            <w:r>
              <w:rPr>
                <w:sz w:val="24"/>
              </w:rPr>
              <w:t>6.审计过程</w:t>
            </w:r>
          </w:p>
          <w:p>
            <w:pPr>
              <w:pStyle w:val="TableParagraph"/>
              <w:spacing w:line="335" w:lineRule="exact"/>
              <w:ind w:left="587"/>
              <w:rPr>
                <w:sz w:val="24"/>
              </w:rPr>
            </w:pPr>
            <w:r>
              <w:rPr>
                <w:sz w:val="24"/>
              </w:rPr>
              <w:t>（1）接受业务委托</w:t>
            </w:r>
          </w:p>
        </w:tc>
        <w:tc>
          <w:tcPr>
            <w:tcW w:w="1560"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1</w:t>
            </w:r>
          </w:p>
          <w:p>
            <w:pPr>
              <w:pStyle w:val="TableParagraph"/>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before="1"/>
              <w:ind w:left="11"/>
              <w:jc w:val="center"/>
              <w:rPr>
                <w:sz w:val="24"/>
              </w:rPr>
            </w:pPr>
            <w:r>
              <w:rPr>
                <w:sz w:val="24"/>
              </w:rPr>
              <w:t>1</w:t>
            </w:r>
          </w:p>
          <w:p>
            <w:pPr>
              <w:pStyle w:val="TableParagraph"/>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5"/>
              <w:ind w:left="0"/>
              <w:rPr>
                <w:rFonts w:ascii="Droid Sans Fallback"/>
                <w:sz w:val="15"/>
              </w:rPr>
            </w:pPr>
          </w:p>
          <w:p>
            <w:pPr>
              <w:pStyle w:val="TableParagraph"/>
              <w:spacing w:line="407" w:lineRule="exact"/>
              <w:ind w:left="11"/>
              <w:jc w:val="center"/>
              <w:rPr>
                <w:sz w:val="24"/>
              </w:rPr>
            </w:pPr>
            <w:r>
              <w:rPr>
                <w:sz w:val="24"/>
              </w:rPr>
              <w:t>1</w:t>
            </w:r>
          </w:p>
        </w:tc>
      </w:tr>
    </w:tbl>
    <w:p>
      <w:pPr>
        <w:spacing w:after="0" w:line="407" w:lineRule="exact"/>
        <w:jc w:val="center"/>
        <w:rPr>
          <w:sz w:val="24"/>
        </w:rPr>
        <w:sectPr>
          <w:pgSz w:w="11910" w:h="16840"/>
          <w:pgMar w:top="154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numPr>
                <w:ilvl w:val="0"/>
                <w:numId w:val="12"/>
              </w:numPr>
              <w:tabs>
                <w:tab w:pos="1189" w:val="left" w:leader="none"/>
              </w:tabs>
              <w:spacing w:line="429" w:lineRule="exact" w:before="0" w:after="0"/>
              <w:ind w:left="1188" w:right="0" w:hanging="602"/>
              <w:jc w:val="left"/>
              <w:rPr>
                <w:sz w:val="24"/>
              </w:rPr>
            </w:pPr>
            <w:r>
              <w:rPr>
                <w:sz w:val="24"/>
              </w:rPr>
              <w:t>计划审计工作</w:t>
            </w:r>
          </w:p>
          <w:p>
            <w:pPr>
              <w:pStyle w:val="TableParagraph"/>
              <w:numPr>
                <w:ilvl w:val="0"/>
                <w:numId w:val="12"/>
              </w:numPr>
              <w:tabs>
                <w:tab w:pos="1189" w:val="left" w:leader="none"/>
              </w:tabs>
              <w:spacing w:line="401" w:lineRule="exact" w:before="0" w:after="0"/>
              <w:ind w:left="1188" w:right="0" w:hanging="602"/>
              <w:jc w:val="left"/>
              <w:rPr>
                <w:sz w:val="24"/>
              </w:rPr>
            </w:pPr>
            <w:r>
              <w:rPr>
                <w:sz w:val="24"/>
              </w:rPr>
              <w:t>识别和评估重大错报风险</w:t>
            </w:r>
          </w:p>
          <w:p>
            <w:pPr>
              <w:pStyle w:val="TableParagraph"/>
              <w:numPr>
                <w:ilvl w:val="0"/>
                <w:numId w:val="12"/>
              </w:numPr>
              <w:tabs>
                <w:tab w:pos="1189" w:val="left" w:leader="none"/>
              </w:tabs>
              <w:spacing w:line="400" w:lineRule="exact" w:before="0" w:after="0"/>
              <w:ind w:left="1188" w:right="0" w:hanging="602"/>
              <w:jc w:val="left"/>
              <w:rPr>
                <w:sz w:val="24"/>
              </w:rPr>
            </w:pPr>
            <w:r>
              <w:rPr>
                <w:sz w:val="24"/>
              </w:rPr>
              <w:t>应对重大错报风险</w:t>
            </w:r>
          </w:p>
          <w:p>
            <w:pPr>
              <w:pStyle w:val="TableParagraph"/>
              <w:numPr>
                <w:ilvl w:val="0"/>
                <w:numId w:val="12"/>
              </w:numPr>
              <w:tabs>
                <w:tab w:pos="1189" w:val="left" w:leader="none"/>
              </w:tabs>
              <w:spacing w:line="400" w:lineRule="exact" w:before="0" w:after="0"/>
              <w:ind w:left="1188" w:right="0" w:hanging="602"/>
              <w:jc w:val="left"/>
              <w:rPr>
                <w:sz w:val="24"/>
              </w:rPr>
            </w:pPr>
            <w:r>
              <w:rPr>
                <w:sz w:val="24"/>
              </w:rPr>
              <w:t>编制审计报告</w:t>
            </w:r>
          </w:p>
          <w:p>
            <w:pPr>
              <w:pStyle w:val="TableParagraph"/>
              <w:spacing w:line="189" w:lineRule="auto" w:before="20"/>
              <w:ind w:left="707" w:right="4688" w:hanging="120"/>
              <w:rPr>
                <w:sz w:val="24"/>
              </w:rPr>
            </w:pPr>
            <w:r>
              <w:rPr>
                <w:sz w:val="24"/>
              </w:rPr>
              <w:t>（二）审计计划1.初步业务活动</w:t>
            </w:r>
          </w:p>
          <w:p>
            <w:pPr>
              <w:pStyle w:val="TableParagraph"/>
              <w:numPr>
                <w:ilvl w:val="0"/>
                <w:numId w:val="13"/>
              </w:numPr>
              <w:tabs>
                <w:tab w:pos="1189" w:val="left" w:leader="none"/>
              </w:tabs>
              <w:spacing w:line="376" w:lineRule="exact" w:before="0" w:after="0"/>
              <w:ind w:left="1188" w:right="0" w:hanging="602"/>
              <w:jc w:val="left"/>
              <w:rPr>
                <w:sz w:val="24"/>
              </w:rPr>
            </w:pPr>
            <w:r>
              <w:rPr>
                <w:sz w:val="24"/>
              </w:rPr>
              <w:t>初步业务活动的目的和内容</w:t>
            </w:r>
          </w:p>
          <w:p>
            <w:pPr>
              <w:pStyle w:val="TableParagraph"/>
              <w:numPr>
                <w:ilvl w:val="0"/>
                <w:numId w:val="13"/>
              </w:numPr>
              <w:tabs>
                <w:tab w:pos="1189" w:val="left" w:leader="none"/>
              </w:tabs>
              <w:spacing w:line="401" w:lineRule="exact" w:before="0" w:after="0"/>
              <w:ind w:left="1188" w:right="0" w:hanging="602"/>
              <w:jc w:val="left"/>
              <w:rPr>
                <w:sz w:val="24"/>
              </w:rPr>
            </w:pPr>
            <w:r>
              <w:rPr>
                <w:sz w:val="24"/>
              </w:rPr>
              <w:t>审计的前提条件</w:t>
            </w:r>
          </w:p>
          <w:p>
            <w:pPr>
              <w:pStyle w:val="TableParagraph"/>
              <w:numPr>
                <w:ilvl w:val="0"/>
                <w:numId w:val="13"/>
              </w:numPr>
              <w:tabs>
                <w:tab w:pos="1189" w:val="left" w:leader="none"/>
              </w:tabs>
              <w:spacing w:line="400" w:lineRule="exact" w:before="0" w:after="0"/>
              <w:ind w:left="1188" w:right="0" w:hanging="602"/>
              <w:jc w:val="left"/>
              <w:rPr>
                <w:sz w:val="24"/>
              </w:rPr>
            </w:pPr>
            <w:r>
              <w:rPr>
                <w:sz w:val="24"/>
              </w:rPr>
              <w:t>审计业务约定书</w:t>
            </w:r>
          </w:p>
          <w:p>
            <w:pPr>
              <w:pStyle w:val="TableParagraph"/>
              <w:ind w:left="707"/>
              <w:rPr>
                <w:sz w:val="24"/>
              </w:rPr>
            </w:pPr>
            <w:r>
              <w:rPr>
                <w:sz w:val="24"/>
              </w:rPr>
              <w:t>2.总体审计策略和具体审计计划</w:t>
            </w:r>
          </w:p>
          <w:p>
            <w:pPr>
              <w:pStyle w:val="TableParagraph"/>
              <w:numPr>
                <w:ilvl w:val="0"/>
                <w:numId w:val="14"/>
              </w:numPr>
              <w:tabs>
                <w:tab w:pos="1189" w:val="left" w:leader="none"/>
              </w:tabs>
              <w:spacing w:line="401" w:lineRule="exact" w:before="0" w:after="0"/>
              <w:ind w:left="1188" w:right="0" w:hanging="602"/>
              <w:jc w:val="left"/>
              <w:rPr>
                <w:sz w:val="24"/>
              </w:rPr>
            </w:pPr>
            <w:r>
              <w:rPr>
                <w:sz w:val="24"/>
              </w:rPr>
              <w:t>总体审计策略</w:t>
            </w:r>
          </w:p>
          <w:p>
            <w:pPr>
              <w:pStyle w:val="TableParagraph"/>
              <w:numPr>
                <w:ilvl w:val="0"/>
                <w:numId w:val="14"/>
              </w:numPr>
              <w:tabs>
                <w:tab w:pos="1189" w:val="left" w:leader="none"/>
              </w:tabs>
              <w:spacing w:line="400" w:lineRule="exact" w:before="0" w:after="0"/>
              <w:ind w:left="1188" w:right="0" w:hanging="602"/>
              <w:jc w:val="left"/>
              <w:rPr>
                <w:sz w:val="24"/>
              </w:rPr>
            </w:pPr>
            <w:r>
              <w:rPr>
                <w:sz w:val="24"/>
              </w:rPr>
              <w:t>具体审计计划</w:t>
            </w:r>
          </w:p>
          <w:p>
            <w:pPr>
              <w:pStyle w:val="TableParagraph"/>
              <w:numPr>
                <w:ilvl w:val="0"/>
                <w:numId w:val="14"/>
              </w:numPr>
              <w:tabs>
                <w:tab w:pos="1189" w:val="left" w:leader="none"/>
              </w:tabs>
              <w:spacing w:line="400" w:lineRule="exact" w:before="0" w:after="0"/>
              <w:ind w:left="1188" w:right="0" w:hanging="602"/>
              <w:jc w:val="left"/>
              <w:rPr>
                <w:sz w:val="24"/>
              </w:rPr>
            </w:pPr>
            <w:r>
              <w:rPr>
                <w:sz w:val="24"/>
              </w:rPr>
              <w:t>审计过程中对计划的更改</w:t>
            </w:r>
          </w:p>
          <w:p>
            <w:pPr>
              <w:pStyle w:val="TableParagraph"/>
              <w:numPr>
                <w:ilvl w:val="0"/>
                <w:numId w:val="14"/>
              </w:numPr>
              <w:tabs>
                <w:tab w:pos="1189" w:val="left" w:leader="none"/>
              </w:tabs>
              <w:spacing w:line="189" w:lineRule="auto" w:before="21" w:after="0"/>
              <w:ind w:left="707" w:right="3968" w:hanging="120"/>
              <w:jc w:val="left"/>
              <w:rPr>
                <w:sz w:val="24"/>
              </w:rPr>
            </w:pPr>
            <w:r>
              <w:rPr>
                <w:spacing w:val="-3"/>
                <w:sz w:val="24"/>
              </w:rPr>
              <w:t>指导、监督与复核</w:t>
            </w:r>
            <w:r>
              <w:rPr>
                <w:sz w:val="24"/>
              </w:rPr>
              <w:t>3.重要性</w:t>
            </w:r>
          </w:p>
          <w:p>
            <w:pPr>
              <w:pStyle w:val="TableParagraph"/>
              <w:numPr>
                <w:ilvl w:val="0"/>
                <w:numId w:val="15"/>
              </w:numPr>
              <w:tabs>
                <w:tab w:pos="1189" w:val="left" w:leader="none"/>
              </w:tabs>
              <w:spacing w:line="376" w:lineRule="exact" w:before="0" w:after="0"/>
              <w:ind w:left="1188" w:right="0" w:hanging="602"/>
              <w:jc w:val="left"/>
              <w:rPr>
                <w:sz w:val="24"/>
              </w:rPr>
            </w:pPr>
            <w:r>
              <w:rPr>
                <w:sz w:val="24"/>
              </w:rPr>
              <w:t>重要性的含义</w:t>
            </w:r>
          </w:p>
          <w:p>
            <w:pPr>
              <w:pStyle w:val="TableParagraph"/>
              <w:numPr>
                <w:ilvl w:val="0"/>
                <w:numId w:val="15"/>
              </w:numPr>
              <w:tabs>
                <w:tab w:pos="1189" w:val="left" w:leader="none"/>
              </w:tabs>
              <w:spacing w:line="401" w:lineRule="exact" w:before="0" w:after="0"/>
              <w:ind w:left="1188" w:right="0" w:hanging="602"/>
              <w:jc w:val="left"/>
              <w:rPr>
                <w:sz w:val="24"/>
              </w:rPr>
            </w:pPr>
            <w:r>
              <w:rPr>
                <w:sz w:val="24"/>
              </w:rPr>
              <w:t>重要性水平的确定</w:t>
            </w:r>
          </w:p>
          <w:p>
            <w:pPr>
              <w:pStyle w:val="TableParagraph"/>
              <w:numPr>
                <w:ilvl w:val="0"/>
                <w:numId w:val="15"/>
              </w:numPr>
              <w:tabs>
                <w:tab w:pos="1189" w:val="left" w:leader="none"/>
              </w:tabs>
              <w:spacing w:line="400" w:lineRule="exact" w:before="0" w:after="0"/>
              <w:ind w:left="1188" w:right="0" w:hanging="602"/>
              <w:jc w:val="left"/>
              <w:rPr>
                <w:sz w:val="24"/>
              </w:rPr>
            </w:pPr>
            <w:r>
              <w:rPr>
                <w:sz w:val="24"/>
              </w:rPr>
              <w:t>错报</w:t>
            </w:r>
          </w:p>
          <w:p>
            <w:pPr>
              <w:pStyle w:val="TableParagraph"/>
              <w:ind w:left="587"/>
              <w:rPr>
                <w:sz w:val="24"/>
              </w:rPr>
            </w:pPr>
            <w:r>
              <w:rPr>
                <w:sz w:val="24"/>
              </w:rPr>
              <w:t>（三）审计证据</w:t>
            </w:r>
          </w:p>
          <w:p>
            <w:pPr>
              <w:pStyle w:val="TableParagraph"/>
              <w:numPr>
                <w:ilvl w:val="1"/>
                <w:numId w:val="15"/>
              </w:numPr>
              <w:tabs>
                <w:tab w:pos="949" w:val="left" w:leader="none"/>
              </w:tabs>
              <w:spacing w:line="401" w:lineRule="exact" w:before="0" w:after="0"/>
              <w:ind w:left="948" w:right="0" w:hanging="242"/>
              <w:jc w:val="left"/>
              <w:rPr>
                <w:sz w:val="24"/>
              </w:rPr>
            </w:pPr>
            <w:r>
              <w:rPr>
                <w:sz w:val="24"/>
              </w:rPr>
              <w:t>审计证据的性质</w:t>
            </w:r>
          </w:p>
          <w:p>
            <w:pPr>
              <w:pStyle w:val="TableParagraph"/>
              <w:numPr>
                <w:ilvl w:val="0"/>
                <w:numId w:val="16"/>
              </w:numPr>
              <w:tabs>
                <w:tab w:pos="1189" w:val="left" w:leader="none"/>
              </w:tabs>
              <w:spacing w:line="400" w:lineRule="exact" w:before="0" w:after="0"/>
              <w:ind w:left="1188" w:right="0" w:hanging="602"/>
              <w:jc w:val="left"/>
              <w:rPr>
                <w:sz w:val="24"/>
              </w:rPr>
            </w:pPr>
            <w:r>
              <w:rPr>
                <w:sz w:val="24"/>
              </w:rPr>
              <w:t>审计证据的含义</w:t>
            </w:r>
          </w:p>
          <w:p>
            <w:pPr>
              <w:pStyle w:val="TableParagraph"/>
              <w:numPr>
                <w:ilvl w:val="0"/>
                <w:numId w:val="16"/>
              </w:numPr>
              <w:tabs>
                <w:tab w:pos="1189" w:val="left" w:leader="none"/>
              </w:tabs>
              <w:spacing w:line="189" w:lineRule="auto" w:before="19" w:after="0"/>
              <w:ind w:left="707" w:right="3008" w:hanging="120"/>
              <w:jc w:val="left"/>
              <w:rPr>
                <w:sz w:val="24"/>
              </w:rPr>
            </w:pPr>
            <w:r>
              <w:rPr>
                <w:spacing w:val="-2"/>
                <w:sz w:val="24"/>
              </w:rPr>
              <w:t>审计证据的充分性与适当性</w:t>
            </w:r>
            <w:r>
              <w:rPr>
                <w:sz w:val="24"/>
              </w:rPr>
              <w:t>2.审计程序</w:t>
            </w:r>
          </w:p>
          <w:p>
            <w:pPr>
              <w:pStyle w:val="TableParagraph"/>
              <w:numPr>
                <w:ilvl w:val="0"/>
                <w:numId w:val="17"/>
              </w:numPr>
              <w:tabs>
                <w:tab w:pos="1189" w:val="left" w:leader="none"/>
              </w:tabs>
              <w:spacing w:line="377" w:lineRule="exact" w:before="0" w:after="0"/>
              <w:ind w:left="1188" w:right="0" w:hanging="602"/>
              <w:jc w:val="left"/>
              <w:rPr>
                <w:sz w:val="24"/>
              </w:rPr>
            </w:pPr>
            <w:r>
              <w:rPr>
                <w:sz w:val="24"/>
              </w:rPr>
              <w:t>审计程序的作用</w:t>
            </w:r>
          </w:p>
          <w:p>
            <w:pPr>
              <w:pStyle w:val="TableParagraph"/>
              <w:numPr>
                <w:ilvl w:val="0"/>
                <w:numId w:val="17"/>
              </w:numPr>
              <w:tabs>
                <w:tab w:pos="1189" w:val="left" w:leader="none"/>
              </w:tabs>
              <w:spacing w:line="189" w:lineRule="auto" w:before="20" w:after="0"/>
              <w:ind w:left="707" w:right="4208" w:hanging="120"/>
              <w:jc w:val="left"/>
              <w:rPr>
                <w:sz w:val="24"/>
              </w:rPr>
            </w:pPr>
            <w:r>
              <w:rPr>
                <w:spacing w:val="-3"/>
                <w:sz w:val="24"/>
              </w:rPr>
              <w:t>审计程序的种类</w:t>
            </w:r>
            <w:r>
              <w:rPr>
                <w:sz w:val="24"/>
              </w:rPr>
              <w:t>3.函证</w:t>
            </w:r>
          </w:p>
          <w:p>
            <w:pPr>
              <w:pStyle w:val="TableParagraph"/>
              <w:numPr>
                <w:ilvl w:val="0"/>
                <w:numId w:val="18"/>
              </w:numPr>
              <w:tabs>
                <w:tab w:pos="1189" w:val="left" w:leader="none"/>
              </w:tabs>
              <w:spacing w:line="377" w:lineRule="exact" w:before="0" w:after="0"/>
              <w:ind w:left="1188" w:right="0" w:hanging="602"/>
              <w:jc w:val="left"/>
              <w:rPr>
                <w:sz w:val="24"/>
              </w:rPr>
            </w:pPr>
            <w:r>
              <w:rPr>
                <w:sz w:val="24"/>
              </w:rPr>
              <w:t>函证决策</w:t>
            </w:r>
          </w:p>
          <w:p>
            <w:pPr>
              <w:pStyle w:val="TableParagraph"/>
              <w:numPr>
                <w:ilvl w:val="0"/>
                <w:numId w:val="18"/>
              </w:numPr>
              <w:tabs>
                <w:tab w:pos="1189" w:val="left" w:leader="none"/>
              </w:tabs>
              <w:spacing w:line="400" w:lineRule="exact" w:before="0" w:after="0"/>
              <w:ind w:left="1188" w:right="0" w:hanging="602"/>
              <w:jc w:val="left"/>
              <w:rPr>
                <w:sz w:val="24"/>
              </w:rPr>
            </w:pPr>
            <w:r>
              <w:rPr>
                <w:sz w:val="24"/>
              </w:rPr>
              <w:t>函证的内容</w:t>
            </w:r>
          </w:p>
          <w:p>
            <w:pPr>
              <w:pStyle w:val="TableParagraph"/>
              <w:numPr>
                <w:ilvl w:val="0"/>
                <w:numId w:val="18"/>
              </w:numPr>
              <w:tabs>
                <w:tab w:pos="1189" w:val="left" w:leader="none"/>
              </w:tabs>
              <w:spacing w:line="401" w:lineRule="exact" w:before="0" w:after="0"/>
              <w:ind w:left="1188" w:right="0" w:hanging="602"/>
              <w:jc w:val="left"/>
              <w:rPr>
                <w:sz w:val="24"/>
              </w:rPr>
            </w:pPr>
            <w:r>
              <w:rPr>
                <w:sz w:val="24"/>
              </w:rPr>
              <w:t>询证函的设计</w:t>
            </w:r>
          </w:p>
          <w:p>
            <w:pPr>
              <w:pStyle w:val="TableParagraph"/>
              <w:numPr>
                <w:ilvl w:val="0"/>
                <w:numId w:val="18"/>
              </w:numPr>
              <w:tabs>
                <w:tab w:pos="1189" w:val="left" w:leader="none"/>
              </w:tabs>
              <w:spacing w:line="187" w:lineRule="auto" w:before="24" w:after="0"/>
              <w:ind w:left="707" w:right="3968" w:hanging="120"/>
              <w:jc w:val="left"/>
              <w:rPr>
                <w:sz w:val="24"/>
              </w:rPr>
            </w:pPr>
            <w:r>
              <w:rPr>
                <w:spacing w:val="-3"/>
                <w:sz w:val="24"/>
              </w:rPr>
              <w:t>函证的实施与评价</w:t>
            </w:r>
            <w:r>
              <w:rPr>
                <w:sz w:val="24"/>
              </w:rPr>
              <w:t>4.分析程序</w:t>
            </w:r>
          </w:p>
          <w:p>
            <w:pPr>
              <w:pStyle w:val="TableParagraph"/>
              <w:numPr>
                <w:ilvl w:val="0"/>
                <w:numId w:val="19"/>
              </w:numPr>
              <w:tabs>
                <w:tab w:pos="1189" w:val="left" w:leader="none"/>
              </w:tabs>
              <w:spacing w:line="382" w:lineRule="exact" w:before="0" w:after="0"/>
              <w:ind w:left="1188" w:right="0" w:hanging="602"/>
              <w:jc w:val="left"/>
              <w:rPr>
                <w:sz w:val="24"/>
              </w:rPr>
            </w:pPr>
            <w:r>
              <w:rPr>
                <w:sz w:val="24"/>
              </w:rPr>
              <w:t>分析程序概述</w:t>
            </w:r>
          </w:p>
          <w:p>
            <w:pPr>
              <w:pStyle w:val="TableParagraph"/>
              <w:numPr>
                <w:ilvl w:val="0"/>
                <w:numId w:val="19"/>
              </w:numPr>
              <w:tabs>
                <w:tab w:pos="1189" w:val="left" w:leader="none"/>
              </w:tabs>
              <w:spacing w:line="400" w:lineRule="exact" w:before="0" w:after="0"/>
              <w:ind w:left="1188" w:right="0" w:hanging="602"/>
              <w:jc w:val="left"/>
              <w:rPr>
                <w:sz w:val="24"/>
              </w:rPr>
            </w:pPr>
            <w:r>
              <w:rPr>
                <w:sz w:val="24"/>
              </w:rPr>
              <w:t>用作风险评估程序</w:t>
            </w:r>
          </w:p>
          <w:p>
            <w:pPr>
              <w:pStyle w:val="TableParagraph"/>
              <w:numPr>
                <w:ilvl w:val="0"/>
                <w:numId w:val="19"/>
              </w:numPr>
              <w:tabs>
                <w:tab w:pos="1189" w:val="left" w:leader="none"/>
              </w:tabs>
              <w:spacing w:line="352" w:lineRule="exact" w:before="0" w:after="0"/>
              <w:ind w:left="1188" w:right="0" w:hanging="602"/>
              <w:jc w:val="left"/>
              <w:rPr>
                <w:sz w:val="24"/>
              </w:rPr>
            </w:pPr>
            <w:r>
              <w:rPr>
                <w:sz w:val="24"/>
              </w:rPr>
              <w:t>用作实质性程序</w:t>
            </w:r>
          </w:p>
        </w:tc>
        <w:tc>
          <w:tcPr>
            <w:tcW w:w="1560" w:type="dxa"/>
          </w:tcPr>
          <w:p>
            <w:pPr>
              <w:pStyle w:val="TableParagraph"/>
              <w:spacing w:line="429"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4" w:lineRule="exact"/>
              <w:ind w:left="11"/>
              <w:jc w:val="center"/>
              <w:rPr>
                <w:sz w:val="24"/>
              </w:rPr>
            </w:pPr>
            <w:r>
              <w:rPr>
                <w:sz w:val="24"/>
              </w:rPr>
              <w:t>2</w:t>
            </w:r>
          </w:p>
          <w:p>
            <w:pPr>
              <w:pStyle w:val="TableParagraph"/>
              <w:spacing w:line="454" w:lineRule="exact"/>
              <w:ind w:left="11"/>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before="18"/>
              <w:ind w:left="0"/>
              <w:rPr>
                <w:rFonts w:ascii="Droid Sans Fallback"/>
                <w:sz w:val="15"/>
              </w:rPr>
            </w:pPr>
          </w:p>
          <w:p>
            <w:pPr>
              <w:pStyle w:val="TableParagraph"/>
              <w:spacing w:line="454"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1</w:t>
            </w:r>
          </w:p>
          <w:p>
            <w:pPr>
              <w:pStyle w:val="TableParagraph"/>
              <w:ind w:left="11"/>
              <w:jc w:val="center"/>
              <w:rPr>
                <w:sz w:val="24"/>
              </w:rPr>
            </w:pPr>
            <w:r>
              <w:rPr>
                <w:sz w:val="24"/>
              </w:rPr>
              <w:t>2</w:t>
            </w:r>
          </w:p>
          <w:p>
            <w:pPr>
              <w:pStyle w:val="TableParagraph"/>
              <w:spacing w:line="352" w:lineRule="exact"/>
              <w:ind w:left="11"/>
              <w:jc w:val="center"/>
              <w:rPr>
                <w:sz w:val="24"/>
              </w:rPr>
            </w:pPr>
            <w:r>
              <w:rPr>
                <w:sz w:val="24"/>
              </w:rPr>
              <w:t>2</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numPr>
                <w:ilvl w:val="0"/>
                <w:numId w:val="20"/>
              </w:numPr>
              <w:tabs>
                <w:tab w:pos="1189" w:val="left" w:leader="none"/>
              </w:tabs>
              <w:spacing w:line="429" w:lineRule="exact" w:before="0" w:after="0"/>
              <w:ind w:left="1188" w:right="0" w:hanging="602"/>
              <w:jc w:val="left"/>
              <w:rPr>
                <w:sz w:val="24"/>
              </w:rPr>
            </w:pPr>
            <w:r>
              <w:rPr>
                <w:sz w:val="24"/>
              </w:rPr>
              <w:t>用于总体复核</w:t>
            </w:r>
          </w:p>
          <w:p>
            <w:pPr>
              <w:pStyle w:val="TableParagraph"/>
              <w:spacing w:line="401" w:lineRule="exact"/>
              <w:ind w:left="587"/>
              <w:rPr>
                <w:sz w:val="24"/>
              </w:rPr>
            </w:pPr>
            <w:r>
              <w:rPr>
                <w:sz w:val="24"/>
              </w:rPr>
              <w:t>（四）审计抽样方法</w:t>
            </w:r>
          </w:p>
          <w:p>
            <w:pPr>
              <w:pStyle w:val="TableParagraph"/>
              <w:numPr>
                <w:ilvl w:val="1"/>
                <w:numId w:val="20"/>
              </w:numPr>
              <w:tabs>
                <w:tab w:pos="949" w:val="left" w:leader="none"/>
              </w:tabs>
              <w:spacing w:line="400" w:lineRule="exact" w:before="0" w:after="0"/>
              <w:ind w:left="948" w:right="0" w:hanging="242"/>
              <w:jc w:val="left"/>
              <w:rPr>
                <w:sz w:val="24"/>
              </w:rPr>
            </w:pPr>
            <w:r>
              <w:rPr>
                <w:sz w:val="24"/>
              </w:rPr>
              <w:t>审计抽样的相关概念</w:t>
            </w:r>
          </w:p>
          <w:p>
            <w:pPr>
              <w:pStyle w:val="TableParagraph"/>
              <w:numPr>
                <w:ilvl w:val="0"/>
                <w:numId w:val="21"/>
              </w:numPr>
              <w:tabs>
                <w:tab w:pos="1189" w:val="left" w:leader="none"/>
              </w:tabs>
              <w:spacing w:line="400" w:lineRule="exact" w:before="0" w:after="0"/>
              <w:ind w:left="1188" w:right="0" w:hanging="602"/>
              <w:jc w:val="left"/>
              <w:rPr>
                <w:sz w:val="24"/>
              </w:rPr>
            </w:pPr>
            <w:r>
              <w:rPr>
                <w:sz w:val="24"/>
              </w:rPr>
              <w:t>审计抽样</w:t>
            </w:r>
          </w:p>
          <w:p>
            <w:pPr>
              <w:pStyle w:val="TableParagraph"/>
              <w:numPr>
                <w:ilvl w:val="0"/>
                <w:numId w:val="21"/>
              </w:numPr>
              <w:tabs>
                <w:tab w:pos="1189" w:val="left" w:leader="none"/>
              </w:tabs>
              <w:spacing w:line="401" w:lineRule="exact" w:before="0" w:after="0"/>
              <w:ind w:left="1188" w:right="0" w:hanging="602"/>
              <w:jc w:val="left"/>
              <w:rPr>
                <w:sz w:val="24"/>
              </w:rPr>
            </w:pPr>
            <w:r>
              <w:rPr>
                <w:sz w:val="24"/>
              </w:rPr>
              <w:t>抽样风险和非抽样风险</w:t>
            </w:r>
          </w:p>
          <w:p>
            <w:pPr>
              <w:pStyle w:val="TableParagraph"/>
              <w:numPr>
                <w:ilvl w:val="0"/>
                <w:numId w:val="21"/>
              </w:numPr>
              <w:tabs>
                <w:tab w:pos="1189" w:val="left" w:leader="none"/>
              </w:tabs>
              <w:spacing w:line="400" w:lineRule="exact" w:before="0" w:after="0"/>
              <w:ind w:left="1188" w:right="0" w:hanging="602"/>
              <w:jc w:val="left"/>
              <w:rPr>
                <w:sz w:val="24"/>
              </w:rPr>
            </w:pPr>
            <w:r>
              <w:rPr>
                <w:sz w:val="24"/>
              </w:rPr>
              <w:t>统计抽样和非统计抽样</w:t>
            </w:r>
          </w:p>
          <w:p>
            <w:pPr>
              <w:pStyle w:val="TableParagraph"/>
              <w:numPr>
                <w:ilvl w:val="0"/>
                <w:numId w:val="21"/>
              </w:numPr>
              <w:tabs>
                <w:tab w:pos="1189" w:val="left" w:leader="none"/>
              </w:tabs>
              <w:spacing w:line="400" w:lineRule="exact" w:before="0" w:after="0"/>
              <w:ind w:left="1188" w:right="0" w:hanging="602"/>
              <w:jc w:val="left"/>
              <w:rPr>
                <w:sz w:val="24"/>
              </w:rPr>
            </w:pPr>
            <w:r>
              <w:rPr>
                <w:sz w:val="24"/>
              </w:rPr>
              <w:t>属性抽样和变量抽样</w:t>
            </w:r>
          </w:p>
          <w:p>
            <w:pPr>
              <w:pStyle w:val="TableParagraph"/>
              <w:spacing w:line="401" w:lineRule="exact"/>
              <w:ind w:left="707"/>
              <w:rPr>
                <w:sz w:val="24"/>
              </w:rPr>
            </w:pPr>
            <w:r>
              <w:rPr>
                <w:sz w:val="24"/>
              </w:rPr>
              <w:t>2.审计抽样在控制测试中的应用</w:t>
            </w:r>
          </w:p>
          <w:p>
            <w:pPr>
              <w:pStyle w:val="TableParagraph"/>
              <w:numPr>
                <w:ilvl w:val="0"/>
                <w:numId w:val="22"/>
              </w:numPr>
              <w:tabs>
                <w:tab w:pos="1189" w:val="left" w:leader="none"/>
              </w:tabs>
              <w:spacing w:line="400" w:lineRule="exact" w:before="0" w:after="0"/>
              <w:ind w:left="1188" w:right="0" w:hanging="602"/>
              <w:jc w:val="left"/>
              <w:rPr>
                <w:sz w:val="24"/>
              </w:rPr>
            </w:pPr>
            <w:r>
              <w:rPr>
                <w:sz w:val="24"/>
              </w:rPr>
              <w:t>样本设计阶段</w:t>
            </w:r>
          </w:p>
          <w:p>
            <w:pPr>
              <w:pStyle w:val="TableParagraph"/>
              <w:numPr>
                <w:ilvl w:val="0"/>
                <w:numId w:val="22"/>
              </w:numPr>
              <w:tabs>
                <w:tab w:pos="1189" w:val="left" w:leader="none"/>
              </w:tabs>
              <w:spacing w:line="400" w:lineRule="exact" w:before="0" w:after="0"/>
              <w:ind w:left="1188" w:right="0" w:hanging="602"/>
              <w:jc w:val="left"/>
              <w:rPr>
                <w:sz w:val="24"/>
              </w:rPr>
            </w:pPr>
            <w:r>
              <w:rPr>
                <w:sz w:val="24"/>
              </w:rPr>
              <w:t>选取样本阶段</w:t>
            </w:r>
          </w:p>
          <w:p>
            <w:pPr>
              <w:pStyle w:val="TableParagraph"/>
              <w:numPr>
                <w:ilvl w:val="0"/>
                <w:numId w:val="22"/>
              </w:numPr>
              <w:tabs>
                <w:tab w:pos="1189" w:val="left" w:leader="none"/>
              </w:tabs>
              <w:spacing w:line="401" w:lineRule="exact" w:before="0" w:after="0"/>
              <w:ind w:left="1188" w:right="0" w:hanging="602"/>
              <w:jc w:val="left"/>
              <w:rPr>
                <w:sz w:val="24"/>
              </w:rPr>
            </w:pPr>
            <w:r>
              <w:rPr>
                <w:sz w:val="24"/>
              </w:rPr>
              <w:t>评价样本结果阶段</w:t>
            </w:r>
          </w:p>
          <w:p>
            <w:pPr>
              <w:pStyle w:val="TableParagraph"/>
              <w:numPr>
                <w:ilvl w:val="0"/>
                <w:numId w:val="22"/>
              </w:numPr>
              <w:tabs>
                <w:tab w:pos="1189" w:val="left" w:leader="none"/>
              </w:tabs>
              <w:spacing w:line="400" w:lineRule="exact" w:before="0" w:after="0"/>
              <w:ind w:left="1188" w:right="0" w:hanging="602"/>
              <w:jc w:val="left"/>
              <w:rPr>
                <w:sz w:val="24"/>
              </w:rPr>
            </w:pPr>
            <w:r>
              <w:rPr>
                <w:sz w:val="24"/>
              </w:rPr>
              <w:t>记录抽样程序</w:t>
            </w:r>
          </w:p>
          <w:p>
            <w:pPr>
              <w:pStyle w:val="TableParagraph"/>
              <w:ind w:left="707"/>
              <w:rPr>
                <w:sz w:val="24"/>
              </w:rPr>
            </w:pPr>
            <w:r>
              <w:rPr>
                <w:sz w:val="24"/>
              </w:rPr>
              <w:t>3.审计抽样在细节测试中的运用</w:t>
            </w:r>
          </w:p>
          <w:p>
            <w:pPr>
              <w:pStyle w:val="TableParagraph"/>
              <w:numPr>
                <w:ilvl w:val="0"/>
                <w:numId w:val="23"/>
              </w:numPr>
              <w:tabs>
                <w:tab w:pos="1189" w:val="left" w:leader="none"/>
              </w:tabs>
              <w:spacing w:line="401" w:lineRule="exact" w:before="0" w:after="0"/>
              <w:ind w:left="1188" w:right="0" w:hanging="602"/>
              <w:jc w:val="left"/>
              <w:rPr>
                <w:sz w:val="24"/>
              </w:rPr>
            </w:pPr>
            <w:r>
              <w:rPr>
                <w:sz w:val="24"/>
              </w:rPr>
              <w:t>样本设计阶段</w:t>
            </w:r>
          </w:p>
          <w:p>
            <w:pPr>
              <w:pStyle w:val="TableParagraph"/>
              <w:numPr>
                <w:ilvl w:val="0"/>
                <w:numId w:val="23"/>
              </w:numPr>
              <w:tabs>
                <w:tab w:pos="1189" w:val="left" w:leader="none"/>
              </w:tabs>
              <w:spacing w:line="400" w:lineRule="exact" w:before="0" w:after="0"/>
              <w:ind w:left="1188" w:right="0" w:hanging="602"/>
              <w:jc w:val="left"/>
              <w:rPr>
                <w:sz w:val="24"/>
              </w:rPr>
            </w:pPr>
            <w:r>
              <w:rPr>
                <w:sz w:val="24"/>
              </w:rPr>
              <w:t>选取样本阶段</w:t>
            </w:r>
          </w:p>
          <w:p>
            <w:pPr>
              <w:pStyle w:val="TableParagraph"/>
              <w:numPr>
                <w:ilvl w:val="0"/>
                <w:numId w:val="23"/>
              </w:numPr>
              <w:tabs>
                <w:tab w:pos="1189" w:val="left" w:leader="none"/>
              </w:tabs>
              <w:spacing w:line="400" w:lineRule="exact" w:before="0" w:after="0"/>
              <w:ind w:left="1188" w:right="0" w:hanging="602"/>
              <w:jc w:val="left"/>
              <w:rPr>
                <w:sz w:val="24"/>
              </w:rPr>
            </w:pPr>
            <w:r>
              <w:rPr>
                <w:sz w:val="24"/>
              </w:rPr>
              <w:t>评价样本结果阶段</w:t>
            </w:r>
          </w:p>
          <w:p>
            <w:pPr>
              <w:pStyle w:val="TableParagraph"/>
              <w:numPr>
                <w:ilvl w:val="0"/>
                <w:numId w:val="23"/>
              </w:numPr>
              <w:tabs>
                <w:tab w:pos="1189" w:val="left" w:leader="none"/>
              </w:tabs>
              <w:spacing w:line="401" w:lineRule="exact" w:before="0" w:after="0"/>
              <w:ind w:left="1188" w:right="0" w:hanging="602"/>
              <w:jc w:val="left"/>
              <w:rPr>
                <w:sz w:val="24"/>
              </w:rPr>
            </w:pPr>
            <w:r>
              <w:rPr>
                <w:sz w:val="24"/>
              </w:rPr>
              <w:t>记录抽样程序</w:t>
            </w:r>
          </w:p>
          <w:p>
            <w:pPr>
              <w:pStyle w:val="TableParagraph"/>
              <w:ind w:left="587"/>
              <w:rPr>
                <w:sz w:val="24"/>
              </w:rPr>
            </w:pPr>
            <w:r>
              <w:rPr>
                <w:sz w:val="24"/>
              </w:rPr>
              <w:t>（五）信息技术对审计的影响</w:t>
            </w:r>
          </w:p>
          <w:p>
            <w:pPr>
              <w:pStyle w:val="TableParagraph"/>
              <w:numPr>
                <w:ilvl w:val="1"/>
                <w:numId w:val="23"/>
              </w:numPr>
              <w:tabs>
                <w:tab w:pos="949" w:val="left" w:leader="none"/>
              </w:tabs>
              <w:spacing w:line="400" w:lineRule="exact" w:before="0" w:after="0"/>
              <w:ind w:left="948" w:right="0" w:hanging="242"/>
              <w:jc w:val="left"/>
              <w:rPr>
                <w:sz w:val="24"/>
              </w:rPr>
            </w:pPr>
            <w:r>
              <w:rPr>
                <w:sz w:val="24"/>
              </w:rPr>
              <w:t>信息技术对企业财务报告和内部控制的影响</w:t>
            </w:r>
          </w:p>
          <w:p>
            <w:pPr>
              <w:pStyle w:val="TableParagraph"/>
              <w:numPr>
                <w:ilvl w:val="0"/>
                <w:numId w:val="24"/>
              </w:numPr>
              <w:tabs>
                <w:tab w:pos="1189" w:val="left" w:leader="none"/>
              </w:tabs>
              <w:spacing w:line="401" w:lineRule="exact" w:before="0" w:after="0"/>
              <w:ind w:left="1188" w:right="0" w:hanging="602"/>
              <w:jc w:val="left"/>
              <w:rPr>
                <w:sz w:val="24"/>
              </w:rPr>
            </w:pPr>
            <w:r>
              <w:rPr>
                <w:sz w:val="24"/>
              </w:rPr>
              <w:t>信息技术的概念</w:t>
            </w:r>
          </w:p>
          <w:p>
            <w:pPr>
              <w:pStyle w:val="TableParagraph"/>
              <w:numPr>
                <w:ilvl w:val="0"/>
                <w:numId w:val="24"/>
              </w:numPr>
              <w:tabs>
                <w:tab w:pos="1189" w:val="left" w:leader="none"/>
              </w:tabs>
              <w:spacing w:line="400" w:lineRule="exact" w:before="0" w:after="0"/>
              <w:ind w:left="1188" w:right="0" w:hanging="602"/>
              <w:jc w:val="left"/>
              <w:rPr>
                <w:sz w:val="24"/>
              </w:rPr>
            </w:pPr>
            <w:r>
              <w:rPr>
                <w:sz w:val="24"/>
              </w:rPr>
              <w:t>信息技术对企业财务报告的影响</w:t>
            </w:r>
          </w:p>
          <w:p>
            <w:pPr>
              <w:pStyle w:val="TableParagraph"/>
              <w:numPr>
                <w:ilvl w:val="0"/>
                <w:numId w:val="24"/>
              </w:numPr>
              <w:tabs>
                <w:tab w:pos="1189" w:val="left" w:leader="none"/>
              </w:tabs>
              <w:spacing w:line="400" w:lineRule="exact" w:before="0" w:after="0"/>
              <w:ind w:left="1188" w:right="0" w:hanging="602"/>
              <w:jc w:val="left"/>
              <w:rPr>
                <w:sz w:val="24"/>
              </w:rPr>
            </w:pPr>
            <w:r>
              <w:rPr>
                <w:sz w:val="24"/>
              </w:rPr>
              <w:t>信息技术对企业内部控制的影响</w:t>
            </w:r>
          </w:p>
          <w:p>
            <w:pPr>
              <w:pStyle w:val="TableParagraph"/>
              <w:numPr>
                <w:ilvl w:val="0"/>
                <w:numId w:val="24"/>
              </w:numPr>
              <w:tabs>
                <w:tab w:pos="1189" w:val="left" w:leader="none"/>
              </w:tabs>
              <w:spacing w:line="401" w:lineRule="exact" w:before="0" w:after="0"/>
              <w:ind w:left="1188" w:right="0" w:hanging="602"/>
              <w:jc w:val="left"/>
              <w:rPr>
                <w:sz w:val="24"/>
              </w:rPr>
            </w:pPr>
            <w:r>
              <w:rPr>
                <w:sz w:val="24"/>
              </w:rPr>
              <w:t>信息技术产生的风险</w:t>
            </w:r>
          </w:p>
          <w:p>
            <w:pPr>
              <w:pStyle w:val="TableParagraph"/>
              <w:numPr>
                <w:ilvl w:val="0"/>
                <w:numId w:val="24"/>
              </w:numPr>
              <w:tabs>
                <w:tab w:pos="1189" w:val="left" w:leader="none"/>
              </w:tabs>
              <w:spacing w:line="187" w:lineRule="auto" w:before="24" w:after="0"/>
              <w:ind w:left="707" w:right="1808" w:hanging="120"/>
              <w:jc w:val="left"/>
              <w:rPr>
                <w:sz w:val="24"/>
              </w:rPr>
            </w:pPr>
            <w:r>
              <w:rPr>
                <w:spacing w:val="-1"/>
                <w:sz w:val="24"/>
              </w:rPr>
              <w:t>注册会计师在信息化环境下面临的挑战</w:t>
            </w:r>
            <w:r>
              <w:rPr>
                <w:sz w:val="24"/>
              </w:rPr>
              <w:t>2.信息技术的一般控制和应用控制测试</w:t>
            </w:r>
          </w:p>
          <w:p>
            <w:pPr>
              <w:pStyle w:val="TableParagraph"/>
              <w:numPr>
                <w:ilvl w:val="0"/>
                <w:numId w:val="25"/>
              </w:numPr>
              <w:tabs>
                <w:tab w:pos="1189" w:val="left" w:leader="none"/>
              </w:tabs>
              <w:spacing w:line="383" w:lineRule="exact" w:before="0" w:after="0"/>
              <w:ind w:left="1188" w:right="0" w:hanging="602"/>
              <w:jc w:val="left"/>
              <w:rPr>
                <w:sz w:val="24"/>
              </w:rPr>
            </w:pPr>
            <w:r>
              <w:rPr>
                <w:sz w:val="24"/>
              </w:rPr>
              <w:t>信息技术一般控制</w:t>
            </w:r>
          </w:p>
          <w:p>
            <w:pPr>
              <w:pStyle w:val="TableParagraph"/>
              <w:numPr>
                <w:ilvl w:val="0"/>
                <w:numId w:val="25"/>
              </w:numPr>
              <w:tabs>
                <w:tab w:pos="1189" w:val="left" w:leader="none"/>
              </w:tabs>
              <w:spacing w:line="400" w:lineRule="exact" w:before="0" w:after="0"/>
              <w:ind w:left="1188" w:right="0" w:hanging="602"/>
              <w:jc w:val="left"/>
              <w:rPr>
                <w:sz w:val="24"/>
              </w:rPr>
            </w:pPr>
            <w:r>
              <w:rPr>
                <w:sz w:val="24"/>
              </w:rPr>
              <w:t>信息技术应用控制</w:t>
            </w:r>
          </w:p>
          <w:p>
            <w:pPr>
              <w:pStyle w:val="TableParagraph"/>
              <w:numPr>
                <w:ilvl w:val="0"/>
                <w:numId w:val="25"/>
              </w:numPr>
              <w:tabs>
                <w:tab w:pos="1189" w:val="left" w:leader="none"/>
              </w:tabs>
              <w:spacing w:line="400" w:lineRule="exact" w:before="0" w:after="0"/>
              <w:ind w:left="1188" w:right="0" w:hanging="602"/>
              <w:jc w:val="left"/>
              <w:rPr>
                <w:sz w:val="24"/>
              </w:rPr>
            </w:pPr>
            <w:r>
              <w:rPr>
                <w:sz w:val="24"/>
              </w:rPr>
              <w:t>公司层面信息技术控制</w:t>
            </w:r>
          </w:p>
          <w:p>
            <w:pPr>
              <w:pStyle w:val="TableParagraph"/>
              <w:numPr>
                <w:ilvl w:val="0"/>
                <w:numId w:val="25"/>
              </w:numPr>
              <w:tabs>
                <w:tab w:pos="1194" w:val="left" w:leader="none"/>
              </w:tabs>
              <w:spacing w:line="189" w:lineRule="auto" w:before="20" w:after="0"/>
              <w:ind w:left="107" w:right="97" w:firstLine="479"/>
              <w:jc w:val="left"/>
              <w:rPr>
                <w:sz w:val="24"/>
              </w:rPr>
            </w:pPr>
            <w:r>
              <w:rPr>
                <w:spacing w:val="-1"/>
                <w:sz w:val="24"/>
              </w:rPr>
              <w:t>信息技术一般控制、应用控制与公司层面控制三者之间</w:t>
            </w:r>
            <w:r>
              <w:rPr>
                <w:sz w:val="24"/>
              </w:rPr>
              <w:t>的关系</w:t>
            </w:r>
          </w:p>
          <w:p>
            <w:pPr>
              <w:pStyle w:val="TableParagraph"/>
              <w:spacing w:line="376" w:lineRule="exact"/>
              <w:ind w:left="707"/>
              <w:rPr>
                <w:sz w:val="24"/>
              </w:rPr>
            </w:pPr>
            <w:r>
              <w:rPr>
                <w:sz w:val="24"/>
              </w:rPr>
              <w:t>3.信息技术对审计过程的影响</w:t>
            </w:r>
          </w:p>
          <w:p>
            <w:pPr>
              <w:pStyle w:val="TableParagraph"/>
              <w:numPr>
                <w:ilvl w:val="0"/>
                <w:numId w:val="26"/>
              </w:numPr>
              <w:tabs>
                <w:tab w:pos="1189" w:val="left" w:leader="none"/>
              </w:tabs>
              <w:spacing w:line="401" w:lineRule="exact" w:before="0" w:after="0"/>
              <w:ind w:left="1188" w:right="0" w:hanging="602"/>
              <w:jc w:val="left"/>
              <w:rPr>
                <w:sz w:val="24"/>
              </w:rPr>
            </w:pPr>
            <w:r>
              <w:rPr>
                <w:sz w:val="24"/>
              </w:rPr>
              <w:t>信息技术对审计的影响</w:t>
            </w:r>
          </w:p>
          <w:p>
            <w:pPr>
              <w:pStyle w:val="TableParagraph"/>
              <w:numPr>
                <w:ilvl w:val="0"/>
                <w:numId w:val="26"/>
              </w:numPr>
              <w:tabs>
                <w:tab w:pos="1189" w:val="left" w:leader="none"/>
              </w:tabs>
              <w:spacing w:line="400" w:lineRule="exact" w:before="0" w:after="0"/>
              <w:ind w:left="1188" w:right="0" w:hanging="602"/>
              <w:jc w:val="left"/>
              <w:rPr>
                <w:sz w:val="24"/>
              </w:rPr>
            </w:pPr>
            <w:r>
              <w:rPr>
                <w:sz w:val="24"/>
              </w:rPr>
              <w:t>信息技术审计范围的确定</w:t>
            </w:r>
          </w:p>
          <w:p>
            <w:pPr>
              <w:pStyle w:val="TableParagraph"/>
              <w:numPr>
                <w:ilvl w:val="0"/>
                <w:numId w:val="26"/>
              </w:numPr>
              <w:tabs>
                <w:tab w:pos="1189" w:val="left" w:leader="none"/>
              </w:tabs>
              <w:spacing w:line="352" w:lineRule="exact" w:before="0" w:after="0"/>
              <w:ind w:left="1188" w:right="0" w:hanging="602"/>
              <w:jc w:val="left"/>
              <w:rPr>
                <w:sz w:val="24"/>
              </w:rPr>
            </w:pPr>
            <w:r>
              <w:rPr>
                <w:sz w:val="24"/>
              </w:rPr>
              <w:t>信息技术一般控制对控制风险的影响</w:t>
            </w:r>
          </w:p>
        </w:tc>
        <w:tc>
          <w:tcPr>
            <w:tcW w:w="1560" w:type="dxa"/>
          </w:tcPr>
          <w:p>
            <w:pPr>
              <w:pStyle w:val="TableParagraph"/>
              <w:spacing w:line="483" w:lineRule="exact"/>
              <w:ind w:left="11"/>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before="1"/>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11"/>
              <w:jc w:val="center"/>
              <w:rPr>
                <w:sz w:val="24"/>
              </w:rPr>
            </w:pPr>
            <w:r>
              <w:rPr>
                <w:sz w:val="24"/>
              </w:rPr>
              <w:t>1</w:t>
            </w:r>
          </w:p>
          <w:p>
            <w:pPr>
              <w:pStyle w:val="TableParagraph"/>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454" w:lineRule="exact"/>
              <w:ind w:left="11"/>
              <w:jc w:val="center"/>
              <w:rPr>
                <w:sz w:val="24"/>
              </w:rPr>
            </w:pPr>
            <w:r>
              <w:rPr>
                <w:sz w:val="24"/>
              </w:rPr>
              <w:t>2</w:t>
            </w:r>
          </w:p>
          <w:p>
            <w:pPr>
              <w:pStyle w:val="TableParagraph"/>
              <w:spacing w:line="240" w:lineRule="auto" w:before="17"/>
              <w:ind w:left="0"/>
              <w:rPr>
                <w:rFonts w:ascii="Droid Sans Fallback"/>
                <w:sz w:val="15"/>
              </w:rPr>
            </w:pPr>
          </w:p>
          <w:p>
            <w:pPr>
              <w:pStyle w:val="TableParagraph"/>
              <w:spacing w:line="240" w:lineRule="auto"/>
              <w:ind w:left="11"/>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352" w:lineRule="exact"/>
              <w:ind w:left="11"/>
              <w:jc w:val="center"/>
              <w:rPr>
                <w:sz w:val="24"/>
              </w:rPr>
            </w:pPr>
            <w:r>
              <w:rPr>
                <w:sz w:val="24"/>
              </w:rPr>
              <w:t>2</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2001" w:hRule="atLeast"/>
        </w:trPr>
        <w:tc>
          <w:tcPr>
            <w:tcW w:w="7088" w:type="dxa"/>
          </w:tcPr>
          <w:p>
            <w:pPr>
              <w:pStyle w:val="TableParagraph"/>
              <w:numPr>
                <w:ilvl w:val="0"/>
                <w:numId w:val="27"/>
              </w:numPr>
              <w:tabs>
                <w:tab w:pos="1189" w:val="left" w:leader="none"/>
              </w:tabs>
              <w:spacing w:line="429" w:lineRule="exact" w:before="0" w:after="0"/>
              <w:ind w:left="1188" w:right="0" w:hanging="602"/>
              <w:jc w:val="left"/>
              <w:rPr>
                <w:sz w:val="24"/>
              </w:rPr>
            </w:pPr>
            <w:r>
              <w:rPr>
                <w:sz w:val="24"/>
              </w:rPr>
              <w:t>信息技术应用控制对控制风险和实质性程序的影响</w:t>
            </w:r>
          </w:p>
          <w:p>
            <w:pPr>
              <w:pStyle w:val="TableParagraph"/>
              <w:numPr>
                <w:ilvl w:val="0"/>
                <w:numId w:val="27"/>
              </w:numPr>
              <w:tabs>
                <w:tab w:pos="1189" w:val="left" w:leader="none"/>
              </w:tabs>
              <w:spacing w:line="401" w:lineRule="exact" w:before="0" w:after="0"/>
              <w:ind w:left="1188" w:right="0" w:hanging="602"/>
              <w:jc w:val="left"/>
              <w:rPr>
                <w:sz w:val="24"/>
              </w:rPr>
            </w:pPr>
            <w:r>
              <w:rPr>
                <w:spacing w:val="-10"/>
                <w:sz w:val="24"/>
              </w:rPr>
              <w:t>在不太复杂 </w:t>
            </w:r>
            <w:r>
              <w:rPr>
                <w:sz w:val="24"/>
              </w:rPr>
              <w:t>IT</w:t>
            </w:r>
            <w:r>
              <w:rPr>
                <w:spacing w:val="-9"/>
                <w:sz w:val="24"/>
              </w:rPr>
              <w:t> 环境下的审计</w:t>
            </w:r>
          </w:p>
          <w:p>
            <w:pPr>
              <w:pStyle w:val="TableParagraph"/>
              <w:numPr>
                <w:ilvl w:val="0"/>
                <w:numId w:val="27"/>
              </w:numPr>
              <w:tabs>
                <w:tab w:pos="1189" w:val="left" w:leader="none"/>
              </w:tabs>
              <w:spacing w:line="400" w:lineRule="exact" w:before="0" w:after="0"/>
              <w:ind w:left="1188" w:right="0" w:hanging="602"/>
              <w:jc w:val="left"/>
              <w:rPr>
                <w:sz w:val="24"/>
              </w:rPr>
            </w:pPr>
            <w:r>
              <w:rPr>
                <w:spacing w:val="-10"/>
                <w:sz w:val="24"/>
              </w:rPr>
              <w:t>在较为复杂 </w:t>
            </w:r>
            <w:r>
              <w:rPr>
                <w:sz w:val="24"/>
              </w:rPr>
              <w:t>IT</w:t>
            </w:r>
            <w:r>
              <w:rPr>
                <w:spacing w:val="-9"/>
                <w:sz w:val="24"/>
              </w:rPr>
              <w:t> 环境下的审计</w:t>
            </w:r>
          </w:p>
          <w:p>
            <w:pPr>
              <w:pStyle w:val="TableParagraph"/>
              <w:ind w:left="707"/>
              <w:rPr>
                <w:sz w:val="24"/>
              </w:rPr>
            </w:pPr>
            <w:r>
              <w:rPr>
                <w:sz w:val="24"/>
              </w:rPr>
              <w:t>4.计算机辅助审计技术和电子表格的运用</w:t>
            </w:r>
          </w:p>
          <w:p>
            <w:pPr>
              <w:pStyle w:val="TableParagraph"/>
              <w:numPr>
                <w:ilvl w:val="0"/>
                <w:numId w:val="28"/>
              </w:numPr>
              <w:tabs>
                <w:tab w:pos="1189" w:val="left" w:leader="none"/>
              </w:tabs>
              <w:spacing w:line="401" w:lineRule="exact" w:before="0" w:after="0"/>
              <w:ind w:left="1188" w:right="0" w:hanging="602"/>
              <w:jc w:val="left"/>
              <w:rPr>
                <w:sz w:val="24"/>
              </w:rPr>
            </w:pPr>
            <w:r>
              <w:rPr>
                <w:sz w:val="24"/>
              </w:rPr>
              <w:t>计算机辅助审计技术</w:t>
            </w:r>
          </w:p>
          <w:p>
            <w:pPr>
              <w:pStyle w:val="TableParagraph"/>
              <w:numPr>
                <w:ilvl w:val="0"/>
                <w:numId w:val="28"/>
              </w:numPr>
              <w:tabs>
                <w:tab w:pos="1189" w:val="left" w:leader="none"/>
              </w:tabs>
              <w:spacing w:line="187" w:lineRule="auto" w:before="24" w:after="0"/>
              <w:ind w:left="707" w:right="4928" w:hanging="120"/>
              <w:jc w:val="left"/>
              <w:rPr>
                <w:sz w:val="24"/>
              </w:rPr>
            </w:pPr>
            <w:r>
              <w:rPr>
                <w:spacing w:val="-5"/>
                <w:sz w:val="24"/>
              </w:rPr>
              <w:t>电子表格</w:t>
            </w:r>
            <w:r>
              <w:rPr>
                <w:sz w:val="24"/>
              </w:rPr>
              <w:t>5.数据分析</w:t>
            </w:r>
          </w:p>
          <w:p>
            <w:pPr>
              <w:pStyle w:val="TableParagraph"/>
              <w:numPr>
                <w:ilvl w:val="0"/>
                <w:numId w:val="29"/>
              </w:numPr>
              <w:tabs>
                <w:tab w:pos="1189" w:val="left" w:leader="none"/>
              </w:tabs>
              <w:spacing w:line="382" w:lineRule="exact" w:before="0" w:after="0"/>
              <w:ind w:left="1188" w:right="0" w:hanging="602"/>
              <w:jc w:val="left"/>
              <w:rPr>
                <w:sz w:val="24"/>
              </w:rPr>
            </w:pPr>
            <w:r>
              <w:rPr>
                <w:sz w:val="24"/>
              </w:rPr>
              <w:t>数据分析的概念</w:t>
            </w:r>
          </w:p>
          <w:p>
            <w:pPr>
              <w:pStyle w:val="TableParagraph"/>
              <w:numPr>
                <w:ilvl w:val="0"/>
                <w:numId w:val="29"/>
              </w:numPr>
              <w:tabs>
                <w:tab w:pos="1189" w:val="left" w:leader="none"/>
              </w:tabs>
              <w:spacing w:line="400" w:lineRule="exact" w:before="0" w:after="0"/>
              <w:ind w:left="1188" w:right="0" w:hanging="602"/>
              <w:jc w:val="left"/>
              <w:rPr>
                <w:sz w:val="24"/>
              </w:rPr>
            </w:pPr>
            <w:r>
              <w:rPr>
                <w:sz w:val="24"/>
              </w:rPr>
              <w:t>数据分析的作用及其应用</w:t>
            </w:r>
          </w:p>
          <w:p>
            <w:pPr>
              <w:pStyle w:val="TableParagraph"/>
              <w:numPr>
                <w:ilvl w:val="0"/>
                <w:numId w:val="29"/>
              </w:numPr>
              <w:tabs>
                <w:tab w:pos="1189" w:val="left" w:leader="none"/>
              </w:tabs>
              <w:spacing w:line="400" w:lineRule="exact" w:before="0" w:after="0"/>
              <w:ind w:left="1188" w:right="0" w:hanging="602"/>
              <w:jc w:val="left"/>
              <w:rPr>
                <w:sz w:val="24"/>
              </w:rPr>
            </w:pPr>
            <w:r>
              <w:rPr>
                <w:sz w:val="24"/>
              </w:rPr>
              <w:t>数据分析面临的挑战</w:t>
            </w:r>
          </w:p>
          <w:p>
            <w:pPr>
              <w:pStyle w:val="TableParagraph"/>
              <w:spacing w:line="401" w:lineRule="exact"/>
              <w:ind w:left="707"/>
              <w:rPr>
                <w:sz w:val="24"/>
              </w:rPr>
            </w:pPr>
            <w:r>
              <w:rPr>
                <w:sz w:val="24"/>
              </w:rPr>
              <w:t>6.不同信息技术环境下的问题</w:t>
            </w:r>
          </w:p>
          <w:p>
            <w:pPr>
              <w:pStyle w:val="TableParagraph"/>
              <w:numPr>
                <w:ilvl w:val="0"/>
                <w:numId w:val="30"/>
              </w:numPr>
              <w:tabs>
                <w:tab w:pos="1189" w:val="left" w:leader="none"/>
              </w:tabs>
              <w:spacing w:line="400" w:lineRule="exact" w:before="0" w:after="0"/>
              <w:ind w:left="1188" w:right="0" w:hanging="602"/>
              <w:jc w:val="left"/>
              <w:rPr>
                <w:sz w:val="24"/>
              </w:rPr>
            </w:pPr>
            <w:r>
              <w:rPr>
                <w:sz w:val="24"/>
              </w:rPr>
              <w:t>网络环境</w:t>
            </w:r>
          </w:p>
          <w:p>
            <w:pPr>
              <w:pStyle w:val="TableParagraph"/>
              <w:numPr>
                <w:ilvl w:val="0"/>
                <w:numId w:val="30"/>
              </w:numPr>
              <w:tabs>
                <w:tab w:pos="1189" w:val="left" w:leader="none"/>
              </w:tabs>
              <w:spacing w:line="400" w:lineRule="exact" w:before="0" w:after="0"/>
              <w:ind w:left="1188" w:right="0" w:hanging="602"/>
              <w:jc w:val="left"/>
              <w:rPr>
                <w:sz w:val="24"/>
              </w:rPr>
            </w:pPr>
            <w:r>
              <w:rPr>
                <w:sz w:val="24"/>
              </w:rPr>
              <w:t>数据库管理系统</w:t>
            </w:r>
          </w:p>
          <w:p>
            <w:pPr>
              <w:pStyle w:val="TableParagraph"/>
              <w:numPr>
                <w:ilvl w:val="0"/>
                <w:numId w:val="30"/>
              </w:numPr>
              <w:tabs>
                <w:tab w:pos="1189" w:val="left" w:leader="none"/>
              </w:tabs>
              <w:spacing w:line="401" w:lineRule="exact" w:before="0" w:after="0"/>
              <w:ind w:left="1188" w:right="0" w:hanging="602"/>
              <w:jc w:val="left"/>
              <w:rPr>
                <w:sz w:val="24"/>
              </w:rPr>
            </w:pPr>
            <w:r>
              <w:rPr>
                <w:sz w:val="24"/>
              </w:rPr>
              <w:t>电子商务系统</w:t>
            </w:r>
          </w:p>
          <w:p>
            <w:pPr>
              <w:pStyle w:val="TableParagraph"/>
              <w:numPr>
                <w:ilvl w:val="0"/>
                <w:numId w:val="30"/>
              </w:numPr>
              <w:tabs>
                <w:tab w:pos="1189" w:val="left" w:leader="none"/>
              </w:tabs>
              <w:spacing w:line="400" w:lineRule="exact" w:before="0" w:after="0"/>
              <w:ind w:left="1188" w:right="0" w:hanging="602"/>
              <w:jc w:val="left"/>
              <w:rPr>
                <w:sz w:val="24"/>
              </w:rPr>
            </w:pPr>
            <w:r>
              <w:rPr>
                <w:sz w:val="24"/>
              </w:rPr>
              <w:t>外包安排</w:t>
            </w:r>
          </w:p>
          <w:p>
            <w:pPr>
              <w:pStyle w:val="TableParagraph"/>
              <w:spacing w:line="189" w:lineRule="auto" w:before="19"/>
              <w:ind w:left="707" w:right="4208" w:hanging="120"/>
              <w:rPr>
                <w:sz w:val="24"/>
              </w:rPr>
            </w:pPr>
            <w:r>
              <w:rPr>
                <w:sz w:val="24"/>
              </w:rPr>
              <w:t>（六）审计工作底稿1.审计工作底稿概述</w:t>
            </w:r>
          </w:p>
          <w:p>
            <w:pPr>
              <w:pStyle w:val="TableParagraph"/>
              <w:numPr>
                <w:ilvl w:val="0"/>
                <w:numId w:val="31"/>
              </w:numPr>
              <w:tabs>
                <w:tab w:pos="1189" w:val="left" w:leader="none"/>
              </w:tabs>
              <w:spacing w:line="377" w:lineRule="exact" w:before="0" w:after="0"/>
              <w:ind w:left="1188" w:right="0" w:hanging="602"/>
              <w:jc w:val="left"/>
              <w:rPr>
                <w:sz w:val="24"/>
              </w:rPr>
            </w:pPr>
            <w:r>
              <w:rPr>
                <w:sz w:val="24"/>
              </w:rPr>
              <w:t>审计工作底稿的含义</w:t>
            </w:r>
          </w:p>
          <w:p>
            <w:pPr>
              <w:pStyle w:val="TableParagraph"/>
              <w:numPr>
                <w:ilvl w:val="0"/>
                <w:numId w:val="31"/>
              </w:numPr>
              <w:tabs>
                <w:tab w:pos="1189" w:val="left" w:leader="none"/>
              </w:tabs>
              <w:spacing w:line="400" w:lineRule="exact" w:before="0" w:after="0"/>
              <w:ind w:left="1188" w:right="0" w:hanging="602"/>
              <w:jc w:val="left"/>
              <w:rPr>
                <w:sz w:val="24"/>
              </w:rPr>
            </w:pPr>
            <w:r>
              <w:rPr>
                <w:sz w:val="24"/>
              </w:rPr>
              <w:t>审计工作底稿的编制目的</w:t>
            </w:r>
          </w:p>
          <w:p>
            <w:pPr>
              <w:pStyle w:val="TableParagraph"/>
              <w:numPr>
                <w:ilvl w:val="0"/>
                <w:numId w:val="31"/>
              </w:numPr>
              <w:tabs>
                <w:tab w:pos="1189" w:val="left" w:leader="none"/>
              </w:tabs>
              <w:spacing w:line="401" w:lineRule="exact" w:before="0" w:after="0"/>
              <w:ind w:left="1188" w:right="0" w:hanging="602"/>
              <w:jc w:val="left"/>
              <w:rPr>
                <w:sz w:val="24"/>
              </w:rPr>
            </w:pPr>
            <w:r>
              <w:rPr>
                <w:sz w:val="24"/>
              </w:rPr>
              <w:t>审计工作底稿的编制要求</w:t>
            </w:r>
          </w:p>
          <w:p>
            <w:pPr>
              <w:pStyle w:val="TableParagraph"/>
              <w:numPr>
                <w:ilvl w:val="0"/>
                <w:numId w:val="31"/>
              </w:numPr>
              <w:tabs>
                <w:tab w:pos="1189" w:val="left" w:leader="none"/>
              </w:tabs>
              <w:spacing w:line="400" w:lineRule="exact" w:before="0" w:after="0"/>
              <w:ind w:left="1188" w:right="0" w:hanging="602"/>
              <w:jc w:val="left"/>
              <w:rPr>
                <w:sz w:val="24"/>
              </w:rPr>
            </w:pPr>
            <w:r>
              <w:rPr>
                <w:sz w:val="24"/>
              </w:rPr>
              <w:t>审计工作底稿的性质</w:t>
            </w:r>
          </w:p>
          <w:p>
            <w:pPr>
              <w:pStyle w:val="TableParagraph"/>
              <w:ind w:left="707"/>
              <w:rPr>
                <w:sz w:val="24"/>
              </w:rPr>
            </w:pPr>
            <w:r>
              <w:rPr>
                <w:sz w:val="24"/>
              </w:rPr>
              <w:t>2.审计工作底稿的格式、要素和范围</w:t>
            </w:r>
          </w:p>
          <w:p>
            <w:pPr>
              <w:pStyle w:val="TableParagraph"/>
              <w:numPr>
                <w:ilvl w:val="0"/>
                <w:numId w:val="32"/>
              </w:numPr>
              <w:tabs>
                <w:tab w:pos="1189" w:val="left" w:leader="none"/>
              </w:tabs>
              <w:spacing w:line="401" w:lineRule="exact" w:before="0" w:after="0"/>
              <w:ind w:left="1188" w:right="0" w:hanging="602"/>
              <w:jc w:val="left"/>
              <w:rPr>
                <w:sz w:val="24"/>
              </w:rPr>
            </w:pPr>
            <w:r>
              <w:rPr>
                <w:sz w:val="24"/>
              </w:rPr>
              <w:t>确定审计工作底稿的格式、要素和范围时考虑的因素</w:t>
            </w:r>
          </w:p>
          <w:p>
            <w:pPr>
              <w:pStyle w:val="TableParagraph"/>
              <w:numPr>
                <w:ilvl w:val="0"/>
                <w:numId w:val="32"/>
              </w:numPr>
              <w:tabs>
                <w:tab w:pos="1189" w:val="left" w:leader="none"/>
              </w:tabs>
              <w:spacing w:line="187" w:lineRule="auto" w:before="24" w:after="0"/>
              <w:ind w:left="707" w:right="3728" w:hanging="120"/>
              <w:jc w:val="left"/>
              <w:rPr>
                <w:sz w:val="24"/>
              </w:rPr>
            </w:pPr>
            <w:r>
              <w:rPr>
                <w:spacing w:val="-2"/>
                <w:sz w:val="24"/>
              </w:rPr>
              <w:t>审计工作底稿的要素</w:t>
            </w:r>
            <w:r>
              <w:rPr>
                <w:sz w:val="24"/>
              </w:rPr>
              <w:t>3.审计工作底稿的归档</w:t>
            </w:r>
          </w:p>
          <w:p>
            <w:pPr>
              <w:pStyle w:val="TableParagraph"/>
              <w:numPr>
                <w:ilvl w:val="0"/>
                <w:numId w:val="33"/>
              </w:numPr>
              <w:tabs>
                <w:tab w:pos="1189" w:val="left" w:leader="none"/>
              </w:tabs>
              <w:spacing w:line="383" w:lineRule="exact" w:before="0" w:after="0"/>
              <w:ind w:left="1188" w:right="0" w:hanging="602"/>
              <w:jc w:val="left"/>
              <w:rPr>
                <w:sz w:val="24"/>
              </w:rPr>
            </w:pPr>
            <w:r>
              <w:rPr>
                <w:sz w:val="24"/>
              </w:rPr>
              <w:t>审计工作底稿归档工作的性质</w:t>
            </w:r>
          </w:p>
          <w:p>
            <w:pPr>
              <w:pStyle w:val="TableParagraph"/>
              <w:numPr>
                <w:ilvl w:val="0"/>
                <w:numId w:val="33"/>
              </w:numPr>
              <w:tabs>
                <w:tab w:pos="1189" w:val="left" w:leader="none"/>
              </w:tabs>
              <w:spacing w:line="400" w:lineRule="exact" w:before="0" w:after="0"/>
              <w:ind w:left="1188" w:right="0" w:hanging="602"/>
              <w:jc w:val="left"/>
              <w:rPr>
                <w:sz w:val="24"/>
              </w:rPr>
            </w:pPr>
            <w:r>
              <w:rPr>
                <w:sz w:val="24"/>
              </w:rPr>
              <w:t>审计档案的结构</w:t>
            </w:r>
          </w:p>
          <w:p>
            <w:pPr>
              <w:pStyle w:val="TableParagraph"/>
              <w:numPr>
                <w:ilvl w:val="0"/>
                <w:numId w:val="33"/>
              </w:numPr>
              <w:tabs>
                <w:tab w:pos="1189" w:val="left" w:leader="none"/>
              </w:tabs>
              <w:spacing w:line="400" w:lineRule="exact" w:before="0" w:after="0"/>
              <w:ind w:left="1188" w:right="0" w:hanging="602"/>
              <w:jc w:val="left"/>
              <w:rPr>
                <w:sz w:val="24"/>
              </w:rPr>
            </w:pPr>
            <w:r>
              <w:rPr>
                <w:sz w:val="24"/>
              </w:rPr>
              <w:t>审计工作底稿归档的期限</w:t>
            </w:r>
          </w:p>
          <w:p>
            <w:pPr>
              <w:pStyle w:val="TableParagraph"/>
              <w:numPr>
                <w:ilvl w:val="0"/>
                <w:numId w:val="33"/>
              </w:numPr>
              <w:tabs>
                <w:tab w:pos="1189" w:val="left" w:leader="none"/>
              </w:tabs>
              <w:spacing w:line="401" w:lineRule="exact" w:before="0" w:after="0"/>
              <w:ind w:left="1188" w:right="0" w:hanging="602"/>
              <w:jc w:val="left"/>
              <w:rPr>
                <w:sz w:val="24"/>
              </w:rPr>
            </w:pPr>
            <w:r>
              <w:rPr>
                <w:sz w:val="24"/>
              </w:rPr>
              <w:t>审计工作底稿归档后的变动</w:t>
            </w:r>
          </w:p>
          <w:p>
            <w:pPr>
              <w:pStyle w:val="TableParagraph"/>
              <w:numPr>
                <w:ilvl w:val="0"/>
                <w:numId w:val="33"/>
              </w:numPr>
              <w:tabs>
                <w:tab w:pos="1189" w:val="left" w:leader="none"/>
              </w:tabs>
              <w:spacing w:line="351" w:lineRule="exact" w:before="0" w:after="0"/>
              <w:ind w:left="1188" w:right="0" w:hanging="602"/>
              <w:jc w:val="left"/>
              <w:rPr>
                <w:sz w:val="24"/>
              </w:rPr>
            </w:pPr>
            <w:r>
              <w:rPr>
                <w:sz w:val="24"/>
              </w:rPr>
              <w:t>审计工作底稿的保存期限</w:t>
            </w:r>
          </w:p>
        </w:tc>
        <w:tc>
          <w:tcPr>
            <w:tcW w:w="1560" w:type="dxa"/>
          </w:tcPr>
          <w:p>
            <w:pPr>
              <w:pStyle w:val="TableParagraph"/>
              <w:spacing w:line="429" w:lineRule="exact"/>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1</w:t>
            </w:r>
          </w:p>
          <w:p>
            <w:pPr>
              <w:pStyle w:val="TableParagraph"/>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54"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1</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1</w:t>
            </w:r>
          </w:p>
          <w:p>
            <w:pPr>
              <w:pStyle w:val="TableParagraph"/>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2</w:t>
            </w:r>
          </w:p>
          <w:p>
            <w:pPr>
              <w:pStyle w:val="TableParagraph"/>
              <w:spacing w:line="351" w:lineRule="exact"/>
              <w:ind w:left="11"/>
              <w:jc w:val="center"/>
              <w:rPr>
                <w:sz w:val="24"/>
              </w:rPr>
            </w:pPr>
            <w:r>
              <w:rPr>
                <w:sz w:val="24"/>
              </w:rPr>
              <w:t>1</w:t>
            </w:r>
          </w:p>
        </w:tc>
      </w:tr>
      <w:tr>
        <w:trPr>
          <w:trHeight w:val="1600" w:hRule="atLeast"/>
        </w:trPr>
        <w:tc>
          <w:tcPr>
            <w:tcW w:w="7088" w:type="dxa"/>
          </w:tcPr>
          <w:p>
            <w:pPr>
              <w:pStyle w:val="TableParagraph"/>
              <w:spacing w:line="428" w:lineRule="exact"/>
              <w:ind w:left="587"/>
              <w:rPr>
                <w:sz w:val="24"/>
              </w:rPr>
            </w:pPr>
            <w:r>
              <w:rPr>
                <w:sz w:val="24"/>
              </w:rPr>
              <w:t>二、审计测试流程</w:t>
            </w:r>
          </w:p>
          <w:p>
            <w:pPr>
              <w:pStyle w:val="TableParagraph"/>
              <w:spacing w:line="401" w:lineRule="exact"/>
              <w:ind w:left="587"/>
              <w:rPr>
                <w:sz w:val="24"/>
              </w:rPr>
            </w:pPr>
            <w:r>
              <w:rPr>
                <w:sz w:val="24"/>
              </w:rPr>
              <w:t>（一）风险评估</w:t>
            </w:r>
          </w:p>
          <w:p>
            <w:pPr>
              <w:pStyle w:val="TableParagraph"/>
              <w:ind w:left="707"/>
              <w:rPr>
                <w:sz w:val="24"/>
              </w:rPr>
            </w:pPr>
            <w:r>
              <w:rPr>
                <w:sz w:val="24"/>
              </w:rPr>
              <w:t>1.风险识别和评估概述</w:t>
            </w:r>
          </w:p>
          <w:p>
            <w:pPr>
              <w:pStyle w:val="TableParagraph"/>
              <w:spacing w:line="352" w:lineRule="exact"/>
              <w:ind w:left="587"/>
              <w:rPr>
                <w:sz w:val="24"/>
              </w:rPr>
            </w:pPr>
            <w:r>
              <w:rPr>
                <w:sz w:val="24"/>
              </w:rPr>
              <w:t>（1）风险识别和评估的概念</w:t>
            </w:r>
          </w:p>
        </w:tc>
        <w:tc>
          <w:tcPr>
            <w:tcW w:w="1560"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14"/>
              <w:ind w:left="0"/>
              <w:rPr>
                <w:rFonts w:ascii="Droid Sans Fallback"/>
                <w:sz w:val="15"/>
              </w:rPr>
            </w:pPr>
          </w:p>
          <w:p>
            <w:pPr>
              <w:pStyle w:val="TableParagraph"/>
              <w:spacing w:line="407" w:lineRule="exact"/>
              <w:ind w:left="11"/>
              <w:jc w:val="center"/>
              <w:rPr>
                <w:sz w:val="24"/>
              </w:rPr>
            </w:pPr>
            <w:r>
              <w:rPr>
                <w:sz w:val="24"/>
              </w:rPr>
              <w:t>1</w:t>
            </w:r>
          </w:p>
        </w:tc>
      </w:tr>
    </w:tbl>
    <w:p>
      <w:pPr>
        <w:spacing w:after="0" w:line="407"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spacing w:line="429" w:lineRule="exact"/>
              <w:ind w:left="587"/>
              <w:rPr>
                <w:sz w:val="24"/>
              </w:rPr>
            </w:pPr>
            <w:r>
              <w:rPr>
                <w:sz w:val="24"/>
              </w:rPr>
              <w:t>（2）风险识别和评估的作用</w:t>
            </w:r>
          </w:p>
          <w:p>
            <w:pPr>
              <w:pStyle w:val="TableParagraph"/>
              <w:spacing w:line="401" w:lineRule="exact"/>
              <w:ind w:left="707"/>
              <w:rPr>
                <w:sz w:val="24"/>
              </w:rPr>
            </w:pPr>
            <w:r>
              <w:rPr>
                <w:sz w:val="24"/>
              </w:rPr>
              <w:t>2.风险评估程序、信息来源以及项目组内部的讨论</w:t>
            </w:r>
          </w:p>
          <w:p>
            <w:pPr>
              <w:pStyle w:val="TableParagraph"/>
              <w:numPr>
                <w:ilvl w:val="0"/>
                <w:numId w:val="34"/>
              </w:numPr>
              <w:tabs>
                <w:tab w:pos="1189" w:val="left" w:leader="none"/>
              </w:tabs>
              <w:spacing w:line="400" w:lineRule="exact" w:before="0" w:after="0"/>
              <w:ind w:left="1188" w:right="0" w:hanging="602"/>
              <w:jc w:val="left"/>
              <w:rPr>
                <w:sz w:val="24"/>
              </w:rPr>
            </w:pPr>
            <w:r>
              <w:rPr>
                <w:sz w:val="24"/>
              </w:rPr>
              <w:t>风险评估程序和信息来源</w:t>
            </w:r>
          </w:p>
          <w:p>
            <w:pPr>
              <w:pStyle w:val="TableParagraph"/>
              <w:numPr>
                <w:ilvl w:val="0"/>
                <w:numId w:val="34"/>
              </w:numPr>
              <w:tabs>
                <w:tab w:pos="1189" w:val="left" w:leader="none"/>
              </w:tabs>
              <w:spacing w:line="400" w:lineRule="exact" w:before="0" w:after="0"/>
              <w:ind w:left="1188" w:right="0" w:hanging="602"/>
              <w:jc w:val="left"/>
              <w:rPr>
                <w:sz w:val="24"/>
              </w:rPr>
            </w:pPr>
            <w:r>
              <w:rPr>
                <w:sz w:val="24"/>
              </w:rPr>
              <w:t>其他审计程序和信息来源</w:t>
            </w:r>
          </w:p>
          <w:p>
            <w:pPr>
              <w:pStyle w:val="TableParagraph"/>
              <w:numPr>
                <w:ilvl w:val="0"/>
                <w:numId w:val="34"/>
              </w:numPr>
              <w:tabs>
                <w:tab w:pos="1189" w:val="left" w:leader="none"/>
              </w:tabs>
              <w:spacing w:line="401" w:lineRule="exact" w:before="0" w:after="0"/>
              <w:ind w:left="1188" w:right="0" w:hanging="602"/>
              <w:jc w:val="left"/>
              <w:rPr>
                <w:sz w:val="24"/>
              </w:rPr>
            </w:pPr>
            <w:r>
              <w:rPr>
                <w:sz w:val="24"/>
              </w:rPr>
              <w:t>项目组内部的讨论</w:t>
            </w:r>
          </w:p>
          <w:p>
            <w:pPr>
              <w:pStyle w:val="TableParagraph"/>
              <w:ind w:left="707"/>
              <w:rPr>
                <w:sz w:val="24"/>
              </w:rPr>
            </w:pPr>
            <w:r>
              <w:rPr>
                <w:sz w:val="24"/>
              </w:rPr>
              <w:t>3.了解被审计单位及其环境</w:t>
            </w:r>
          </w:p>
          <w:p>
            <w:pPr>
              <w:pStyle w:val="TableParagraph"/>
              <w:numPr>
                <w:ilvl w:val="0"/>
                <w:numId w:val="35"/>
              </w:numPr>
              <w:tabs>
                <w:tab w:pos="1189" w:val="left" w:leader="none"/>
              </w:tabs>
              <w:spacing w:line="400" w:lineRule="exact" w:before="0" w:after="0"/>
              <w:ind w:left="1188" w:right="0" w:hanging="602"/>
              <w:jc w:val="left"/>
              <w:rPr>
                <w:sz w:val="24"/>
              </w:rPr>
            </w:pPr>
            <w:r>
              <w:rPr>
                <w:sz w:val="24"/>
              </w:rPr>
              <w:t>总体要求</w:t>
            </w:r>
          </w:p>
          <w:p>
            <w:pPr>
              <w:pStyle w:val="TableParagraph"/>
              <w:numPr>
                <w:ilvl w:val="0"/>
                <w:numId w:val="35"/>
              </w:numPr>
              <w:tabs>
                <w:tab w:pos="1189" w:val="left" w:leader="none"/>
              </w:tabs>
              <w:spacing w:line="401" w:lineRule="exact" w:before="0" w:after="0"/>
              <w:ind w:left="1188" w:right="0" w:hanging="602"/>
              <w:jc w:val="left"/>
              <w:rPr>
                <w:sz w:val="24"/>
              </w:rPr>
            </w:pPr>
            <w:r>
              <w:rPr>
                <w:sz w:val="24"/>
              </w:rPr>
              <w:t>行业状况、法律环境和监管环境及其他外部因素</w:t>
            </w:r>
          </w:p>
          <w:p>
            <w:pPr>
              <w:pStyle w:val="TableParagraph"/>
              <w:numPr>
                <w:ilvl w:val="0"/>
                <w:numId w:val="35"/>
              </w:numPr>
              <w:tabs>
                <w:tab w:pos="1189" w:val="left" w:leader="none"/>
              </w:tabs>
              <w:spacing w:line="400" w:lineRule="exact" w:before="0" w:after="0"/>
              <w:ind w:left="1188" w:right="0" w:hanging="602"/>
              <w:jc w:val="left"/>
              <w:rPr>
                <w:sz w:val="24"/>
              </w:rPr>
            </w:pPr>
            <w:r>
              <w:rPr>
                <w:sz w:val="24"/>
              </w:rPr>
              <w:t>被审计单位的性质</w:t>
            </w:r>
          </w:p>
          <w:p>
            <w:pPr>
              <w:pStyle w:val="TableParagraph"/>
              <w:numPr>
                <w:ilvl w:val="0"/>
                <w:numId w:val="35"/>
              </w:numPr>
              <w:tabs>
                <w:tab w:pos="1189" w:val="left" w:leader="none"/>
              </w:tabs>
              <w:spacing w:line="400" w:lineRule="exact" w:before="0" w:after="0"/>
              <w:ind w:left="1188" w:right="0" w:hanging="602"/>
              <w:jc w:val="left"/>
              <w:rPr>
                <w:sz w:val="24"/>
              </w:rPr>
            </w:pPr>
            <w:r>
              <w:rPr>
                <w:sz w:val="24"/>
              </w:rPr>
              <w:t>被审计单位对会计政策的选择和运用</w:t>
            </w:r>
          </w:p>
          <w:p>
            <w:pPr>
              <w:pStyle w:val="TableParagraph"/>
              <w:numPr>
                <w:ilvl w:val="0"/>
                <w:numId w:val="35"/>
              </w:numPr>
              <w:tabs>
                <w:tab w:pos="1189" w:val="left" w:leader="none"/>
              </w:tabs>
              <w:spacing w:line="401" w:lineRule="exact" w:before="0" w:after="0"/>
              <w:ind w:left="1188" w:right="0" w:hanging="602"/>
              <w:jc w:val="left"/>
              <w:rPr>
                <w:sz w:val="24"/>
              </w:rPr>
            </w:pPr>
            <w:r>
              <w:rPr>
                <w:sz w:val="24"/>
              </w:rPr>
              <w:t>被审计单位的目标、战略以及相关经营风险</w:t>
            </w:r>
          </w:p>
          <w:p>
            <w:pPr>
              <w:pStyle w:val="TableParagraph"/>
              <w:numPr>
                <w:ilvl w:val="0"/>
                <w:numId w:val="35"/>
              </w:numPr>
              <w:tabs>
                <w:tab w:pos="1189" w:val="left" w:leader="none"/>
              </w:tabs>
              <w:spacing w:line="187" w:lineRule="auto" w:before="24" w:after="0"/>
              <w:ind w:left="707" w:right="2288" w:hanging="120"/>
              <w:jc w:val="left"/>
              <w:rPr>
                <w:sz w:val="24"/>
              </w:rPr>
            </w:pPr>
            <w:r>
              <w:rPr>
                <w:spacing w:val="-2"/>
                <w:sz w:val="24"/>
              </w:rPr>
              <w:t>被审计单位财务业绩的衡量和评价</w:t>
            </w:r>
            <w:r>
              <w:rPr>
                <w:sz w:val="24"/>
              </w:rPr>
              <w:t>4.了解被审计单位的内部控制</w:t>
            </w:r>
          </w:p>
          <w:p>
            <w:pPr>
              <w:pStyle w:val="TableParagraph"/>
              <w:numPr>
                <w:ilvl w:val="0"/>
                <w:numId w:val="36"/>
              </w:numPr>
              <w:tabs>
                <w:tab w:pos="1189" w:val="left" w:leader="none"/>
              </w:tabs>
              <w:spacing w:line="382" w:lineRule="exact" w:before="0" w:after="0"/>
              <w:ind w:left="1188" w:right="0" w:hanging="602"/>
              <w:jc w:val="left"/>
              <w:rPr>
                <w:sz w:val="24"/>
              </w:rPr>
            </w:pPr>
            <w:r>
              <w:rPr>
                <w:sz w:val="24"/>
              </w:rPr>
              <w:t>内部控制的含义和要素</w:t>
            </w:r>
          </w:p>
          <w:p>
            <w:pPr>
              <w:pStyle w:val="TableParagraph"/>
              <w:numPr>
                <w:ilvl w:val="0"/>
                <w:numId w:val="36"/>
              </w:numPr>
              <w:tabs>
                <w:tab w:pos="1189" w:val="left" w:leader="none"/>
              </w:tabs>
              <w:spacing w:line="400" w:lineRule="exact" w:before="0" w:after="0"/>
              <w:ind w:left="1188" w:right="0" w:hanging="602"/>
              <w:jc w:val="left"/>
              <w:rPr>
                <w:sz w:val="24"/>
              </w:rPr>
            </w:pPr>
            <w:r>
              <w:rPr>
                <w:sz w:val="24"/>
              </w:rPr>
              <w:t>与审计相关的控制</w:t>
            </w:r>
          </w:p>
          <w:p>
            <w:pPr>
              <w:pStyle w:val="TableParagraph"/>
              <w:numPr>
                <w:ilvl w:val="0"/>
                <w:numId w:val="36"/>
              </w:numPr>
              <w:tabs>
                <w:tab w:pos="1189" w:val="left" w:leader="none"/>
              </w:tabs>
              <w:spacing w:line="400" w:lineRule="exact" w:before="0" w:after="0"/>
              <w:ind w:left="1188" w:right="0" w:hanging="602"/>
              <w:jc w:val="left"/>
              <w:rPr>
                <w:sz w:val="24"/>
              </w:rPr>
            </w:pPr>
            <w:r>
              <w:rPr>
                <w:sz w:val="24"/>
              </w:rPr>
              <w:t>对内部控制了解的深度</w:t>
            </w:r>
          </w:p>
          <w:p>
            <w:pPr>
              <w:pStyle w:val="TableParagraph"/>
              <w:numPr>
                <w:ilvl w:val="0"/>
                <w:numId w:val="36"/>
              </w:numPr>
              <w:tabs>
                <w:tab w:pos="1189" w:val="left" w:leader="none"/>
              </w:tabs>
              <w:spacing w:line="401" w:lineRule="exact" w:before="0" w:after="0"/>
              <w:ind w:left="1188" w:right="0" w:hanging="602"/>
              <w:jc w:val="left"/>
              <w:rPr>
                <w:sz w:val="24"/>
              </w:rPr>
            </w:pPr>
            <w:r>
              <w:rPr>
                <w:sz w:val="24"/>
              </w:rPr>
              <w:t>内部控制的人工和自动化成分</w:t>
            </w:r>
          </w:p>
          <w:p>
            <w:pPr>
              <w:pStyle w:val="TableParagraph"/>
              <w:numPr>
                <w:ilvl w:val="0"/>
                <w:numId w:val="36"/>
              </w:numPr>
              <w:tabs>
                <w:tab w:pos="1189" w:val="left" w:leader="none"/>
              </w:tabs>
              <w:spacing w:line="400" w:lineRule="exact" w:before="0" w:after="0"/>
              <w:ind w:left="1188" w:right="0" w:hanging="602"/>
              <w:jc w:val="left"/>
              <w:rPr>
                <w:sz w:val="24"/>
              </w:rPr>
            </w:pPr>
            <w:r>
              <w:rPr>
                <w:sz w:val="24"/>
              </w:rPr>
              <w:t>内部控制的局限性</w:t>
            </w:r>
          </w:p>
          <w:p>
            <w:pPr>
              <w:pStyle w:val="TableParagraph"/>
              <w:numPr>
                <w:ilvl w:val="0"/>
                <w:numId w:val="36"/>
              </w:numPr>
              <w:tabs>
                <w:tab w:pos="1189" w:val="left" w:leader="none"/>
              </w:tabs>
              <w:spacing w:line="400" w:lineRule="exact" w:before="0" w:after="0"/>
              <w:ind w:left="1188" w:right="0" w:hanging="602"/>
              <w:jc w:val="left"/>
              <w:rPr>
                <w:sz w:val="24"/>
              </w:rPr>
            </w:pPr>
            <w:r>
              <w:rPr>
                <w:sz w:val="24"/>
              </w:rPr>
              <w:t>控制环境</w:t>
            </w:r>
          </w:p>
          <w:p>
            <w:pPr>
              <w:pStyle w:val="TableParagraph"/>
              <w:numPr>
                <w:ilvl w:val="0"/>
                <w:numId w:val="36"/>
              </w:numPr>
              <w:tabs>
                <w:tab w:pos="1189" w:val="left" w:leader="none"/>
              </w:tabs>
              <w:spacing w:line="401" w:lineRule="exact" w:before="0" w:after="0"/>
              <w:ind w:left="1188" w:right="0" w:hanging="602"/>
              <w:jc w:val="left"/>
              <w:rPr>
                <w:sz w:val="24"/>
              </w:rPr>
            </w:pPr>
            <w:r>
              <w:rPr>
                <w:sz w:val="24"/>
              </w:rPr>
              <w:t>被审计单位的风险评估过程</w:t>
            </w:r>
          </w:p>
          <w:p>
            <w:pPr>
              <w:pStyle w:val="TableParagraph"/>
              <w:numPr>
                <w:ilvl w:val="0"/>
                <w:numId w:val="36"/>
              </w:numPr>
              <w:tabs>
                <w:tab w:pos="1189" w:val="left" w:leader="none"/>
              </w:tabs>
              <w:spacing w:line="400" w:lineRule="exact" w:before="0" w:after="0"/>
              <w:ind w:left="1188" w:right="0" w:hanging="602"/>
              <w:jc w:val="left"/>
              <w:rPr>
                <w:sz w:val="24"/>
              </w:rPr>
            </w:pPr>
            <w:r>
              <w:rPr>
                <w:sz w:val="24"/>
              </w:rPr>
              <w:t>信息系统与沟通</w:t>
            </w:r>
          </w:p>
          <w:p>
            <w:pPr>
              <w:pStyle w:val="TableParagraph"/>
              <w:numPr>
                <w:ilvl w:val="0"/>
                <w:numId w:val="36"/>
              </w:numPr>
              <w:tabs>
                <w:tab w:pos="1189" w:val="left" w:leader="none"/>
              </w:tabs>
              <w:spacing w:line="400" w:lineRule="exact" w:before="0" w:after="0"/>
              <w:ind w:left="1188" w:right="0" w:hanging="602"/>
              <w:jc w:val="left"/>
              <w:rPr>
                <w:sz w:val="24"/>
              </w:rPr>
            </w:pPr>
            <w:r>
              <w:rPr>
                <w:sz w:val="24"/>
              </w:rPr>
              <w:t>控制活动</w:t>
            </w:r>
          </w:p>
          <w:p>
            <w:pPr>
              <w:pStyle w:val="TableParagraph"/>
              <w:numPr>
                <w:ilvl w:val="0"/>
                <w:numId w:val="36"/>
              </w:numPr>
              <w:tabs>
                <w:tab w:pos="1309" w:val="left" w:leader="none"/>
              </w:tabs>
              <w:spacing w:line="401" w:lineRule="exact" w:before="0" w:after="0"/>
              <w:ind w:left="1308" w:right="0" w:hanging="722"/>
              <w:jc w:val="left"/>
              <w:rPr>
                <w:sz w:val="24"/>
              </w:rPr>
            </w:pPr>
            <w:r>
              <w:rPr>
                <w:sz w:val="24"/>
              </w:rPr>
              <w:t>对控制的监督</w:t>
            </w:r>
          </w:p>
          <w:p>
            <w:pPr>
              <w:pStyle w:val="TableParagraph"/>
              <w:numPr>
                <w:ilvl w:val="0"/>
                <w:numId w:val="36"/>
              </w:numPr>
              <w:tabs>
                <w:tab w:pos="1309" w:val="left" w:leader="none"/>
              </w:tabs>
              <w:spacing w:line="187" w:lineRule="auto" w:before="24" w:after="0"/>
              <w:ind w:left="707" w:right="1448" w:hanging="120"/>
              <w:jc w:val="left"/>
              <w:rPr>
                <w:sz w:val="24"/>
              </w:rPr>
            </w:pPr>
            <w:r>
              <w:rPr>
                <w:spacing w:val="-1"/>
                <w:sz w:val="24"/>
              </w:rPr>
              <w:t>在整体层面和业务流程层面了解内部控制</w:t>
            </w:r>
            <w:r>
              <w:rPr>
                <w:sz w:val="24"/>
              </w:rPr>
              <w:t>5.评估重大错报风险</w:t>
            </w:r>
          </w:p>
          <w:p>
            <w:pPr>
              <w:pStyle w:val="TableParagraph"/>
              <w:numPr>
                <w:ilvl w:val="0"/>
                <w:numId w:val="37"/>
              </w:numPr>
              <w:tabs>
                <w:tab w:pos="1189" w:val="left" w:leader="none"/>
              </w:tabs>
              <w:spacing w:line="383" w:lineRule="exact" w:before="0" w:after="0"/>
              <w:ind w:left="1188" w:right="0" w:hanging="602"/>
              <w:jc w:val="left"/>
              <w:rPr>
                <w:sz w:val="24"/>
              </w:rPr>
            </w:pPr>
            <w:r>
              <w:rPr>
                <w:sz w:val="24"/>
              </w:rPr>
              <w:t>评估财务报表层次和认定层次的重大错报风险</w:t>
            </w:r>
          </w:p>
          <w:p>
            <w:pPr>
              <w:pStyle w:val="TableParagraph"/>
              <w:numPr>
                <w:ilvl w:val="0"/>
                <w:numId w:val="37"/>
              </w:numPr>
              <w:tabs>
                <w:tab w:pos="1189" w:val="left" w:leader="none"/>
              </w:tabs>
              <w:spacing w:line="400" w:lineRule="exact" w:before="0" w:after="0"/>
              <w:ind w:left="1188" w:right="0" w:hanging="602"/>
              <w:jc w:val="left"/>
              <w:rPr>
                <w:sz w:val="24"/>
              </w:rPr>
            </w:pPr>
            <w:r>
              <w:rPr>
                <w:sz w:val="24"/>
              </w:rPr>
              <w:t>需要特别考虑的重大错报风险</w:t>
            </w:r>
          </w:p>
          <w:p>
            <w:pPr>
              <w:pStyle w:val="TableParagraph"/>
              <w:numPr>
                <w:ilvl w:val="0"/>
                <w:numId w:val="37"/>
              </w:numPr>
              <w:tabs>
                <w:tab w:pos="1189" w:val="left" w:leader="none"/>
              </w:tabs>
              <w:spacing w:line="400" w:lineRule="exact" w:before="0" w:after="0"/>
              <w:ind w:left="1188" w:right="0" w:hanging="602"/>
              <w:jc w:val="left"/>
              <w:rPr>
                <w:sz w:val="24"/>
              </w:rPr>
            </w:pPr>
            <w:r>
              <w:rPr>
                <w:sz w:val="24"/>
              </w:rPr>
              <w:t>仅通过实质性程序无法应对的重大错报风险</w:t>
            </w:r>
          </w:p>
          <w:p>
            <w:pPr>
              <w:pStyle w:val="TableParagraph"/>
              <w:numPr>
                <w:ilvl w:val="0"/>
                <w:numId w:val="37"/>
              </w:numPr>
              <w:tabs>
                <w:tab w:pos="1189" w:val="left" w:leader="none"/>
              </w:tabs>
              <w:spacing w:line="401" w:lineRule="exact" w:before="0" w:after="0"/>
              <w:ind w:left="1188" w:right="0" w:hanging="602"/>
              <w:jc w:val="left"/>
              <w:rPr>
                <w:sz w:val="24"/>
              </w:rPr>
            </w:pPr>
            <w:r>
              <w:rPr>
                <w:sz w:val="24"/>
              </w:rPr>
              <w:t>对风险评估的修正</w:t>
            </w:r>
          </w:p>
          <w:p>
            <w:pPr>
              <w:pStyle w:val="TableParagraph"/>
              <w:ind w:left="587"/>
              <w:rPr>
                <w:sz w:val="24"/>
              </w:rPr>
            </w:pPr>
            <w:r>
              <w:rPr>
                <w:sz w:val="24"/>
              </w:rPr>
              <w:t>（二）风险应对</w:t>
            </w:r>
          </w:p>
          <w:p>
            <w:pPr>
              <w:pStyle w:val="TableParagraph"/>
              <w:numPr>
                <w:ilvl w:val="1"/>
                <w:numId w:val="37"/>
              </w:numPr>
              <w:tabs>
                <w:tab w:pos="949" w:val="left" w:leader="none"/>
              </w:tabs>
              <w:spacing w:line="400" w:lineRule="exact" w:before="0" w:after="0"/>
              <w:ind w:left="948" w:right="0" w:hanging="242"/>
              <w:jc w:val="left"/>
              <w:rPr>
                <w:sz w:val="24"/>
              </w:rPr>
            </w:pPr>
            <w:r>
              <w:rPr>
                <w:sz w:val="24"/>
              </w:rPr>
              <w:t>针对财务报表层次重大错报风险的总体应对措施</w:t>
            </w:r>
          </w:p>
          <w:p>
            <w:pPr>
              <w:pStyle w:val="TableParagraph"/>
              <w:numPr>
                <w:ilvl w:val="0"/>
                <w:numId w:val="38"/>
              </w:numPr>
              <w:tabs>
                <w:tab w:pos="1189" w:val="left" w:leader="none"/>
              </w:tabs>
              <w:spacing w:line="401" w:lineRule="exact" w:before="0" w:after="0"/>
              <w:ind w:left="1188" w:right="0" w:hanging="602"/>
              <w:jc w:val="left"/>
              <w:rPr>
                <w:sz w:val="24"/>
              </w:rPr>
            </w:pPr>
            <w:r>
              <w:rPr>
                <w:sz w:val="24"/>
              </w:rPr>
              <w:t>财务报表层次重大错报风险与总体应对措施</w:t>
            </w:r>
          </w:p>
          <w:p>
            <w:pPr>
              <w:pStyle w:val="TableParagraph"/>
              <w:numPr>
                <w:ilvl w:val="0"/>
                <w:numId w:val="38"/>
              </w:numPr>
              <w:tabs>
                <w:tab w:pos="1189" w:val="left" w:leader="none"/>
              </w:tabs>
              <w:spacing w:line="400" w:lineRule="exact" w:before="0" w:after="0"/>
              <w:ind w:left="1188" w:right="0" w:hanging="602"/>
              <w:jc w:val="left"/>
              <w:rPr>
                <w:sz w:val="24"/>
              </w:rPr>
            </w:pPr>
            <w:r>
              <w:rPr>
                <w:sz w:val="24"/>
              </w:rPr>
              <w:t>增加审计程序不可预见性的方法</w:t>
            </w:r>
          </w:p>
          <w:p>
            <w:pPr>
              <w:pStyle w:val="TableParagraph"/>
              <w:numPr>
                <w:ilvl w:val="0"/>
                <w:numId w:val="38"/>
              </w:numPr>
              <w:tabs>
                <w:tab w:pos="1194" w:val="left" w:leader="none"/>
              </w:tabs>
              <w:spacing w:line="352" w:lineRule="exact" w:before="0" w:after="0"/>
              <w:ind w:left="1193" w:right="0" w:hanging="607"/>
              <w:jc w:val="left"/>
              <w:rPr>
                <w:sz w:val="24"/>
              </w:rPr>
            </w:pPr>
            <w:r>
              <w:rPr>
                <w:sz w:val="24"/>
              </w:rPr>
              <w:t>总体应对措施对拟实施进一步审计程序的总体审计方案</w:t>
            </w:r>
          </w:p>
        </w:tc>
        <w:tc>
          <w:tcPr>
            <w:tcW w:w="1560" w:type="dxa"/>
          </w:tcPr>
          <w:p>
            <w:pPr>
              <w:pStyle w:val="TableParagraph"/>
              <w:spacing w:line="483" w:lineRule="exact"/>
              <w:ind w:left="11"/>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before="1"/>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55" w:lineRule="exact"/>
              <w:ind w:left="11"/>
              <w:jc w:val="center"/>
              <w:rPr>
                <w:sz w:val="24"/>
              </w:rPr>
            </w:pPr>
            <w:r>
              <w:rPr>
                <w:sz w:val="24"/>
              </w:rPr>
              <w:t>3</w:t>
            </w:r>
          </w:p>
          <w:p>
            <w:pPr>
              <w:pStyle w:val="TableParagraph"/>
              <w:spacing w:line="455" w:lineRule="exact"/>
              <w:ind w:left="11"/>
              <w:jc w:val="center"/>
              <w:rPr>
                <w:sz w:val="24"/>
              </w:rPr>
            </w:pPr>
            <w:r>
              <w:rPr>
                <w:sz w:val="24"/>
              </w:rPr>
              <w:t>3</w:t>
            </w:r>
          </w:p>
        </w:tc>
      </w:tr>
    </w:tbl>
    <w:p>
      <w:pPr>
        <w:spacing w:after="0" w:line="455"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6401" w:hRule="atLeast"/>
        </w:trPr>
        <w:tc>
          <w:tcPr>
            <w:tcW w:w="7088" w:type="dxa"/>
          </w:tcPr>
          <w:p>
            <w:pPr>
              <w:pStyle w:val="TableParagraph"/>
              <w:spacing w:line="429" w:lineRule="exact"/>
              <w:ind w:left="107"/>
              <w:rPr>
                <w:sz w:val="24"/>
              </w:rPr>
            </w:pPr>
            <w:r>
              <w:rPr>
                <w:sz w:val="24"/>
              </w:rPr>
              <w:t>的影响</w:t>
            </w:r>
          </w:p>
          <w:p>
            <w:pPr>
              <w:pStyle w:val="TableParagraph"/>
              <w:spacing w:line="401" w:lineRule="exact"/>
              <w:ind w:left="707"/>
              <w:rPr>
                <w:sz w:val="24"/>
              </w:rPr>
            </w:pPr>
            <w:r>
              <w:rPr>
                <w:sz w:val="24"/>
              </w:rPr>
              <w:t>2.针对认定层次重大错报风险的进一步审计程序</w:t>
            </w:r>
          </w:p>
          <w:p>
            <w:pPr>
              <w:pStyle w:val="TableParagraph"/>
              <w:numPr>
                <w:ilvl w:val="0"/>
                <w:numId w:val="39"/>
              </w:numPr>
              <w:tabs>
                <w:tab w:pos="1189" w:val="left" w:leader="none"/>
              </w:tabs>
              <w:spacing w:line="400" w:lineRule="exact" w:before="0" w:after="0"/>
              <w:ind w:left="1188" w:right="0" w:hanging="602"/>
              <w:jc w:val="left"/>
              <w:rPr>
                <w:sz w:val="24"/>
              </w:rPr>
            </w:pPr>
            <w:r>
              <w:rPr>
                <w:sz w:val="24"/>
              </w:rPr>
              <w:t>进一步审计程序的含义和要求</w:t>
            </w:r>
          </w:p>
          <w:p>
            <w:pPr>
              <w:pStyle w:val="TableParagraph"/>
              <w:numPr>
                <w:ilvl w:val="0"/>
                <w:numId w:val="39"/>
              </w:numPr>
              <w:tabs>
                <w:tab w:pos="1189" w:val="left" w:leader="none"/>
              </w:tabs>
              <w:spacing w:line="400" w:lineRule="exact" w:before="0" w:after="0"/>
              <w:ind w:left="1188" w:right="0" w:hanging="602"/>
              <w:jc w:val="left"/>
              <w:rPr>
                <w:sz w:val="24"/>
              </w:rPr>
            </w:pPr>
            <w:r>
              <w:rPr>
                <w:sz w:val="24"/>
              </w:rPr>
              <w:t>进一步审计程序的性质</w:t>
            </w:r>
          </w:p>
          <w:p>
            <w:pPr>
              <w:pStyle w:val="TableParagraph"/>
              <w:numPr>
                <w:ilvl w:val="0"/>
                <w:numId w:val="39"/>
              </w:numPr>
              <w:tabs>
                <w:tab w:pos="1189" w:val="left" w:leader="none"/>
              </w:tabs>
              <w:spacing w:line="401" w:lineRule="exact" w:before="0" w:after="0"/>
              <w:ind w:left="1188" w:right="0" w:hanging="602"/>
              <w:jc w:val="left"/>
              <w:rPr>
                <w:sz w:val="24"/>
              </w:rPr>
            </w:pPr>
            <w:r>
              <w:rPr>
                <w:sz w:val="24"/>
              </w:rPr>
              <w:t>进一步审计程序的时间</w:t>
            </w:r>
          </w:p>
          <w:p>
            <w:pPr>
              <w:pStyle w:val="TableParagraph"/>
              <w:numPr>
                <w:ilvl w:val="0"/>
                <w:numId w:val="39"/>
              </w:numPr>
              <w:tabs>
                <w:tab w:pos="1189" w:val="left" w:leader="none"/>
              </w:tabs>
              <w:spacing w:line="187" w:lineRule="auto" w:before="24" w:after="0"/>
              <w:ind w:left="707" w:right="3488" w:hanging="120"/>
              <w:jc w:val="left"/>
              <w:rPr>
                <w:sz w:val="24"/>
              </w:rPr>
            </w:pPr>
            <w:r>
              <w:rPr>
                <w:spacing w:val="-2"/>
                <w:sz w:val="24"/>
              </w:rPr>
              <w:t>进一步审计程序的范围</w:t>
            </w:r>
            <w:r>
              <w:rPr>
                <w:sz w:val="24"/>
              </w:rPr>
              <w:t>3.控制测试</w:t>
            </w:r>
          </w:p>
          <w:p>
            <w:pPr>
              <w:pStyle w:val="TableParagraph"/>
              <w:numPr>
                <w:ilvl w:val="0"/>
                <w:numId w:val="40"/>
              </w:numPr>
              <w:tabs>
                <w:tab w:pos="1189" w:val="left" w:leader="none"/>
              </w:tabs>
              <w:spacing w:line="382" w:lineRule="exact" w:before="0" w:after="0"/>
              <w:ind w:left="1188" w:right="0" w:hanging="602"/>
              <w:jc w:val="left"/>
              <w:rPr>
                <w:sz w:val="24"/>
              </w:rPr>
            </w:pPr>
            <w:r>
              <w:rPr>
                <w:sz w:val="24"/>
              </w:rPr>
              <w:t>控制测试的含义和要求</w:t>
            </w:r>
          </w:p>
          <w:p>
            <w:pPr>
              <w:pStyle w:val="TableParagraph"/>
              <w:numPr>
                <w:ilvl w:val="0"/>
                <w:numId w:val="40"/>
              </w:numPr>
              <w:tabs>
                <w:tab w:pos="1189" w:val="left" w:leader="none"/>
              </w:tabs>
              <w:spacing w:line="400" w:lineRule="exact" w:before="0" w:after="0"/>
              <w:ind w:left="1188" w:right="0" w:hanging="602"/>
              <w:jc w:val="left"/>
              <w:rPr>
                <w:sz w:val="24"/>
              </w:rPr>
            </w:pPr>
            <w:r>
              <w:rPr>
                <w:sz w:val="24"/>
              </w:rPr>
              <w:t>控制测试的性质</w:t>
            </w:r>
          </w:p>
          <w:p>
            <w:pPr>
              <w:pStyle w:val="TableParagraph"/>
              <w:numPr>
                <w:ilvl w:val="0"/>
                <w:numId w:val="40"/>
              </w:numPr>
              <w:tabs>
                <w:tab w:pos="1189" w:val="left" w:leader="none"/>
              </w:tabs>
              <w:spacing w:line="400" w:lineRule="exact" w:before="0" w:after="0"/>
              <w:ind w:left="1188" w:right="0" w:hanging="602"/>
              <w:jc w:val="left"/>
              <w:rPr>
                <w:sz w:val="24"/>
              </w:rPr>
            </w:pPr>
            <w:r>
              <w:rPr>
                <w:sz w:val="24"/>
              </w:rPr>
              <w:t>控制测试的时间</w:t>
            </w:r>
          </w:p>
          <w:p>
            <w:pPr>
              <w:pStyle w:val="TableParagraph"/>
              <w:numPr>
                <w:ilvl w:val="0"/>
                <w:numId w:val="40"/>
              </w:numPr>
              <w:tabs>
                <w:tab w:pos="1189" w:val="left" w:leader="none"/>
              </w:tabs>
              <w:spacing w:line="189" w:lineRule="auto" w:before="20" w:after="0"/>
              <w:ind w:left="707" w:right="4208" w:hanging="120"/>
              <w:jc w:val="left"/>
              <w:rPr>
                <w:sz w:val="24"/>
              </w:rPr>
            </w:pPr>
            <w:r>
              <w:rPr>
                <w:spacing w:val="-3"/>
                <w:sz w:val="24"/>
              </w:rPr>
              <w:t>控制测试的范围</w:t>
            </w:r>
            <w:r>
              <w:rPr>
                <w:sz w:val="24"/>
              </w:rPr>
              <w:t>4.实质性程序</w:t>
            </w:r>
          </w:p>
          <w:p>
            <w:pPr>
              <w:pStyle w:val="TableParagraph"/>
              <w:numPr>
                <w:ilvl w:val="0"/>
                <w:numId w:val="41"/>
              </w:numPr>
              <w:tabs>
                <w:tab w:pos="1189" w:val="left" w:leader="none"/>
              </w:tabs>
              <w:spacing w:line="376" w:lineRule="exact" w:before="0" w:after="0"/>
              <w:ind w:left="1188" w:right="0" w:hanging="602"/>
              <w:jc w:val="left"/>
              <w:rPr>
                <w:sz w:val="24"/>
              </w:rPr>
            </w:pPr>
            <w:r>
              <w:rPr>
                <w:sz w:val="24"/>
              </w:rPr>
              <w:t>实质性程序的含义和要求</w:t>
            </w:r>
          </w:p>
          <w:p>
            <w:pPr>
              <w:pStyle w:val="TableParagraph"/>
              <w:numPr>
                <w:ilvl w:val="0"/>
                <w:numId w:val="41"/>
              </w:numPr>
              <w:tabs>
                <w:tab w:pos="1189" w:val="left" w:leader="none"/>
              </w:tabs>
              <w:spacing w:line="401" w:lineRule="exact" w:before="0" w:after="0"/>
              <w:ind w:left="1188" w:right="0" w:hanging="602"/>
              <w:jc w:val="left"/>
              <w:rPr>
                <w:sz w:val="24"/>
              </w:rPr>
            </w:pPr>
            <w:r>
              <w:rPr>
                <w:sz w:val="24"/>
              </w:rPr>
              <w:t>实质性程序的性质</w:t>
            </w:r>
          </w:p>
          <w:p>
            <w:pPr>
              <w:pStyle w:val="TableParagraph"/>
              <w:numPr>
                <w:ilvl w:val="0"/>
                <w:numId w:val="41"/>
              </w:numPr>
              <w:tabs>
                <w:tab w:pos="1189" w:val="left" w:leader="none"/>
              </w:tabs>
              <w:spacing w:line="400" w:lineRule="exact" w:before="0" w:after="0"/>
              <w:ind w:left="1188" w:right="0" w:hanging="602"/>
              <w:jc w:val="left"/>
              <w:rPr>
                <w:sz w:val="24"/>
              </w:rPr>
            </w:pPr>
            <w:r>
              <w:rPr>
                <w:sz w:val="24"/>
              </w:rPr>
              <w:t>实质性程序的时间</w:t>
            </w:r>
          </w:p>
          <w:p>
            <w:pPr>
              <w:pStyle w:val="TableParagraph"/>
              <w:numPr>
                <w:ilvl w:val="0"/>
                <w:numId w:val="41"/>
              </w:numPr>
              <w:tabs>
                <w:tab w:pos="1189" w:val="left" w:leader="none"/>
              </w:tabs>
              <w:spacing w:line="352" w:lineRule="exact" w:before="0" w:after="0"/>
              <w:ind w:left="1188" w:right="0" w:hanging="602"/>
              <w:jc w:val="left"/>
              <w:rPr>
                <w:sz w:val="24"/>
              </w:rPr>
            </w:pPr>
            <w:r>
              <w:rPr>
                <w:sz w:val="24"/>
              </w:rPr>
              <w:t>实质性程序的范围</w:t>
            </w:r>
          </w:p>
        </w:tc>
        <w:tc>
          <w:tcPr>
            <w:tcW w:w="1560" w:type="dxa"/>
          </w:tcPr>
          <w:p>
            <w:pPr>
              <w:pStyle w:val="TableParagraph"/>
              <w:spacing w:line="483" w:lineRule="exact"/>
              <w:ind w:left="11"/>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before="1"/>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352" w:lineRule="exact"/>
              <w:ind w:left="11"/>
              <w:jc w:val="center"/>
              <w:rPr>
                <w:sz w:val="24"/>
              </w:rPr>
            </w:pPr>
            <w:r>
              <w:rPr>
                <w:sz w:val="24"/>
              </w:rPr>
              <w:t>3</w:t>
            </w:r>
          </w:p>
        </w:tc>
      </w:tr>
      <w:tr>
        <w:trPr>
          <w:trHeight w:val="7200" w:hRule="atLeast"/>
        </w:trPr>
        <w:tc>
          <w:tcPr>
            <w:tcW w:w="7088" w:type="dxa"/>
          </w:tcPr>
          <w:p>
            <w:pPr>
              <w:pStyle w:val="TableParagraph"/>
              <w:spacing w:line="429" w:lineRule="exact"/>
              <w:ind w:left="587"/>
              <w:rPr>
                <w:sz w:val="24"/>
              </w:rPr>
            </w:pPr>
            <w:r>
              <w:rPr>
                <w:sz w:val="24"/>
              </w:rPr>
              <w:t>三、各类交易和账户余额的审计</w:t>
            </w:r>
          </w:p>
          <w:p>
            <w:pPr>
              <w:pStyle w:val="TableParagraph"/>
              <w:spacing w:line="187" w:lineRule="auto" w:before="24"/>
              <w:ind w:left="707" w:right="3368" w:hanging="120"/>
              <w:rPr>
                <w:sz w:val="24"/>
              </w:rPr>
            </w:pPr>
            <w:r>
              <w:rPr>
                <w:sz w:val="24"/>
              </w:rPr>
              <w:t>（一）销售与收款循环的审计1.销售与收款循环的特点</w:t>
            </w:r>
          </w:p>
          <w:p>
            <w:pPr>
              <w:pStyle w:val="TableParagraph"/>
              <w:numPr>
                <w:ilvl w:val="0"/>
                <w:numId w:val="42"/>
              </w:numPr>
              <w:tabs>
                <w:tab w:pos="1189" w:val="left" w:leader="none"/>
              </w:tabs>
              <w:spacing w:line="382" w:lineRule="exact" w:before="0" w:after="0"/>
              <w:ind w:left="1188" w:right="0" w:hanging="602"/>
              <w:jc w:val="left"/>
              <w:rPr>
                <w:sz w:val="24"/>
              </w:rPr>
            </w:pPr>
            <w:r>
              <w:rPr>
                <w:sz w:val="24"/>
              </w:rPr>
              <w:t>不同行业类型的收入来源</w:t>
            </w:r>
          </w:p>
          <w:p>
            <w:pPr>
              <w:pStyle w:val="TableParagraph"/>
              <w:numPr>
                <w:ilvl w:val="0"/>
                <w:numId w:val="42"/>
              </w:numPr>
              <w:tabs>
                <w:tab w:pos="1189" w:val="left" w:leader="none"/>
              </w:tabs>
              <w:spacing w:line="400" w:lineRule="exact" w:before="0" w:after="0"/>
              <w:ind w:left="1188" w:right="0" w:hanging="602"/>
              <w:jc w:val="left"/>
              <w:rPr>
                <w:sz w:val="24"/>
              </w:rPr>
            </w:pPr>
            <w:r>
              <w:rPr>
                <w:sz w:val="24"/>
              </w:rPr>
              <w:t>涉及的主要单据与会计记录</w:t>
            </w:r>
          </w:p>
          <w:p>
            <w:pPr>
              <w:pStyle w:val="TableParagraph"/>
              <w:numPr>
                <w:ilvl w:val="1"/>
                <w:numId w:val="42"/>
              </w:numPr>
              <w:tabs>
                <w:tab w:pos="949" w:val="left" w:leader="none"/>
              </w:tabs>
              <w:spacing w:line="400" w:lineRule="exact" w:before="0" w:after="0"/>
              <w:ind w:left="948" w:right="0" w:hanging="242"/>
              <w:jc w:val="left"/>
              <w:rPr>
                <w:sz w:val="24"/>
              </w:rPr>
            </w:pPr>
            <w:r>
              <w:rPr>
                <w:sz w:val="24"/>
              </w:rPr>
              <w:t>销售与收款循环的业务活动和相关内部控制</w:t>
            </w:r>
          </w:p>
          <w:p>
            <w:pPr>
              <w:pStyle w:val="TableParagraph"/>
              <w:numPr>
                <w:ilvl w:val="1"/>
                <w:numId w:val="42"/>
              </w:numPr>
              <w:tabs>
                <w:tab w:pos="949" w:val="left" w:leader="none"/>
              </w:tabs>
              <w:spacing w:line="401" w:lineRule="exact" w:before="0" w:after="0"/>
              <w:ind w:left="948" w:right="0" w:hanging="242"/>
              <w:jc w:val="left"/>
              <w:rPr>
                <w:sz w:val="24"/>
              </w:rPr>
            </w:pPr>
            <w:r>
              <w:rPr>
                <w:sz w:val="24"/>
              </w:rPr>
              <w:t>销售与收款循环的重大错报风险</w:t>
            </w:r>
          </w:p>
          <w:p>
            <w:pPr>
              <w:pStyle w:val="TableParagraph"/>
              <w:numPr>
                <w:ilvl w:val="0"/>
                <w:numId w:val="43"/>
              </w:numPr>
              <w:tabs>
                <w:tab w:pos="1189" w:val="left" w:leader="none"/>
              </w:tabs>
              <w:spacing w:line="400" w:lineRule="exact" w:before="0" w:after="0"/>
              <w:ind w:left="1188" w:right="0" w:hanging="602"/>
              <w:jc w:val="left"/>
              <w:rPr>
                <w:sz w:val="24"/>
              </w:rPr>
            </w:pPr>
            <w:r>
              <w:rPr>
                <w:sz w:val="24"/>
              </w:rPr>
              <w:t>销售与收款循环存在的重大错报风险</w:t>
            </w:r>
          </w:p>
          <w:p>
            <w:pPr>
              <w:pStyle w:val="TableParagraph"/>
              <w:numPr>
                <w:ilvl w:val="0"/>
                <w:numId w:val="43"/>
              </w:numPr>
              <w:tabs>
                <w:tab w:pos="1189" w:val="left" w:leader="none"/>
              </w:tabs>
              <w:spacing w:line="189" w:lineRule="auto" w:before="19" w:after="0"/>
              <w:ind w:left="707" w:right="848" w:hanging="120"/>
              <w:jc w:val="left"/>
              <w:rPr>
                <w:sz w:val="24"/>
              </w:rPr>
            </w:pPr>
            <w:r>
              <w:rPr>
                <w:spacing w:val="-1"/>
                <w:sz w:val="24"/>
              </w:rPr>
              <w:t>根据重大错报风险评估结果设计进一步审计程序</w:t>
            </w:r>
            <w:r>
              <w:rPr>
                <w:sz w:val="24"/>
              </w:rPr>
              <w:t>4.测试销售与收款循环的内部控制</w:t>
            </w:r>
          </w:p>
          <w:p>
            <w:pPr>
              <w:pStyle w:val="TableParagraph"/>
              <w:spacing w:line="377" w:lineRule="exact"/>
              <w:ind w:left="707"/>
              <w:rPr>
                <w:sz w:val="24"/>
              </w:rPr>
            </w:pPr>
            <w:r>
              <w:rPr>
                <w:sz w:val="24"/>
              </w:rPr>
              <w:t>5.销售与收款循环的实质性程序</w:t>
            </w:r>
          </w:p>
          <w:p>
            <w:pPr>
              <w:pStyle w:val="TableParagraph"/>
              <w:numPr>
                <w:ilvl w:val="0"/>
                <w:numId w:val="44"/>
              </w:numPr>
              <w:tabs>
                <w:tab w:pos="1189" w:val="left" w:leader="none"/>
              </w:tabs>
              <w:spacing w:line="400" w:lineRule="exact" w:before="0" w:after="0"/>
              <w:ind w:left="1188" w:right="0" w:hanging="602"/>
              <w:jc w:val="left"/>
              <w:rPr>
                <w:sz w:val="24"/>
              </w:rPr>
            </w:pPr>
            <w:r>
              <w:rPr>
                <w:sz w:val="24"/>
              </w:rPr>
              <w:t>营业收入的实质性程序</w:t>
            </w:r>
          </w:p>
          <w:p>
            <w:pPr>
              <w:pStyle w:val="TableParagraph"/>
              <w:numPr>
                <w:ilvl w:val="0"/>
                <w:numId w:val="44"/>
              </w:numPr>
              <w:tabs>
                <w:tab w:pos="1189" w:val="left" w:leader="none"/>
              </w:tabs>
              <w:spacing w:line="401" w:lineRule="exact" w:before="0" w:after="0"/>
              <w:ind w:left="1188" w:right="0" w:hanging="602"/>
              <w:jc w:val="left"/>
              <w:rPr>
                <w:sz w:val="24"/>
              </w:rPr>
            </w:pPr>
            <w:r>
              <w:rPr>
                <w:sz w:val="24"/>
              </w:rPr>
              <w:t>应收账款的实质性程序</w:t>
            </w:r>
          </w:p>
          <w:p>
            <w:pPr>
              <w:pStyle w:val="TableParagraph"/>
              <w:spacing w:line="187" w:lineRule="auto" w:before="24"/>
              <w:ind w:left="707" w:right="3368" w:hanging="120"/>
              <w:rPr>
                <w:sz w:val="24"/>
              </w:rPr>
            </w:pPr>
            <w:r>
              <w:rPr>
                <w:sz w:val="24"/>
              </w:rPr>
              <w:t>（二）采购与付款循环的审计1.采购与付款循环的特点</w:t>
            </w:r>
          </w:p>
          <w:p>
            <w:pPr>
              <w:pStyle w:val="TableParagraph"/>
              <w:numPr>
                <w:ilvl w:val="0"/>
                <w:numId w:val="45"/>
              </w:numPr>
              <w:tabs>
                <w:tab w:pos="1189" w:val="left" w:leader="none"/>
              </w:tabs>
              <w:spacing w:line="382" w:lineRule="exact" w:before="0" w:after="0"/>
              <w:ind w:left="1188" w:right="0" w:hanging="602"/>
              <w:jc w:val="left"/>
              <w:rPr>
                <w:sz w:val="24"/>
              </w:rPr>
            </w:pPr>
            <w:r>
              <w:rPr>
                <w:sz w:val="24"/>
              </w:rPr>
              <w:t>不同行业类型的采购和费用支出</w:t>
            </w:r>
          </w:p>
          <w:p>
            <w:pPr>
              <w:pStyle w:val="TableParagraph"/>
              <w:numPr>
                <w:ilvl w:val="0"/>
                <w:numId w:val="45"/>
              </w:numPr>
              <w:tabs>
                <w:tab w:pos="1189" w:val="left" w:leader="none"/>
              </w:tabs>
              <w:spacing w:line="400" w:lineRule="exact" w:before="0" w:after="0"/>
              <w:ind w:left="1188" w:right="0" w:hanging="602"/>
              <w:jc w:val="left"/>
              <w:rPr>
                <w:sz w:val="24"/>
              </w:rPr>
            </w:pPr>
            <w:r>
              <w:rPr>
                <w:sz w:val="24"/>
              </w:rPr>
              <w:t>涉及的主要凭证与会计记录</w:t>
            </w:r>
          </w:p>
          <w:p>
            <w:pPr>
              <w:pStyle w:val="TableParagraph"/>
              <w:spacing w:line="352" w:lineRule="exact"/>
              <w:ind w:left="707"/>
              <w:rPr>
                <w:sz w:val="24"/>
              </w:rPr>
            </w:pPr>
            <w:r>
              <w:rPr>
                <w:sz w:val="24"/>
              </w:rPr>
              <w:t>2.采购与付款循环的业务活动和相关内部控制</w:t>
            </w:r>
          </w:p>
        </w:tc>
        <w:tc>
          <w:tcPr>
            <w:tcW w:w="1560"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352" w:lineRule="exact"/>
              <w:ind w:left="11"/>
              <w:jc w:val="center"/>
              <w:rPr>
                <w:sz w:val="24"/>
              </w:rPr>
            </w:pPr>
            <w:r>
              <w:rPr>
                <w:sz w:val="24"/>
              </w:rPr>
              <w:t>3</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spacing w:line="429" w:lineRule="exact"/>
              <w:ind w:left="707"/>
              <w:rPr>
                <w:sz w:val="24"/>
              </w:rPr>
            </w:pPr>
            <w:r>
              <w:rPr>
                <w:sz w:val="24"/>
              </w:rPr>
              <w:t>3.采购与付款循环的重大错报风险</w:t>
            </w:r>
          </w:p>
          <w:p>
            <w:pPr>
              <w:pStyle w:val="TableParagraph"/>
              <w:numPr>
                <w:ilvl w:val="0"/>
                <w:numId w:val="46"/>
              </w:numPr>
              <w:tabs>
                <w:tab w:pos="1189" w:val="left" w:leader="none"/>
              </w:tabs>
              <w:spacing w:line="401" w:lineRule="exact" w:before="0" w:after="0"/>
              <w:ind w:left="1188" w:right="0" w:hanging="602"/>
              <w:jc w:val="left"/>
              <w:rPr>
                <w:sz w:val="24"/>
              </w:rPr>
            </w:pPr>
            <w:r>
              <w:rPr>
                <w:sz w:val="24"/>
              </w:rPr>
              <w:t>采购与付款循环的重大错报风险</w:t>
            </w:r>
          </w:p>
          <w:p>
            <w:pPr>
              <w:pStyle w:val="TableParagraph"/>
              <w:numPr>
                <w:ilvl w:val="0"/>
                <w:numId w:val="46"/>
              </w:numPr>
              <w:tabs>
                <w:tab w:pos="1189" w:val="left" w:leader="none"/>
              </w:tabs>
              <w:spacing w:line="187" w:lineRule="auto" w:before="24" w:after="0"/>
              <w:ind w:left="707" w:right="608" w:hanging="120"/>
              <w:jc w:val="left"/>
              <w:rPr>
                <w:sz w:val="24"/>
              </w:rPr>
            </w:pPr>
            <w:r>
              <w:rPr>
                <w:spacing w:val="-1"/>
                <w:sz w:val="24"/>
              </w:rPr>
              <w:t>根据重大错报风险的评估结果设计进一步审计程序</w:t>
            </w:r>
            <w:r>
              <w:rPr>
                <w:sz w:val="24"/>
              </w:rPr>
              <w:t>4.测试采购与付款循环的内部控制</w:t>
            </w:r>
          </w:p>
          <w:p>
            <w:pPr>
              <w:pStyle w:val="TableParagraph"/>
              <w:spacing w:line="382" w:lineRule="exact"/>
              <w:ind w:left="707"/>
              <w:rPr>
                <w:sz w:val="24"/>
              </w:rPr>
            </w:pPr>
            <w:r>
              <w:rPr>
                <w:sz w:val="24"/>
              </w:rPr>
              <w:t>5.采购与付款循环的实质性程序</w:t>
            </w:r>
          </w:p>
          <w:p>
            <w:pPr>
              <w:pStyle w:val="TableParagraph"/>
              <w:numPr>
                <w:ilvl w:val="0"/>
                <w:numId w:val="47"/>
              </w:numPr>
              <w:tabs>
                <w:tab w:pos="1189" w:val="left" w:leader="none"/>
              </w:tabs>
              <w:spacing w:line="400" w:lineRule="exact" w:before="0" w:after="0"/>
              <w:ind w:left="1188" w:right="0" w:hanging="602"/>
              <w:jc w:val="left"/>
              <w:rPr>
                <w:sz w:val="24"/>
              </w:rPr>
            </w:pPr>
            <w:r>
              <w:rPr>
                <w:sz w:val="24"/>
              </w:rPr>
              <w:t>应付账款的实质性程序</w:t>
            </w:r>
          </w:p>
          <w:p>
            <w:pPr>
              <w:pStyle w:val="TableParagraph"/>
              <w:numPr>
                <w:ilvl w:val="0"/>
                <w:numId w:val="47"/>
              </w:numPr>
              <w:tabs>
                <w:tab w:pos="1189" w:val="left" w:leader="none"/>
              </w:tabs>
              <w:spacing w:line="400" w:lineRule="exact" w:before="0" w:after="0"/>
              <w:ind w:left="1188" w:right="0" w:hanging="602"/>
              <w:jc w:val="left"/>
              <w:rPr>
                <w:sz w:val="24"/>
              </w:rPr>
            </w:pPr>
            <w:r>
              <w:rPr>
                <w:sz w:val="24"/>
              </w:rPr>
              <w:t>除折旧/摊销、人工费用以外的一般费用的实质性程序</w:t>
            </w:r>
          </w:p>
          <w:p>
            <w:pPr>
              <w:pStyle w:val="TableParagraph"/>
              <w:spacing w:line="189" w:lineRule="auto" w:before="20"/>
              <w:ind w:left="707" w:right="3367" w:hanging="120"/>
              <w:rPr>
                <w:sz w:val="24"/>
              </w:rPr>
            </w:pPr>
            <w:r>
              <w:rPr>
                <w:sz w:val="24"/>
              </w:rPr>
              <w:t>（三）生产与存货循环的审计1.生产与存货循环的特点</w:t>
            </w:r>
          </w:p>
          <w:p>
            <w:pPr>
              <w:pStyle w:val="TableParagraph"/>
              <w:numPr>
                <w:ilvl w:val="0"/>
                <w:numId w:val="48"/>
              </w:numPr>
              <w:tabs>
                <w:tab w:pos="1189" w:val="left" w:leader="none"/>
              </w:tabs>
              <w:spacing w:line="376" w:lineRule="exact" w:before="0" w:after="0"/>
              <w:ind w:left="1188" w:right="0" w:hanging="602"/>
              <w:jc w:val="left"/>
              <w:rPr>
                <w:sz w:val="24"/>
              </w:rPr>
            </w:pPr>
            <w:r>
              <w:rPr>
                <w:sz w:val="24"/>
              </w:rPr>
              <w:t>不同行业类型的存货性质</w:t>
            </w:r>
          </w:p>
          <w:p>
            <w:pPr>
              <w:pStyle w:val="TableParagraph"/>
              <w:numPr>
                <w:ilvl w:val="0"/>
                <w:numId w:val="48"/>
              </w:numPr>
              <w:tabs>
                <w:tab w:pos="1189" w:val="left" w:leader="none"/>
              </w:tabs>
              <w:spacing w:line="401" w:lineRule="exact" w:before="0" w:after="0"/>
              <w:ind w:left="1188" w:right="0" w:hanging="602"/>
              <w:jc w:val="left"/>
              <w:rPr>
                <w:sz w:val="24"/>
              </w:rPr>
            </w:pPr>
            <w:r>
              <w:rPr>
                <w:sz w:val="24"/>
              </w:rPr>
              <w:t>涉及的主要凭证与会计记录</w:t>
            </w:r>
          </w:p>
          <w:p>
            <w:pPr>
              <w:pStyle w:val="TableParagraph"/>
              <w:numPr>
                <w:ilvl w:val="1"/>
                <w:numId w:val="48"/>
              </w:numPr>
              <w:tabs>
                <w:tab w:pos="949" w:val="left" w:leader="none"/>
              </w:tabs>
              <w:spacing w:line="400" w:lineRule="exact" w:before="0" w:after="0"/>
              <w:ind w:left="948" w:right="0" w:hanging="242"/>
              <w:jc w:val="left"/>
              <w:rPr>
                <w:sz w:val="24"/>
              </w:rPr>
            </w:pPr>
            <w:r>
              <w:rPr>
                <w:sz w:val="24"/>
              </w:rPr>
              <w:t>生产与存货循环的业务活动和相关内部控制</w:t>
            </w:r>
          </w:p>
          <w:p>
            <w:pPr>
              <w:pStyle w:val="TableParagraph"/>
              <w:numPr>
                <w:ilvl w:val="1"/>
                <w:numId w:val="48"/>
              </w:numPr>
              <w:tabs>
                <w:tab w:pos="949" w:val="left" w:leader="none"/>
              </w:tabs>
              <w:spacing w:line="400" w:lineRule="exact" w:before="0" w:after="0"/>
              <w:ind w:left="948" w:right="0" w:hanging="242"/>
              <w:jc w:val="left"/>
              <w:rPr>
                <w:sz w:val="24"/>
              </w:rPr>
            </w:pPr>
            <w:r>
              <w:rPr>
                <w:sz w:val="24"/>
              </w:rPr>
              <w:t>生产与存货循环的重大错报风险</w:t>
            </w:r>
          </w:p>
          <w:p>
            <w:pPr>
              <w:pStyle w:val="TableParagraph"/>
              <w:numPr>
                <w:ilvl w:val="0"/>
                <w:numId w:val="49"/>
              </w:numPr>
              <w:tabs>
                <w:tab w:pos="1189" w:val="left" w:leader="none"/>
              </w:tabs>
              <w:spacing w:line="401" w:lineRule="exact" w:before="0" w:after="0"/>
              <w:ind w:left="1188" w:right="0" w:hanging="602"/>
              <w:jc w:val="left"/>
              <w:rPr>
                <w:sz w:val="24"/>
              </w:rPr>
            </w:pPr>
            <w:r>
              <w:rPr>
                <w:sz w:val="24"/>
              </w:rPr>
              <w:t>生产与存货循环的重大错报风险</w:t>
            </w:r>
          </w:p>
          <w:p>
            <w:pPr>
              <w:pStyle w:val="TableParagraph"/>
              <w:numPr>
                <w:ilvl w:val="0"/>
                <w:numId w:val="49"/>
              </w:numPr>
              <w:tabs>
                <w:tab w:pos="1189" w:val="left" w:leader="none"/>
              </w:tabs>
              <w:spacing w:line="187" w:lineRule="auto" w:before="25" w:after="0"/>
              <w:ind w:left="707" w:right="848" w:hanging="120"/>
              <w:jc w:val="left"/>
              <w:rPr>
                <w:sz w:val="24"/>
              </w:rPr>
            </w:pPr>
            <w:r>
              <w:rPr>
                <w:spacing w:val="-1"/>
                <w:sz w:val="24"/>
              </w:rPr>
              <w:t>根据重大错报风险评估结果设计进一步审计程序</w:t>
            </w:r>
            <w:r>
              <w:rPr>
                <w:sz w:val="24"/>
              </w:rPr>
              <w:t>4.测试生产与存货循环的内部控制</w:t>
            </w:r>
          </w:p>
          <w:p>
            <w:pPr>
              <w:pStyle w:val="TableParagraph"/>
              <w:spacing w:line="383" w:lineRule="exact"/>
              <w:ind w:left="707"/>
              <w:rPr>
                <w:sz w:val="24"/>
              </w:rPr>
            </w:pPr>
            <w:r>
              <w:rPr>
                <w:sz w:val="24"/>
              </w:rPr>
              <w:t>5.生产与存货循环的实质性程序</w:t>
            </w:r>
          </w:p>
          <w:p>
            <w:pPr>
              <w:pStyle w:val="TableParagraph"/>
              <w:spacing w:line="187" w:lineRule="auto" w:before="24"/>
              <w:ind w:left="707" w:right="4088" w:hanging="120"/>
              <w:rPr>
                <w:sz w:val="24"/>
              </w:rPr>
            </w:pPr>
            <w:r>
              <w:rPr>
                <w:sz w:val="24"/>
              </w:rPr>
              <w:t>（四）货币资金的审计1.货币资金审计概述</w:t>
            </w:r>
          </w:p>
          <w:p>
            <w:pPr>
              <w:pStyle w:val="TableParagraph"/>
              <w:numPr>
                <w:ilvl w:val="0"/>
                <w:numId w:val="50"/>
              </w:numPr>
              <w:tabs>
                <w:tab w:pos="1189" w:val="left" w:leader="none"/>
              </w:tabs>
              <w:spacing w:line="382" w:lineRule="exact" w:before="0" w:after="0"/>
              <w:ind w:left="1188" w:right="0" w:hanging="602"/>
              <w:jc w:val="left"/>
              <w:rPr>
                <w:sz w:val="24"/>
              </w:rPr>
            </w:pPr>
            <w:r>
              <w:rPr>
                <w:sz w:val="24"/>
              </w:rPr>
              <w:t>货币资金与业务循环</w:t>
            </w:r>
          </w:p>
          <w:p>
            <w:pPr>
              <w:pStyle w:val="TableParagraph"/>
              <w:numPr>
                <w:ilvl w:val="0"/>
                <w:numId w:val="50"/>
              </w:numPr>
              <w:tabs>
                <w:tab w:pos="1189" w:val="left" w:leader="none"/>
              </w:tabs>
              <w:spacing w:line="400" w:lineRule="exact" w:before="0" w:after="0"/>
              <w:ind w:left="1188" w:right="0" w:hanging="602"/>
              <w:jc w:val="left"/>
              <w:rPr>
                <w:sz w:val="24"/>
              </w:rPr>
            </w:pPr>
            <w:r>
              <w:rPr>
                <w:sz w:val="24"/>
              </w:rPr>
              <w:t>涉及的主要单据和会计记录</w:t>
            </w:r>
          </w:p>
          <w:p>
            <w:pPr>
              <w:pStyle w:val="TableParagraph"/>
              <w:numPr>
                <w:ilvl w:val="0"/>
                <w:numId w:val="50"/>
              </w:numPr>
              <w:tabs>
                <w:tab w:pos="1189" w:val="left" w:leader="none"/>
              </w:tabs>
              <w:spacing w:line="400" w:lineRule="exact" w:before="0" w:after="0"/>
              <w:ind w:left="1188" w:right="0" w:hanging="602"/>
              <w:jc w:val="left"/>
              <w:rPr>
                <w:sz w:val="24"/>
              </w:rPr>
            </w:pPr>
            <w:r>
              <w:rPr>
                <w:sz w:val="24"/>
              </w:rPr>
              <w:t>涉及的主要业务活动</w:t>
            </w:r>
          </w:p>
          <w:p>
            <w:pPr>
              <w:pStyle w:val="TableParagraph"/>
              <w:numPr>
                <w:ilvl w:val="0"/>
                <w:numId w:val="50"/>
              </w:numPr>
              <w:tabs>
                <w:tab w:pos="1189" w:val="left" w:leader="none"/>
              </w:tabs>
              <w:spacing w:line="189" w:lineRule="auto" w:before="20" w:after="0"/>
              <w:ind w:left="707" w:right="3488" w:hanging="120"/>
              <w:jc w:val="left"/>
              <w:rPr>
                <w:sz w:val="24"/>
              </w:rPr>
            </w:pPr>
            <w:r>
              <w:rPr>
                <w:spacing w:val="-2"/>
                <w:sz w:val="24"/>
              </w:rPr>
              <w:t>货币资金内部控制概述</w:t>
            </w:r>
            <w:r>
              <w:rPr>
                <w:sz w:val="24"/>
              </w:rPr>
              <w:t>2.</w:t>
            </w:r>
            <w:r>
              <w:rPr>
                <w:spacing w:val="-2"/>
                <w:sz w:val="24"/>
              </w:rPr>
              <w:t>货币资金的重大错报风险</w:t>
            </w:r>
          </w:p>
          <w:p>
            <w:pPr>
              <w:pStyle w:val="TableParagraph"/>
              <w:numPr>
                <w:ilvl w:val="0"/>
                <w:numId w:val="51"/>
              </w:numPr>
              <w:tabs>
                <w:tab w:pos="1189" w:val="left" w:leader="none"/>
              </w:tabs>
              <w:spacing w:line="376" w:lineRule="exact" w:before="0" w:after="0"/>
              <w:ind w:left="1188" w:right="0" w:hanging="602"/>
              <w:jc w:val="left"/>
              <w:rPr>
                <w:sz w:val="24"/>
              </w:rPr>
            </w:pPr>
            <w:r>
              <w:rPr>
                <w:sz w:val="24"/>
              </w:rPr>
              <w:t>货币资金的可能发生错报环节</w:t>
            </w:r>
          </w:p>
          <w:p>
            <w:pPr>
              <w:pStyle w:val="TableParagraph"/>
              <w:numPr>
                <w:ilvl w:val="0"/>
                <w:numId w:val="51"/>
              </w:numPr>
              <w:tabs>
                <w:tab w:pos="1189" w:val="left" w:leader="none"/>
              </w:tabs>
              <w:spacing w:line="401" w:lineRule="exact" w:before="0" w:after="0"/>
              <w:ind w:left="1188" w:right="0" w:hanging="602"/>
              <w:jc w:val="left"/>
              <w:rPr>
                <w:sz w:val="24"/>
              </w:rPr>
            </w:pPr>
            <w:r>
              <w:rPr>
                <w:sz w:val="24"/>
              </w:rPr>
              <w:t>识别应对可能发生错报环节的内部控制</w:t>
            </w:r>
          </w:p>
          <w:p>
            <w:pPr>
              <w:pStyle w:val="TableParagraph"/>
              <w:numPr>
                <w:ilvl w:val="0"/>
                <w:numId w:val="51"/>
              </w:numPr>
              <w:tabs>
                <w:tab w:pos="1189" w:val="left" w:leader="none"/>
              </w:tabs>
              <w:spacing w:line="400" w:lineRule="exact" w:before="0" w:after="0"/>
              <w:ind w:left="1188" w:right="0" w:hanging="602"/>
              <w:jc w:val="left"/>
              <w:rPr>
                <w:sz w:val="24"/>
              </w:rPr>
            </w:pPr>
            <w:r>
              <w:rPr>
                <w:sz w:val="24"/>
              </w:rPr>
              <w:t>与货币资金相关的重大错报风险</w:t>
            </w:r>
          </w:p>
          <w:p>
            <w:pPr>
              <w:pStyle w:val="TableParagraph"/>
              <w:numPr>
                <w:ilvl w:val="0"/>
                <w:numId w:val="51"/>
              </w:numPr>
              <w:tabs>
                <w:tab w:pos="1189" w:val="left" w:leader="none"/>
              </w:tabs>
              <w:spacing w:line="189" w:lineRule="auto" w:before="20" w:after="0"/>
              <w:ind w:left="707" w:right="2048" w:hanging="120"/>
              <w:jc w:val="left"/>
              <w:rPr>
                <w:sz w:val="24"/>
              </w:rPr>
            </w:pPr>
            <w:r>
              <w:rPr>
                <w:spacing w:val="-2"/>
                <w:sz w:val="24"/>
              </w:rPr>
              <w:t>拟实施的进一步审计程序的总体方案</w:t>
            </w:r>
            <w:r>
              <w:rPr>
                <w:sz w:val="24"/>
              </w:rPr>
              <w:t>3.测试货币资金的内部控制</w:t>
            </w:r>
          </w:p>
          <w:p>
            <w:pPr>
              <w:pStyle w:val="TableParagraph"/>
              <w:numPr>
                <w:ilvl w:val="0"/>
                <w:numId w:val="52"/>
              </w:numPr>
              <w:tabs>
                <w:tab w:pos="1189" w:val="left" w:leader="none"/>
              </w:tabs>
              <w:spacing w:line="377" w:lineRule="exact" w:before="0" w:after="0"/>
              <w:ind w:left="1188" w:right="0" w:hanging="602"/>
              <w:jc w:val="left"/>
              <w:rPr>
                <w:sz w:val="24"/>
              </w:rPr>
            </w:pPr>
            <w:r>
              <w:rPr>
                <w:sz w:val="24"/>
              </w:rPr>
              <w:t>概述</w:t>
            </w:r>
          </w:p>
          <w:p>
            <w:pPr>
              <w:pStyle w:val="TableParagraph"/>
              <w:numPr>
                <w:ilvl w:val="0"/>
                <w:numId w:val="52"/>
              </w:numPr>
              <w:tabs>
                <w:tab w:pos="1189" w:val="left" w:leader="none"/>
              </w:tabs>
              <w:spacing w:line="400" w:lineRule="exact" w:before="0" w:after="0"/>
              <w:ind w:left="1188" w:right="0" w:hanging="602"/>
              <w:jc w:val="left"/>
              <w:rPr>
                <w:sz w:val="24"/>
              </w:rPr>
            </w:pPr>
            <w:r>
              <w:rPr>
                <w:sz w:val="24"/>
              </w:rPr>
              <w:t>库存现金的控制测试</w:t>
            </w:r>
          </w:p>
          <w:p>
            <w:pPr>
              <w:pStyle w:val="TableParagraph"/>
              <w:numPr>
                <w:ilvl w:val="0"/>
                <w:numId w:val="52"/>
              </w:numPr>
              <w:tabs>
                <w:tab w:pos="1189" w:val="left" w:leader="none"/>
              </w:tabs>
              <w:spacing w:line="189" w:lineRule="auto" w:before="20" w:after="0"/>
              <w:ind w:left="707" w:right="3728" w:hanging="120"/>
              <w:jc w:val="left"/>
              <w:rPr>
                <w:sz w:val="24"/>
              </w:rPr>
            </w:pPr>
            <w:r>
              <w:rPr>
                <w:spacing w:val="-2"/>
                <w:sz w:val="24"/>
              </w:rPr>
              <w:t>银行存款的控制测试</w:t>
            </w:r>
            <w:r>
              <w:rPr>
                <w:sz w:val="24"/>
              </w:rPr>
              <w:t>4.</w:t>
            </w:r>
            <w:r>
              <w:rPr>
                <w:spacing w:val="-2"/>
                <w:sz w:val="24"/>
              </w:rPr>
              <w:t>货币资金的实质性程序</w:t>
            </w:r>
          </w:p>
          <w:p>
            <w:pPr>
              <w:pStyle w:val="TableParagraph"/>
              <w:spacing w:line="328" w:lineRule="exact"/>
              <w:ind w:left="587"/>
              <w:rPr>
                <w:sz w:val="24"/>
              </w:rPr>
            </w:pPr>
            <w:r>
              <w:rPr>
                <w:sz w:val="24"/>
              </w:rPr>
              <w:t>（1）概述</w:t>
            </w:r>
          </w:p>
        </w:tc>
        <w:tc>
          <w:tcPr>
            <w:tcW w:w="1560" w:type="dxa"/>
          </w:tcPr>
          <w:p>
            <w:pPr>
              <w:pStyle w:val="TableParagraph"/>
              <w:spacing w:line="240" w:lineRule="auto" w:before="6"/>
              <w:ind w:left="0"/>
              <w:rPr>
                <w:rFonts w:ascii="Droid Sans Fallback"/>
                <w:sz w:val="20"/>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55"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07" w:lineRule="exact"/>
              <w:ind w:left="11"/>
              <w:jc w:val="center"/>
              <w:rPr>
                <w:sz w:val="24"/>
              </w:rPr>
            </w:pPr>
            <w:r>
              <w:rPr>
                <w:sz w:val="24"/>
              </w:rPr>
              <w:t>3</w:t>
            </w:r>
          </w:p>
        </w:tc>
      </w:tr>
    </w:tbl>
    <w:p>
      <w:pPr>
        <w:spacing w:after="0" w:line="407"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200" w:hRule="atLeast"/>
        </w:trPr>
        <w:tc>
          <w:tcPr>
            <w:tcW w:w="7088" w:type="dxa"/>
          </w:tcPr>
          <w:p>
            <w:pPr>
              <w:pStyle w:val="TableParagraph"/>
              <w:numPr>
                <w:ilvl w:val="0"/>
                <w:numId w:val="53"/>
              </w:numPr>
              <w:tabs>
                <w:tab w:pos="1189" w:val="left" w:leader="none"/>
              </w:tabs>
              <w:spacing w:line="429" w:lineRule="exact" w:before="0" w:after="0"/>
              <w:ind w:left="1188" w:right="0" w:hanging="602"/>
              <w:jc w:val="left"/>
              <w:rPr>
                <w:sz w:val="24"/>
              </w:rPr>
            </w:pPr>
            <w:r>
              <w:rPr>
                <w:sz w:val="24"/>
              </w:rPr>
              <w:t>库存现金的实质性程序</w:t>
            </w:r>
          </w:p>
          <w:p>
            <w:pPr>
              <w:pStyle w:val="TableParagraph"/>
              <w:numPr>
                <w:ilvl w:val="0"/>
                <w:numId w:val="53"/>
              </w:numPr>
              <w:tabs>
                <w:tab w:pos="1189" w:val="left" w:leader="none"/>
              </w:tabs>
              <w:spacing w:line="401" w:lineRule="exact" w:before="0" w:after="0"/>
              <w:ind w:left="1188" w:right="0" w:hanging="602"/>
              <w:jc w:val="left"/>
              <w:rPr>
                <w:sz w:val="24"/>
              </w:rPr>
            </w:pPr>
            <w:r>
              <w:rPr>
                <w:sz w:val="24"/>
              </w:rPr>
              <w:t>银行存款的实质性程序</w:t>
            </w:r>
          </w:p>
          <w:p>
            <w:pPr>
              <w:pStyle w:val="TableParagraph"/>
              <w:numPr>
                <w:ilvl w:val="0"/>
                <w:numId w:val="53"/>
              </w:numPr>
              <w:tabs>
                <w:tab w:pos="1189" w:val="left" w:leader="none"/>
              </w:tabs>
              <w:spacing w:line="351" w:lineRule="exact" w:before="0" w:after="0"/>
              <w:ind w:left="1188" w:right="0" w:hanging="602"/>
              <w:jc w:val="left"/>
              <w:rPr>
                <w:sz w:val="24"/>
              </w:rPr>
            </w:pPr>
            <w:r>
              <w:rPr>
                <w:sz w:val="24"/>
              </w:rPr>
              <w:t>其他货币资金的实质性程序</w:t>
            </w:r>
          </w:p>
        </w:tc>
        <w:tc>
          <w:tcPr>
            <w:tcW w:w="1560" w:type="dxa"/>
          </w:tcPr>
          <w:p>
            <w:pPr>
              <w:pStyle w:val="TableParagraph"/>
              <w:spacing w:line="429"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351" w:lineRule="exact"/>
              <w:ind w:left="11"/>
              <w:jc w:val="center"/>
              <w:rPr>
                <w:sz w:val="24"/>
              </w:rPr>
            </w:pPr>
            <w:r>
              <w:rPr>
                <w:sz w:val="24"/>
              </w:rPr>
              <w:t>3</w:t>
            </w:r>
          </w:p>
        </w:tc>
      </w:tr>
      <w:tr>
        <w:trPr>
          <w:trHeight w:val="12402" w:hRule="atLeast"/>
        </w:trPr>
        <w:tc>
          <w:tcPr>
            <w:tcW w:w="7088" w:type="dxa"/>
          </w:tcPr>
          <w:p>
            <w:pPr>
              <w:pStyle w:val="TableParagraph"/>
              <w:spacing w:line="428" w:lineRule="exact"/>
              <w:ind w:left="587"/>
              <w:rPr>
                <w:sz w:val="24"/>
              </w:rPr>
            </w:pPr>
            <w:r>
              <w:rPr>
                <w:sz w:val="24"/>
              </w:rPr>
              <w:t>四、对特殊事项的考虑</w:t>
            </w:r>
          </w:p>
          <w:p>
            <w:pPr>
              <w:pStyle w:val="TableParagraph"/>
              <w:spacing w:line="401" w:lineRule="exact"/>
              <w:ind w:left="587"/>
              <w:rPr>
                <w:sz w:val="24"/>
              </w:rPr>
            </w:pPr>
            <w:r>
              <w:rPr>
                <w:sz w:val="24"/>
              </w:rPr>
              <w:t>（一）对舞弊和法律法规的考虑</w:t>
            </w:r>
          </w:p>
          <w:p>
            <w:pPr>
              <w:pStyle w:val="TableParagraph"/>
              <w:ind w:left="707"/>
              <w:rPr>
                <w:sz w:val="24"/>
              </w:rPr>
            </w:pPr>
            <w:r>
              <w:rPr>
                <w:sz w:val="24"/>
              </w:rPr>
              <w:t>1.财务报表审计中与舞弊相关的责任</w:t>
            </w:r>
          </w:p>
          <w:p>
            <w:pPr>
              <w:pStyle w:val="TableParagraph"/>
              <w:numPr>
                <w:ilvl w:val="0"/>
                <w:numId w:val="54"/>
              </w:numPr>
              <w:tabs>
                <w:tab w:pos="1189" w:val="left" w:leader="none"/>
              </w:tabs>
              <w:spacing w:line="400" w:lineRule="exact" w:before="0" w:after="0"/>
              <w:ind w:left="1188" w:right="0" w:hanging="602"/>
              <w:jc w:val="left"/>
              <w:rPr>
                <w:sz w:val="24"/>
              </w:rPr>
            </w:pPr>
            <w:r>
              <w:rPr>
                <w:sz w:val="24"/>
              </w:rPr>
              <w:t>舞弊的含义和种类</w:t>
            </w:r>
          </w:p>
          <w:p>
            <w:pPr>
              <w:pStyle w:val="TableParagraph"/>
              <w:numPr>
                <w:ilvl w:val="0"/>
                <w:numId w:val="54"/>
              </w:numPr>
              <w:tabs>
                <w:tab w:pos="1189" w:val="left" w:leader="none"/>
              </w:tabs>
              <w:spacing w:line="401" w:lineRule="exact" w:before="0" w:after="0"/>
              <w:ind w:left="1188" w:right="0" w:hanging="602"/>
              <w:jc w:val="left"/>
              <w:rPr>
                <w:sz w:val="24"/>
              </w:rPr>
            </w:pPr>
            <w:r>
              <w:rPr>
                <w:sz w:val="24"/>
              </w:rPr>
              <w:t>治理层、管理层的责任与注册会计师的责任</w:t>
            </w:r>
          </w:p>
          <w:p>
            <w:pPr>
              <w:pStyle w:val="TableParagraph"/>
              <w:numPr>
                <w:ilvl w:val="0"/>
                <w:numId w:val="54"/>
              </w:numPr>
              <w:tabs>
                <w:tab w:pos="1189" w:val="left" w:leader="none"/>
              </w:tabs>
              <w:spacing w:line="400" w:lineRule="exact" w:before="0" w:after="0"/>
              <w:ind w:left="1188" w:right="0" w:hanging="602"/>
              <w:jc w:val="left"/>
              <w:rPr>
                <w:sz w:val="24"/>
              </w:rPr>
            </w:pPr>
            <w:r>
              <w:rPr>
                <w:sz w:val="24"/>
              </w:rPr>
              <w:t>风险评估程序和相关活动</w:t>
            </w:r>
          </w:p>
          <w:p>
            <w:pPr>
              <w:pStyle w:val="TableParagraph"/>
              <w:numPr>
                <w:ilvl w:val="0"/>
                <w:numId w:val="54"/>
              </w:numPr>
              <w:tabs>
                <w:tab w:pos="1189" w:val="left" w:leader="none"/>
              </w:tabs>
              <w:spacing w:line="400" w:lineRule="exact" w:before="0" w:after="0"/>
              <w:ind w:left="1188" w:right="0" w:hanging="602"/>
              <w:jc w:val="left"/>
              <w:rPr>
                <w:sz w:val="24"/>
              </w:rPr>
            </w:pPr>
            <w:r>
              <w:rPr>
                <w:sz w:val="24"/>
              </w:rPr>
              <w:t>识别和评估舞弊导致的重大错报风险</w:t>
            </w:r>
          </w:p>
          <w:p>
            <w:pPr>
              <w:pStyle w:val="TableParagraph"/>
              <w:numPr>
                <w:ilvl w:val="0"/>
                <w:numId w:val="54"/>
              </w:numPr>
              <w:tabs>
                <w:tab w:pos="1189" w:val="left" w:leader="none"/>
              </w:tabs>
              <w:spacing w:line="401" w:lineRule="exact" w:before="0" w:after="0"/>
              <w:ind w:left="1188" w:right="0" w:hanging="602"/>
              <w:jc w:val="left"/>
              <w:rPr>
                <w:sz w:val="24"/>
              </w:rPr>
            </w:pPr>
            <w:r>
              <w:rPr>
                <w:sz w:val="24"/>
              </w:rPr>
              <w:t>应对舞弊导致的重大错报风险</w:t>
            </w:r>
          </w:p>
          <w:p>
            <w:pPr>
              <w:pStyle w:val="TableParagraph"/>
              <w:numPr>
                <w:ilvl w:val="0"/>
                <w:numId w:val="54"/>
              </w:numPr>
              <w:tabs>
                <w:tab w:pos="1189" w:val="left" w:leader="none"/>
              </w:tabs>
              <w:spacing w:line="400" w:lineRule="exact" w:before="0" w:after="0"/>
              <w:ind w:left="1188" w:right="0" w:hanging="602"/>
              <w:jc w:val="left"/>
              <w:rPr>
                <w:sz w:val="24"/>
              </w:rPr>
            </w:pPr>
            <w:r>
              <w:rPr>
                <w:sz w:val="24"/>
              </w:rPr>
              <w:t>会计分录测试</w:t>
            </w:r>
          </w:p>
          <w:p>
            <w:pPr>
              <w:pStyle w:val="TableParagraph"/>
              <w:numPr>
                <w:ilvl w:val="0"/>
                <w:numId w:val="54"/>
              </w:numPr>
              <w:tabs>
                <w:tab w:pos="1189" w:val="left" w:leader="none"/>
              </w:tabs>
              <w:spacing w:line="400" w:lineRule="exact" w:before="0" w:after="0"/>
              <w:ind w:left="1188" w:right="0" w:hanging="602"/>
              <w:jc w:val="left"/>
              <w:rPr>
                <w:sz w:val="24"/>
              </w:rPr>
            </w:pPr>
            <w:r>
              <w:rPr>
                <w:sz w:val="24"/>
              </w:rPr>
              <w:t>评价审计证据</w:t>
            </w:r>
          </w:p>
          <w:p>
            <w:pPr>
              <w:pStyle w:val="TableParagraph"/>
              <w:numPr>
                <w:ilvl w:val="0"/>
                <w:numId w:val="54"/>
              </w:numPr>
              <w:tabs>
                <w:tab w:pos="1189" w:val="left" w:leader="none"/>
              </w:tabs>
              <w:spacing w:line="401" w:lineRule="exact" w:before="0" w:after="0"/>
              <w:ind w:left="1188" w:right="0" w:hanging="602"/>
              <w:jc w:val="left"/>
              <w:rPr>
                <w:sz w:val="24"/>
              </w:rPr>
            </w:pPr>
            <w:r>
              <w:rPr>
                <w:sz w:val="24"/>
              </w:rPr>
              <w:t>无法继续执行审计业务</w:t>
            </w:r>
          </w:p>
          <w:p>
            <w:pPr>
              <w:pStyle w:val="TableParagraph"/>
              <w:numPr>
                <w:ilvl w:val="0"/>
                <w:numId w:val="54"/>
              </w:numPr>
              <w:tabs>
                <w:tab w:pos="1189" w:val="left" w:leader="none"/>
              </w:tabs>
              <w:spacing w:line="400" w:lineRule="exact" w:before="0" w:after="0"/>
              <w:ind w:left="1188" w:right="0" w:hanging="602"/>
              <w:jc w:val="left"/>
              <w:rPr>
                <w:sz w:val="24"/>
              </w:rPr>
            </w:pPr>
            <w:r>
              <w:rPr>
                <w:sz w:val="24"/>
              </w:rPr>
              <w:t>书面声明</w:t>
            </w:r>
          </w:p>
          <w:p>
            <w:pPr>
              <w:pStyle w:val="TableParagraph"/>
              <w:numPr>
                <w:ilvl w:val="0"/>
                <w:numId w:val="54"/>
              </w:numPr>
              <w:tabs>
                <w:tab w:pos="1309" w:val="left" w:leader="none"/>
              </w:tabs>
              <w:spacing w:line="189" w:lineRule="auto" w:before="19" w:after="0"/>
              <w:ind w:left="707" w:right="1928" w:hanging="120"/>
              <w:jc w:val="left"/>
              <w:rPr>
                <w:sz w:val="24"/>
              </w:rPr>
            </w:pPr>
            <w:r>
              <w:rPr>
                <w:spacing w:val="-2"/>
                <w:sz w:val="24"/>
              </w:rPr>
              <w:t>与管理层、治理层和监管机构的沟通</w:t>
            </w:r>
            <w:r>
              <w:rPr>
                <w:sz w:val="24"/>
              </w:rPr>
              <w:t>2.财务报表审计中对法律法规的考虑</w:t>
            </w:r>
          </w:p>
          <w:p>
            <w:pPr>
              <w:pStyle w:val="TableParagraph"/>
              <w:numPr>
                <w:ilvl w:val="0"/>
                <w:numId w:val="55"/>
              </w:numPr>
              <w:tabs>
                <w:tab w:pos="1189" w:val="left" w:leader="none"/>
              </w:tabs>
              <w:spacing w:line="377" w:lineRule="exact" w:before="0" w:after="0"/>
              <w:ind w:left="1188" w:right="0" w:hanging="602"/>
              <w:jc w:val="left"/>
              <w:rPr>
                <w:sz w:val="24"/>
              </w:rPr>
            </w:pPr>
            <w:r>
              <w:rPr>
                <w:sz w:val="24"/>
              </w:rPr>
              <w:t>管理层遵守法律法规的责任</w:t>
            </w:r>
          </w:p>
          <w:p>
            <w:pPr>
              <w:pStyle w:val="TableParagraph"/>
              <w:numPr>
                <w:ilvl w:val="0"/>
                <w:numId w:val="55"/>
              </w:numPr>
              <w:tabs>
                <w:tab w:pos="1189" w:val="left" w:leader="none"/>
              </w:tabs>
              <w:spacing w:line="400" w:lineRule="exact" w:before="0" w:after="0"/>
              <w:ind w:left="1188" w:right="0" w:hanging="602"/>
              <w:jc w:val="left"/>
              <w:rPr>
                <w:sz w:val="24"/>
              </w:rPr>
            </w:pPr>
            <w:r>
              <w:rPr>
                <w:sz w:val="24"/>
              </w:rPr>
              <w:t>注册会计师的责任</w:t>
            </w:r>
          </w:p>
          <w:p>
            <w:pPr>
              <w:pStyle w:val="TableParagraph"/>
              <w:numPr>
                <w:ilvl w:val="0"/>
                <w:numId w:val="55"/>
              </w:numPr>
              <w:tabs>
                <w:tab w:pos="1189" w:val="left" w:leader="none"/>
              </w:tabs>
              <w:spacing w:line="401" w:lineRule="exact" w:before="0" w:after="0"/>
              <w:ind w:left="1188" w:right="0" w:hanging="602"/>
              <w:jc w:val="left"/>
              <w:rPr>
                <w:sz w:val="24"/>
              </w:rPr>
            </w:pPr>
            <w:r>
              <w:rPr>
                <w:sz w:val="24"/>
              </w:rPr>
              <w:t>对被审计单位遵守法律法规的考虑</w:t>
            </w:r>
          </w:p>
          <w:p>
            <w:pPr>
              <w:pStyle w:val="TableParagraph"/>
              <w:numPr>
                <w:ilvl w:val="0"/>
                <w:numId w:val="55"/>
              </w:numPr>
              <w:tabs>
                <w:tab w:pos="1189" w:val="left" w:leader="none"/>
              </w:tabs>
              <w:spacing w:line="400" w:lineRule="exact" w:before="0" w:after="0"/>
              <w:ind w:left="1188" w:right="0" w:hanging="602"/>
              <w:jc w:val="left"/>
              <w:rPr>
                <w:sz w:val="24"/>
              </w:rPr>
            </w:pPr>
            <w:r>
              <w:rPr>
                <w:sz w:val="24"/>
              </w:rPr>
              <w:t>识别出或怀疑存在违反法律法规行为时实施的审计程序</w:t>
            </w:r>
          </w:p>
          <w:p>
            <w:pPr>
              <w:pStyle w:val="TableParagraph"/>
              <w:numPr>
                <w:ilvl w:val="0"/>
                <w:numId w:val="55"/>
              </w:numPr>
              <w:tabs>
                <w:tab w:pos="1189" w:val="left" w:leader="none"/>
              </w:tabs>
              <w:spacing w:line="400" w:lineRule="exact" w:before="0" w:after="0"/>
              <w:ind w:left="1188" w:right="0" w:hanging="602"/>
              <w:jc w:val="left"/>
              <w:rPr>
                <w:sz w:val="24"/>
              </w:rPr>
            </w:pPr>
            <w:r>
              <w:rPr>
                <w:sz w:val="24"/>
              </w:rPr>
              <w:t>对识别出的或怀疑存在的违反法律法规行为的报告</w:t>
            </w:r>
          </w:p>
          <w:p>
            <w:pPr>
              <w:pStyle w:val="TableParagraph"/>
              <w:spacing w:line="401" w:lineRule="exact"/>
              <w:ind w:left="587"/>
              <w:rPr>
                <w:sz w:val="24"/>
              </w:rPr>
            </w:pPr>
            <w:r>
              <w:rPr>
                <w:sz w:val="24"/>
              </w:rPr>
              <w:t>（二）审计沟通</w:t>
            </w:r>
          </w:p>
          <w:p>
            <w:pPr>
              <w:pStyle w:val="TableParagraph"/>
              <w:numPr>
                <w:ilvl w:val="1"/>
                <w:numId w:val="55"/>
              </w:numPr>
              <w:tabs>
                <w:tab w:pos="949" w:val="left" w:leader="none"/>
              </w:tabs>
              <w:spacing w:line="400" w:lineRule="exact" w:before="0" w:after="0"/>
              <w:ind w:left="948" w:right="0" w:hanging="242"/>
              <w:jc w:val="left"/>
              <w:rPr>
                <w:sz w:val="24"/>
              </w:rPr>
            </w:pPr>
            <w:r>
              <w:rPr>
                <w:sz w:val="24"/>
              </w:rPr>
              <w:t>注册会计师与治理层的沟通</w:t>
            </w:r>
          </w:p>
          <w:p>
            <w:pPr>
              <w:pStyle w:val="TableParagraph"/>
              <w:numPr>
                <w:ilvl w:val="0"/>
                <w:numId w:val="56"/>
              </w:numPr>
              <w:tabs>
                <w:tab w:pos="1189" w:val="left" w:leader="none"/>
              </w:tabs>
              <w:spacing w:line="400" w:lineRule="exact" w:before="0" w:after="0"/>
              <w:ind w:left="1188" w:right="0" w:hanging="602"/>
              <w:jc w:val="left"/>
              <w:rPr>
                <w:sz w:val="24"/>
              </w:rPr>
            </w:pPr>
            <w:r>
              <w:rPr>
                <w:sz w:val="24"/>
              </w:rPr>
              <w:t>沟通的对象</w:t>
            </w:r>
          </w:p>
          <w:p>
            <w:pPr>
              <w:pStyle w:val="TableParagraph"/>
              <w:numPr>
                <w:ilvl w:val="0"/>
                <w:numId w:val="56"/>
              </w:numPr>
              <w:tabs>
                <w:tab w:pos="1189" w:val="left" w:leader="none"/>
              </w:tabs>
              <w:spacing w:line="401" w:lineRule="exact" w:before="0" w:after="0"/>
              <w:ind w:left="1188" w:right="0" w:hanging="602"/>
              <w:jc w:val="left"/>
              <w:rPr>
                <w:sz w:val="24"/>
              </w:rPr>
            </w:pPr>
            <w:r>
              <w:rPr>
                <w:sz w:val="24"/>
              </w:rPr>
              <w:t>沟通的事项</w:t>
            </w:r>
          </w:p>
          <w:p>
            <w:pPr>
              <w:pStyle w:val="TableParagraph"/>
              <w:numPr>
                <w:ilvl w:val="0"/>
                <w:numId w:val="56"/>
              </w:numPr>
              <w:tabs>
                <w:tab w:pos="1189" w:val="left" w:leader="none"/>
              </w:tabs>
              <w:spacing w:line="400" w:lineRule="exact" w:before="0" w:after="0"/>
              <w:ind w:left="1188" w:right="0" w:hanging="602"/>
              <w:jc w:val="left"/>
              <w:rPr>
                <w:sz w:val="24"/>
              </w:rPr>
            </w:pPr>
            <w:r>
              <w:rPr>
                <w:sz w:val="24"/>
              </w:rPr>
              <w:t>沟通的过程</w:t>
            </w:r>
          </w:p>
          <w:p>
            <w:pPr>
              <w:pStyle w:val="TableParagraph"/>
              <w:numPr>
                <w:ilvl w:val="0"/>
                <w:numId w:val="56"/>
              </w:numPr>
              <w:tabs>
                <w:tab w:pos="1189" w:val="left" w:leader="none"/>
              </w:tabs>
              <w:spacing w:line="400" w:lineRule="exact" w:before="0" w:after="0"/>
              <w:ind w:left="1188" w:right="0" w:hanging="602"/>
              <w:jc w:val="left"/>
              <w:rPr>
                <w:sz w:val="24"/>
              </w:rPr>
            </w:pPr>
            <w:r>
              <w:rPr>
                <w:sz w:val="24"/>
              </w:rPr>
              <w:t>审计工作底稿</w:t>
            </w:r>
          </w:p>
          <w:p>
            <w:pPr>
              <w:pStyle w:val="TableParagraph"/>
              <w:spacing w:line="401" w:lineRule="exact"/>
              <w:ind w:left="707"/>
              <w:rPr>
                <w:sz w:val="24"/>
              </w:rPr>
            </w:pPr>
            <w:r>
              <w:rPr>
                <w:sz w:val="24"/>
              </w:rPr>
              <w:t>2.前任注册会计师和后任注册会计师的沟通</w:t>
            </w:r>
          </w:p>
          <w:p>
            <w:pPr>
              <w:pStyle w:val="TableParagraph"/>
              <w:numPr>
                <w:ilvl w:val="0"/>
                <w:numId w:val="57"/>
              </w:numPr>
              <w:tabs>
                <w:tab w:pos="1189" w:val="left" w:leader="none"/>
              </w:tabs>
              <w:spacing w:line="400" w:lineRule="exact" w:before="0" w:after="0"/>
              <w:ind w:left="1188" w:right="0" w:hanging="602"/>
              <w:jc w:val="left"/>
              <w:rPr>
                <w:sz w:val="24"/>
              </w:rPr>
            </w:pPr>
            <w:r>
              <w:rPr>
                <w:sz w:val="24"/>
              </w:rPr>
              <w:t>接受委托前的沟通</w:t>
            </w:r>
          </w:p>
          <w:p>
            <w:pPr>
              <w:pStyle w:val="TableParagraph"/>
              <w:numPr>
                <w:ilvl w:val="0"/>
                <w:numId w:val="57"/>
              </w:numPr>
              <w:tabs>
                <w:tab w:pos="1189" w:val="left" w:leader="none"/>
              </w:tabs>
              <w:spacing w:line="400" w:lineRule="exact" w:before="0" w:after="0"/>
              <w:ind w:left="1188" w:right="0" w:hanging="602"/>
              <w:jc w:val="left"/>
              <w:rPr>
                <w:sz w:val="24"/>
              </w:rPr>
            </w:pPr>
            <w:r>
              <w:rPr>
                <w:sz w:val="24"/>
              </w:rPr>
              <w:t>接受委托后的沟通</w:t>
            </w:r>
          </w:p>
          <w:p>
            <w:pPr>
              <w:pStyle w:val="TableParagraph"/>
              <w:numPr>
                <w:ilvl w:val="0"/>
                <w:numId w:val="57"/>
              </w:numPr>
              <w:tabs>
                <w:tab w:pos="1194" w:val="left" w:leader="none"/>
              </w:tabs>
              <w:spacing w:line="189" w:lineRule="auto" w:before="21" w:after="0"/>
              <w:ind w:left="107" w:right="97" w:firstLine="479"/>
              <w:jc w:val="left"/>
              <w:rPr>
                <w:sz w:val="24"/>
              </w:rPr>
            </w:pPr>
            <w:r>
              <w:rPr>
                <w:spacing w:val="-1"/>
                <w:sz w:val="24"/>
              </w:rPr>
              <w:t>发现前任注册会计师审计的财务报表可能存在重大错报</w:t>
            </w:r>
            <w:r>
              <w:rPr>
                <w:sz w:val="24"/>
              </w:rPr>
              <w:t>时的处理</w:t>
            </w:r>
          </w:p>
          <w:p>
            <w:pPr>
              <w:pStyle w:val="TableParagraph"/>
              <w:spacing w:line="328" w:lineRule="exact"/>
              <w:ind w:left="587"/>
              <w:rPr>
                <w:sz w:val="24"/>
              </w:rPr>
            </w:pPr>
            <w:r>
              <w:rPr>
                <w:sz w:val="24"/>
              </w:rPr>
              <w:t>（三）注册会计师利用他人的工作</w:t>
            </w:r>
          </w:p>
        </w:tc>
        <w:tc>
          <w:tcPr>
            <w:tcW w:w="1560"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before="1"/>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454" w:lineRule="exact"/>
              <w:ind w:left="11"/>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ind w:left="11"/>
              <w:jc w:val="center"/>
              <w:rPr>
                <w:sz w:val="24"/>
              </w:rPr>
            </w:pPr>
            <w:r>
              <w:rPr>
                <w:sz w:val="24"/>
              </w:rPr>
              <w:t>2</w:t>
            </w:r>
          </w:p>
          <w:p>
            <w:pPr>
              <w:pStyle w:val="TableParagraph"/>
              <w:spacing w:line="454" w:lineRule="exact"/>
              <w:ind w:left="11"/>
              <w:jc w:val="center"/>
              <w:rPr>
                <w:sz w:val="24"/>
              </w:rPr>
            </w:pPr>
            <w:r>
              <w:rPr>
                <w:sz w:val="24"/>
              </w:rPr>
              <w:t>2</w:t>
            </w:r>
          </w:p>
          <w:p>
            <w:pPr>
              <w:pStyle w:val="TableParagraph"/>
              <w:spacing w:line="240" w:lineRule="auto" w:before="16"/>
              <w:ind w:left="0"/>
              <w:rPr>
                <w:rFonts w:ascii="Droid Sans Fallback"/>
                <w:sz w:val="15"/>
              </w:rPr>
            </w:pPr>
          </w:p>
          <w:p>
            <w:pPr>
              <w:pStyle w:val="TableParagraph"/>
              <w:spacing w:line="240" w:lineRule="auto"/>
              <w:ind w:left="11"/>
              <w:jc w:val="center"/>
              <w:rPr>
                <w:sz w:val="24"/>
              </w:rPr>
            </w:pPr>
            <w:r>
              <w:rPr>
                <w:sz w:val="24"/>
              </w:rPr>
              <w:t>2</w:t>
            </w:r>
          </w:p>
        </w:tc>
      </w:tr>
    </w:tbl>
    <w:p>
      <w:pPr>
        <w:spacing w:after="0" w:line="240" w:lineRule="auto"/>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spacing w:line="429" w:lineRule="exact"/>
              <w:ind w:left="0" w:right="4208"/>
              <w:jc w:val="right"/>
              <w:rPr>
                <w:sz w:val="24"/>
              </w:rPr>
            </w:pPr>
            <w:r>
              <w:rPr>
                <w:sz w:val="24"/>
              </w:rPr>
              <w:t>1.利用内部审计工作</w:t>
            </w:r>
          </w:p>
          <w:p>
            <w:pPr>
              <w:pStyle w:val="TableParagraph"/>
              <w:numPr>
                <w:ilvl w:val="0"/>
                <w:numId w:val="58"/>
              </w:numPr>
              <w:tabs>
                <w:tab w:pos="601" w:val="left" w:leader="none"/>
              </w:tabs>
              <w:spacing w:line="401" w:lineRule="exact" w:before="0" w:after="0"/>
              <w:ind w:left="1188" w:right="4208" w:hanging="1189"/>
              <w:jc w:val="right"/>
              <w:rPr>
                <w:sz w:val="24"/>
              </w:rPr>
            </w:pPr>
            <w:r>
              <w:rPr>
                <w:sz w:val="24"/>
              </w:rPr>
              <w:t>内部审计的目标</w:t>
            </w:r>
          </w:p>
          <w:p>
            <w:pPr>
              <w:pStyle w:val="TableParagraph"/>
              <w:numPr>
                <w:ilvl w:val="0"/>
                <w:numId w:val="58"/>
              </w:numPr>
              <w:tabs>
                <w:tab w:pos="1189" w:val="left" w:leader="none"/>
              </w:tabs>
              <w:spacing w:line="400" w:lineRule="exact" w:before="0" w:after="0"/>
              <w:ind w:left="1188" w:right="0" w:hanging="602"/>
              <w:jc w:val="left"/>
              <w:rPr>
                <w:sz w:val="24"/>
              </w:rPr>
            </w:pPr>
            <w:r>
              <w:rPr>
                <w:sz w:val="24"/>
              </w:rPr>
              <w:t>内部审计和注册会计师的关系</w:t>
            </w:r>
          </w:p>
          <w:p>
            <w:pPr>
              <w:pStyle w:val="TableParagraph"/>
              <w:numPr>
                <w:ilvl w:val="0"/>
                <w:numId w:val="58"/>
              </w:numPr>
              <w:tabs>
                <w:tab w:pos="1194" w:val="left" w:leader="none"/>
              </w:tabs>
              <w:spacing w:line="400" w:lineRule="exact" w:before="0" w:after="0"/>
              <w:ind w:left="1193" w:right="0" w:hanging="607"/>
              <w:jc w:val="left"/>
              <w:rPr>
                <w:sz w:val="24"/>
              </w:rPr>
            </w:pPr>
            <w:r>
              <w:rPr>
                <w:sz w:val="24"/>
              </w:rPr>
              <w:t>确定是否利用以及在多大程度上利用内部审计人员的工</w:t>
            </w:r>
          </w:p>
          <w:p>
            <w:pPr>
              <w:pStyle w:val="TableParagraph"/>
              <w:spacing w:line="401" w:lineRule="exact"/>
              <w:ind w:left="107"/>
              <w:rPr>
                <w:sz w:val="24"/>
              </w:rPr>
            </w:pPr>
            <w:r>
              <w:rPr>
                <w:sz w:val="24"/>
              </w:rPr>
              <w:t>作</w:t>
            </w:r>
          </w:p>
          <w:p>
            <w:pPr>
              <w:pStyle w:val="TableParagraph"/>
              <w:numPr>
                <w:ilvl w:val="0"/>
                <w:numId w:val="58"/>
              </w:numPr>
              <w:tabs>
                <w:tab w:pos="1189" w:val="left" w:leader="none"/>
              </w:tabs>
              <w:spacing w:line="187" w:lineRule="auto" w:before="24" w:after="0"/>
              <w:ind w:left="707" w:right="2768" w:hanging="120"/>
              <w:jc w:val="left"/>
              <w:rPr>
                <w:sz w:val="24"/>
              </w:rPr>
            </w:pPr>
            <w:r>
              <w:rPr>
                <w:spacing w:val="-2"/>
                <w:sz w:val="24"/>
              </w:rPr>
              <w:t>利用内部审计人员的特定工作</w:t>
            </w:r>
            <w:r>
              <w:rPr>
                <w:sz w:val="24"/>
              </w:rPr>
              <w:t>2.利用专家的工作</w:t>
            </w:r>
          </w:p>
          <w:p>
            <w:pPr>
              <w:pStyle w:val="TableParagraph"/>
              <w:numPr>
                <w:ilvl w:val="0"/>
                <w:numId w:val="59"/>
              </w:numPr>
              <w:tabs>
                <w:tab w:pos="1189" w:val="left" w:leader="none"/>
              </w:tabs>
              <w:spacing w:line="382" w:lineRule="exact" w:before="0" w:after="0"/>
              <w:ind w:left="1188" w:right="0" w:hanging="602"/>
              <w:jc w:val="left"/>
              <w:rPr>
                <w:sz w:val="24"/>
              </w:rPr>
            </w:pPr>
            <w:r>
              <w:rPr>
                <w:sz w:val="24"/>
              </w:rPr>
              <w:t>确定是否利用专家的工作</w:t>
            </w:r>
          </w:p>
          <w:p>
            <w:pPr>
              <w:pStyle w:val="TableParagraph"/>
              <w:numPr>
                <w:ilvl w:val="0"/>
                <w:numId w:val="59"/>
              </w:numPr>
              <w:tabs>
                <w:tab w:pos="1189" w:val="left" w:leader="none"/>
              </w:tabs>
              <w:spacing w:line="400" w:lineRule="exact" w:before="0" w:after="0"/>
              <w:ind w:left="1188" w:right="0" w:hanging="602"/>
              <w:jc w:val="left"/>
              <w:rPr>
                <w:sz w:val="24"/>
              </w:rPr>
            </w:pPr>
            <w:r>
              <w:rPr>
                <w:sz w:val="24"/>
              </w:rPr>
              <w:t>专家的胜任能力、专业素质和客观性</w:t>
            </w:r>
          </w:p>
          <w:p>
            <w:pPr>
              <w:pStyle w:val="TableParagraph"/>
              <w:numPr>
                <w:ilvl w:val="0"/>
                <w:numId w:val="59"/>
              </w:numPr>
              <w:tabs>
                <w:tab w:pos="1189" w:val="left" w:leader="none"/>
              </w:tabs>
              <w:spacing w:line="400" w:lineRule="exact" w:before="0" w:after="0"/>
              <w:ind w:left="1188" w:right="0" w:hanging="602"/>
              <w:jc w:val="left"/>
              <w:rPr>
                <w:sz w:val="24"/>
              </w:rPr>
            </w:pPr>
            <w:r>
              <w:rPr>
                <w:sz w:val="24"/>
              </w:rPr>
              <w:t>了解专家的专长领域</w:t>
            </w:r>
          </w:p>
          <w:p>
            <w:pPr>
              <w:pStyle w:val="TableParagraph"/>
              <w:numPr>
                <w:ilvl w:val="0"/>
                <w:numId w:val="59"/>
              </w:numPr>
              <w:tabs>
                <w:tab w:pos="1189" w:val="left" w:leader="none"/>
              </w:tabs>
              <w:spacing w:line="401" w:lineRule="exact" w:before="0" w:after="0"/>
              <w:ind w:left="1188" w:right="0" w:hanging="602"/>
              <w:jc w:val="left"/>
              <w:rPr>
                <w:sz w:val="24"/>
              </w:rPr>
            </w:pPr>
            <w:r>
              <w:rPr>
                <w:sz w:val="24"/>
              </w:rPr>
              <w:t>与专家达成一致意见</w:t>
            </w:r>
          </w:p>
          <w:p>
            <w:pPr>
              <w:pStyle w:val="TableParagraph"/>
              <w:numPr>
                <w:ilvl w:val="0"/>
                <w:numId w:val="59"/>
              </w:numPr>
              <w:tabs>
                <w:tab w:pos="1189" w:val="left" w:leader="none"/>
              </w:tabs>
              <w:spacing w:line="400" w:lineRule="exact" w:before="0" w:after="0"/>
              <w:ind w:left="1188" w:right="0" w:hanging="602"/>
              <w:jc w:val="left"/>
              <w:rPr>
                <w:sz w:val="24"/>
              </w:rPr>
            </w:pPr>
            <w:r>
              <w:rPr>
                <w:sz w:val="24"/>
              </w:rPr>
              <w:t>评价专家工作的恰当性</w:t>
            </w:r>
          </w:p>
          <w:p>
            <w:pPr>
              <w:pStyle w:val="TableParagraph"/>
              <w:spacing w:line="189" w:lineRule="auto" w:before="19"/>
              <w:ind w:left="707" w:right="2408" w:hanging="120"/>
              <w:rPr>
                <w:sz w:val="24"/>
              </w:rPr>
            </w:pPr>
            <w:r>
              <w:rPr>
                <w:sz w:val="24"/>
              </w:rPr>
              <w:t>（四）对集团财务报表审计的特殊考虑1.与集团财务报表审计有关的概念</w:t>
            </w:r>
          </w:p>
          <w:p>
            <w:pPr>
              <w:pStyle w:val="TableParagraph"/>
              <w:numPr>
                <w:ilvl w:val="0"/>
                <w:numId w:val="60"/>
              </w:numPr>
              <w:tabs>
                <w:tab w:pos="1189" w:val="left" w:leader="none"/>
              </w:tabs>
              <w:spacing w:line="377" w:lineRule="exact" w:before="0" w:after="0"/>
              <w:ind w:left="1188" w:right="0" w:hanging="602"/>
              <w:jc w:val="left"/>
              <w:rPr>
                <w:sz w:val="24"/>
              </w:rPr>
            </w:pPr>
            <w:r>
              <w:rPr>
                <w:sz w:val="24"/>
              </w:rPr>
              <w:t>集团</w:t>
            </w:r>
          </w:p>
          <w:p>
            <w:pPr>
              <w:pStyle w:val="TableParagraph"/>
              <w:numPr>
                <w:ilvl w:val="0"/>
                <w:numId w:val="60"/>
              </w:numPr>
              <w:tabs>
                <w:tab w:pos="1189" w:val="left" w:leader="none"/>
              </w:tabs>
              <w:spacing w:line="400" w:lineRule="exact" w:before="0" w:after="0"/>
              <w:ind w:left="1188" w:right="0" w:hanging="602"/>
              <w:jc w:val="left"/>
              <w:rPr>
                <w:sz w:val="24"/>
              </w:rPr>
            </w:pPr>
            <w:r>
              <w:rPr>
                <w:sz w:val="24"/>
              </w:rPr>
              <w:t>组成部分</w:t>
            </w:r>
          </w:p>
          <w:p>
            <w:pPr>
              <w:pStyle w:val="TableParagraph"/>
              <w:numPr>
                <w:ilvl w:val="0"/>
                <w:numId w:val="60"/>
              </w:numPr>
              <w:tabs>
                <w:tab w:pos="1189" w:val="left" w:leader="none"/>
              </w:tabs>
              <w:spacing w:line="401" w:lineRule="exact" w:before="0" w:after="0"/>
              <w:ind w:left="1188" w:right="0" w:hanging="602"/>
              <w:jc w:val="left"/>
              <w:rPr>
                <w:sz w:val="24"/>
              </w:rPr>
            </w:pPr>
            <w:r>
              <w:rPr>
                <w:sz w:val="24"/>
              </w:rPr>
              <w:t>重要组成部分</w:t>
            </w:r>
          </w:p>
          <w:p>
            <w:pPr>
              <w:pStyle w:val="TableParagraph"/>
              <w:numPr>
                <w:ilvl w:val="0"/>
                <w:numId w:val="60"/>
              </w:numPr>
              <w:tabs>
                <w:tab w:pos="1189" w:val="left" w:leader="none"/>
              </w:tabs>
              <w:spacing w:line="400" w:lineRule="exact" w:before="0" w:after="0"/>
              <w:ind w:left="1188" w:right="0" w:hanging="602"/>
              <w:jc w:val="left"/>
              <w:rPr>
                <w:sz w:val="24"/>
              </w:rPr>
            </w:pPr>
            <w:r>
              <w:rPr>
                <w:sz w:val="24"/>
              </w:rPr>
              <w:t>集团财务报表</w:t>
            </w:r>
          </w:p>
          <w:p>
            <w:pPr>
              <w:pStyle w:val="TableParagraph"/>
              <w:numPr>
                <w:ilvl w:val="0"/>
                <w:numId w:val="60"/>
              </w:numPr>
              <w:tabs>
                <w:tab w:pos="1189" w:val="left" w:leader="none"/>
              </w:tabs>
              <w:spacing w:line="400" w:lineRule="exact" w:before="0" w:after="0"/>
              <w:ind w:left="1188" w:right="0" w:hanging="602"/>
              <w:jc w:val="left"/>
              <w:rPr>
                <w:sz w:val="24"/>
              </w:rPr>
            </w:pPr>
            <w:r>
              <w:rPr>
                <w:sz w:val="24"/>
              </w:rPr>
              <w:t>集团审计和集团审计意见</w:t>
            </w:r>
          </w:p>
          <w:p>
            <w:pPr>
              <w:pStyle w:val="TableParagraph"/>
              <w:numPr>
                <w:ilvl w:val="0"/>
                <w:numId w:val="60"/>
              </w:numPr>
              <w:tabs>
                <w:tab w:pos="1189" w:val="left" w:leader="none"/>
              </w:tabs>
              <w:spacing w:line="401" w:lineRule="exact" w:before="0" w:after="0"/>
              <w:ind w:left="1188" w:right="0" w:hanging="602"/>
              <w:jc w:val="left"/>
              <w:rPr>
                <w:sz w:val="24"/>
              </w:rPr>
            </w:pPr>
            <w:r>
              <w:rPr>
                <w:sz w:val="24"/>
              </w:rPr>
              <w:t>集团项目合伙人和集团项目组</w:t>
            </w:r>
          </w:p>
          <w:p>
            <w:pPr>
              <w:pStyle w:val="TableParagraph"/>
              <w:numPr>
                <w:ilvl w:val="0"/>
                <w:numId w:val="60"/>
              </w:numPr>
              <w:tabs>
                <w:tab w:pos="1189" w:val="left" w:leader="none"/>
              </w:tabs>
              <w:spacing w:line="400" w:lineRule="exact" w:before="0" w:after="0"/>
              <w:ind w:left="1188" w:right="0" w:hanging="602"/>
              <w:jc w:val="left"/>
              <w:rPr>
                <w:sz w:val="24"/>
              </w:rPr>
            </w:pPr>
            <w:r>
              <w:rPr>
                <w:sz w:val="24"/>
              </w:rPr>
              <w:t>组成部分注册会计师</w:t>
            </w:r>
          </w:p>
          <w:p>
            <w:pPr>
              <w:pStyle w:val="TableParagraph"/>
              <w:numPr>
                <w:ilvl w:val="0"/>
                <w:numId w:val="60"/>
              </w:numPr>
              <w:tabs>
                <w:tab w:pos="1189" w:val="left" w:leader="none"/>
              </w:tabs>
              <w:spacing w:line="400" w:lineRule="exact" w:before="0" w:after="0"/>
              <w:ind w:left="1188" w:right="0" w:hanging="602"/>
              <w:jc w:val="left"/>
              <w:rPr>
                <w:sz w:val="24"/>
              </w:rPr>
            </w:pPr>
            <w:r>
              <w:rPr>
                <w:sz w:val="24"/>
              </w:rPr>
              <w:t>集团管理层和组成部分管理层</w:t>
            </w:r>
          </w:p>
          <w:p>
            <w:pPr>
              <w:pStyle w:val="TableParagraph"/>
              <w:numPr>
                <w:ilvl w:val="0"/>
                <w:numId w:val="60"/>
              </w:numPr>
              <w:tabs>
                <w:tab w:pos="1189" w:val="left" w:leader="none"/>
              </w:tabs>
              <w:spacing w:line="401" w:lineRule="exact" w:before="0" w:after="0"/>
              <w:ind w:left="1188" w:right="0" w:hanging="602"/>
              <w:jc w:val="left"/>
              <w:rPr>
                <w:sz w:val="24"/>
              </w:rPr>
            </w:pPr>
            <w:r>
              <w:rPr>
                <w:sz w:val="24"/>
              </w:rPr>
              <w:t>集团层面控制</w:t>
            </w:r>
          </w:p>
          <w:p>
            <w:pPr>
              <w:pStyle w:val="TableParagraph"/>
              <w:numPr>
                <w:ilvl w:val="0"/>
                <w:numId w:val="60"/>
              </w:numPr>
              <w:tabs>
                <w:tab w:pos="1309" w:val="left" w:leader="none"/>
              </w:tabs>
              <w:spacing w:line="400" w:lineRule="exact" w:before="0" w:after="0"/>
              <w:ind w:left="1308" w:right="0" w:hanging="722"/>
              <w:jc w:val="left"/>
              <w:rPr>
                <w:sz w:val="24"/>
              </w:rPr>
            </w:pPr>
            <w:r>
              <w:rPr>
                <w:sz w:val="24"/>
              </w:rPr>
              <w:t>合并过程</w:t>
            </w:r>
          </w:p>
          <w:p>
            <w:pPr>
              <w:pStyle w:val="TableParagraph"/>
              <w:ind w:left="707"/>
              <w:rPr>
                <w:sz w:val="24"/>
              </w:rPr>
            </w:pPr>
            <w:r>
              <w:rPr>
                <w:sz w:val="24"/>
              </w:rPr>
              <w:t>2.集团财务报表审计中的责任设定和注册会计师的目标</w:t>
            </w:r>
          </w:p>
          <w:p>
            <w:pPr>
              <w:pStyle w:val="TableParagraph"/>
              <w:numPr>
                <w:ilvl w:val="0"/>
                <w:numId w:val="61"/>
              </w:numPr>
              <w:tabs>
                <w:tab w:pos="1189" w:val="left" w:leader="none"/>
              </w:tabs>
              <w:spacing w:line="401" w:lineRule="exact" w:before="0" w:after="0"/>
              <w:ind w:left="1188" w:right="0" w:hanging="602"/>
              <w:jc w:val="left"/>
              <w:rPr>
                <w:sz w:val="24"/>
              </w:rPr>
            </w:pPr>
            <w:r>
              <w:rPr>
                <w:sz w:val="24"/>
              </w:rPr>
              <w:t>集团财务报表审计中的责任设定</w:t>
            </w:r>
          </w:p>
          <w:p>
            <w:pPr>
              <w:pStyle w:val="TableParagraph"/>
              <w:numPr>
                <w:ilvl w:val="0"/>
                <w:numId w:val="61"/>
              </w:numPr>
              <w:tabs>
                <w:tab w:pos="1189" w:val="left" w:leader="none"/>
              </w:tabs>
              <w:spacing w:line="400" w:lineRule="exact" w:before="0" w:after="0"/>
              <w:ind w:left="1188" w:right="0" w:hanging="602"/>
              <w:jc w:val="left"/>
              <w:rPr>
                <w:sz w:val="24"/>
              </w:rPr>
            </w:pPr>
            <w:r>
              <w:rPr>
                <w:sz w:val="24"/>
              </w:rPr>
              <w:t>注册会计师的目标</w:t>
            </w:r>
          </w:p>
          <w:p>
            <w:pPr>
              <w:pStyle w:val="TableParagraph"/>
              <w:ind w:left="707"/>
              <w:rPr>
                <w:sz w:val="24"/>
              </w:rPr>
            </w:pPr>
            <w:r>
              <w:rPr>
                <w:sz w:val="24"/>
              </w:rPr>
              <w:t>3.集团审计业务的承接与保持</w:t>
            </w:r>
          </w:p>
          <w:p>
            <w:pPr>
              <w:pStyle w:val="TableParagraph"/>
              <w:numPr>
                <w:ilvl w:val="0"/>
                <w:numId w:val="62"/>
              </w:numPr>
              <w:tabs>
                <w:tab w:pos="1189" w:val="left" w:leader="none"/>
              </w:tabs>
              <w:spacing w:line="401" w:lineRule="exact" w:before="0" w:after="0"/>
              <w:ind w:left="1188" w:right="0" w:hanging="602"/>
              <w:jc w:val="left"/>
              <w:rPr>
                <w:sz w:val="24"/>
              </w:rPr>
            </w:pPr>
            <w:r>
              <w:rPr>
                <w:sz w:val="24"/>
              </w:rPr>
              <w:t>在承接与保持阶段获取了解</w:t>
            </w:r>
          </w:p>
          <w:p>
            <w:pPr>
              <w:pStyle w:val="TableParagraph"/>
              <w:numPr>
                <w:ilvl w:val="0"/>
                <w:numId w:val="62"/>
              </w:numPr>
              <w:tabs>
                <w:tab w:pos="1189" w:val="left" w:leader="none"/>
              </w:tabs>
              <w:spacing w:line="400" w:lineRule="exact" w:before="0" w:after="0"/>
              <w:ind w:left="1188" w:right="0" w:hanging="602"/>
              <w:jc w:val="left"/>
              <w:rPr>
                <w:sz w:val="24"/>
              </w:rPr>
            </w:pPr>
            <w:r>
              <w:rPr>
                <w:sz w:val="24"/>
              </w:rPr>
              <w:t>审计范围受到限制</w:t>
            </w:r>
          </w:p>
          <w:p>
            <w:pPr>
              <w:pStyle w:val="TableParagraph"/>
              <w:numPr>
                <w:ilvl w:val="0"/>
                <w:numId w:val="62"/>
              </w:numPr>
              <w:tabs>
                <w:tab w:pos="1189" w:val="left" w:leader="none"/>
              </w:tabs>
              <w:spacing w:line="400" w:lineRule="exact" w:before="0" w:after="0"/>
              <w:ind w:left="1188" w:right="0" w:hanging="602"/>
              <w:jc w:val="left"/>
              <w:rPr>
                <w:sz w:val="24"/>
              </w:rPr>
            </w:pPr>
            <w:r>
              <w:rPr>
                <w:sz w:val="24"/>
              </w:rPr>
              <w:t>业务约定条款</w:t>
            </w:r>
          </w:p>
          <w:p>
            <w:pPr>
              <w:pStyle w:val="TableParagraph"/>
              <w:spacing w:line="401" w:lineRule="exact"/>
              <w:ind w:left="707"/>
              <w:rPr>
                <w:sz w:val="24"/>
              </w:rPr>
            </w:pPr>
            <w:r>
              <w:rPr>
                <w:sz w:val="24"/>
              </w:rPr>
              <w:t>4.了解集团及其环境、集团组成部分及其环境</w:t>
            </w:r>
          </w:p>
          <w:p>
            <w:pPr>
              <w:pStyle w:val="TableParagraph"/>
              <w:numPr>
                <w:ilvl w:val="0"/>
                <w:numId w:val="63"/>
              </w:numPr>
              <w:tabs>
                <w:tab w:pos="1189" w:val="left" w:leader="none"/>
              </w:tabs>
              <w:spacing w:line="400" w:lineRule="exact" w:before="0" w:after="0"/>
              <w:ind w:left="1188" w:right="0" w:hanging="602"/>
              <w:jc w:val="left"/>
              <w:rPr>
                <w:sz w:val="24"/>
              </w:rPr>
            </w:pPr>
            <w:r>
              <w:rPr>
                <w:sz w:val="24"/>
              </w:rPr>
              <w:t>集团管理层下达的指令</w:t>
            </w:r>
          </w:p>
          <w:p>
            <w:pPr>
              <w:pStyle w:val="TableParagraph"/>
              <w:numPr>
                <w:ilvl w:val="0"/>
                <w:numId w:val="63"/>
              </w:numPr>
              <w:tabs>
                <w:tab w:pos="1189" w:val="left" w:leader="none"/>
              </w:tabs>
              <w:spacing w:line="352" w:lineRule="exact" w:before="0" w:after="0"/>
              <w:ind w:left="1188" w:right="0" w:hanging="602"/>
              <w:jc w:val="left"/>
              <w:rPr>
                <w:sz w:val="24"/>
              </w:rPr>
            </w:pPr>
            <w:r>
              <w:rPr>
                <w:sz w:val="24"/>
              </w:rPr>
              <w:t>舞弊</w:t>
            </w:r>
          </w:p>
        </w:tc>
        <w:tc>
          <w:tcPr>
            <w:tcW w:w="1560" w:type="dxa"/>
          </w:tcPr>
          <w:p>
            <w:pPr>
              <w:pStyle w:val="TableParagraph"/>
              <w:spacing w:line="240" w:lineRule="auto" w:before="6"/>
              <w:ind w:left="0"/>
              <w:rPr>
                <w:rFonts w:ascii="Droid Sans Fallback"/>
                <w:sz w:val="20"/>
              </w:rPr>
            </w:pPr>
          </w:p>
          <w:p>
            <w:pPr>
              <w:pStyle w:val="TableParagraph"/>
              <w:spacing w:line="455"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4" w:lineRule="exact" w:before="1"/>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3</w:t>
            </w:r>
          </w:p>
          <w:p>
            <w:pPr>
              <w:pStyle w:val="TableParagraph"/>
              <w:spacing w:line="352" w:lineRule="exact"/>
              <w:ind w:left="11"/>
              <w:jc w:val="center"/>
              <w:rPr>
                <w:sz w:val="24"/>
              </w:rPr>
            </w:pPr>
            <w:r>
              <w:rPr>
                <w:sz w:val="24"/>
              </w:rPr>
              <w:t>3</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numPr>
                <w:ilvl w:val="0"/>
                <w:numId w:val="64"/>
              </w:numPr>
              <w:tabs>
                <w:tab w:pos="1194" w:val="left" w:leader="none"/>
              </w:tabs>
              <w:spacing w:line="189" w:lineRule="auto" w:before="48" w:after="0"/>
              <w:ind w:left="107" w:right="97" w:firstLine="479"/>
              <w:jc w:val="left"/>
              <w:rPr>
                <w:sz w:val="24"/>
              </w:rPr>
            </w:pPr>
            <w:r>
              <w:rPr>
                <w:spacing w:val="-1"/>
                <w:sz w:val="24"/>
              </w:rPr>
              <w:t>集团项目组成员和组成部分注册会计师对集团财务报表</w:t>
            </w:r>
            <w:r>
              <w:rPr>
                <w:sz w:val="24"/>
              </w:rPr>
              <w:t>重大错报风险（包括舞弊风险）的讨论</w:t>
            </w:r>
          </w:p>
          <w:p>
            <w:pPr>
              <w:pStyle w:val="TableParagraph"/>
              <w:numPr>
                <w:ilvl w:val="0"/>
                <w:numId w:val="64"/>
              </w:numPr>
              <w:tabs>
                <w:tab w:pos="1189" w:val="left" w:leader="none"/>
              </w:tabs>
              <w:spacing w:line="187" w:lineRule="auto" w:before="1" w:after="0"/>
              <w:ind w:left="707" w:right="608" w:hanging="120"/>
              <w:jc w:val="left"/>
              <w:rPr>
                <w:sz w:val="24"/>
              </w:rPr>
            </w:pPr>
            <w:r>
              <w:rPr>
                <w:spacing w:val="-1"/>
                <w:sz w:val="24"/>
              </w:rPr>
              <w:t>了解集团及其环境、集团组成部分及其环境的程序</w:t>
            </w:r>
            <w:r>
              <w:rPr>
                <w:sz w:val="24"/>
              </w:rPr>
              <w:t>5.了解组成部分注册会计师</w:t>
            </w:r>
          </w:p>
          <w:p>
            <w:pPr>
              <w:pStyle w:val="TableParagraph"/>
              <w:numPr>
                <w:ilvl w:val="0"/>
                <w:numId w:val="65"/>
              </w:numPr>
              <w:tabs>
                <w:tab w:pos="1189" w:val="left" w:leader="none"/>
              </w:tabs>
              <w:spacing w:line="382" w:lineRule="exact" w:before="0" w:after="0"/>
              <w:ind w:left="1188" w:right="0" w:hanging="602"/>
              <w:jc w:val="left"/>
              <w:rPr>
                <w:sz w:val="24"/>
              </w:rPr>
            </w:pPr>
            <w:r>
              <w:rPr>
                <w:sz w:val="24"/>
              </w:rPr>
              <w:t>与集团审计相关的职业道德要求</w:t>
            </w:r>
          </w:p>
          <w:p>
            <w:pPr>
              <w:pStyle w:val="TableParagraph"/>
              <w:numPr>
                <w:ilvl w:val="0"/>
                <w:numId w:val="65"/>
              </w:numPr>
              <w:tabs>
                <w:tab w:pos="1189" w:val="left" w:leader="none"/>
              </w:tabs>
              <w:spacing w:line="187" w:lineRule="auto" w:before="24" w:after="0"/>
              <w:ind w:left="707" w:right="2048" w:hanging="120"/>
              <w:jc w:val="left"/>
              <w:rPr>
                <w:sz w:val="24"/>
              </w:rPr>
            </w:pPr>
            <w:r>
              <w:rPr>
                <w:spacing w:val="-2"/>
                <w:sz w:val="24"/>
              </w:rPr>
              <w:t>组成部分注册会计师的专业胜任能力</w:t>
            </w:r>
            <w:r>
              <w:rPr>
                <w:sz w:val="24"/>
              </w:rPr>
              <w:t>6.重要性</w:t>
            </w:r>
          </w:p>
          <w:p>
            <w:pPr>
              <w:pStyle w:val="TableParagraph"/>
              <w:numPr>
                <w:ilvl w:val="0"/>
                <w:numId w:val="66"/>
              </w:numPr>
              <w:tabs>
                <w:tab w:pos="1189" w:val="left" w:leader="none"/>
              </w:tabs>
              <w:spacing w:line="382" w:lineRule="exact" w:before="0" w:after="0"/>
              <w:ind w:left="1188" w:right="0" w:hanging="602"/>
              <w:jc w:val="left"/>
              <w:rPr>
                <w:sz w:val="24"/>
              </w:rPr>
            </w:pPr>
            <w:r>
              <w:rPr>
                <w:sz w:val="24"/>
              </w:rPr>
              <w:t>集团财务报表整体的重要性</w:t>
            </w:r>
          </w:p>
          <w:p>
            <w:pPr>
              <w:pStyle w:val="TableParagraph"/>
              <w:numPr>
                <w:ilvl w:val="0"/>
                <w:numId w:val="66"/>
              </w:numPr>
              <w:tabs>
                <w:tab w:pos="1194" w:val="left" w:leader="none"/>
              </w:tabs>
              <w:spacing w:line="187" w:lineRule="auto" w:before="25" w:after="0"/>
              <w:ind w:left="107" w:right="97" w:firstLine="479"/>
              <w:jc w:val="left"/>
              <w:rPr>
                <w:sz w:val="24"/>
              </w:rPr>
            </w:pPr>
            <w:r>
              <w:rPr>
                <w:spacing w:val="-1"/>
                <w:sz w:val="24"/>
              </w:rPr>
              <w:t>适用于特定类别的交易、账户余额或披露的一个或多个</w:t>
            </w:r>
            <w:r>
              <w:rPr>
                <w:sz w:val="24"/>
              </w:rPr>
              <w:t>重要性水平</w:t>
            </w:r>
          </w:p>
          <w:p>
            <w:pPr>
              <w:pStyle w:val="TableParagraph"/>
              <w:numPr>
                <w:ilvl w:val="0"/>
                <w:numId w:val="66"/>
              </w:numPr>
              <w:tabs>
                <w:tab w:pos="1189" w:val="left" w:leader="none"/>
              </w:tabs>
              <w:spacing w:line="382" w:lineRule="exact" w:before="0" w:after="0"/>
              <w:ind w:left="1188" w:right="0" w:hanging="602"/>
              <w:jc w:val="left"/>
              <w:rPr>
                <w:sz w:val="24"/>
              </w:rPr>
            </w:pPr>
            <w:r>
              <w:rPr>
                <w:sz w:val="24"/>
              </w:rPr>
              <w:t>组成部分的重要性</w:t>
            </w:r>
          </w:p>
          <w:p>
            <w:pPr>
              <w:pStyle w:val="TableParagraph"/>
              <w:numPr>
                <w:ilvl w:val="0"/>
                <w:numId w:val="66"/>
              </w:numPr>
              <w:tabs>
                <w:tab w:pos="1189" w:val="left" w:leader="none"/>
              </w:tabs>
              <w:spacing w:line="400" w:lineRule="exact" w:before="0" w:after="0"/>
              <w:ind w:left="1188" w:right="0" w:hanging="602"/>
              <w:jc w:val="left"/>
              <w:rPr>
                <w:sz w:val="24"/>
              </w:rPr>
            </w:pPr>
            <w:r>
              <w:rPr>
                <w:sz w:val="24"/>
              </w:rPr>
              <w:t>明显微小错报的临界值</w:t>
            </w:r>
          </w:p>
          <w:p>
            <w:pPr>
              <w:pStyle w:val="TableParagraph"/>
              <w:ind w:left="0" w:right="2768"/>
              <w:jc w:val="right"/>
              <w:rPr>
                <w:sz w:val="24"/>
              </w:rPr>
            </w:pPr>
            <w:r>
              <w:rPr>
                <w:sz w:val="24"/>
              </w:rPr>
              <w:t>7.针对评估的风险采取的应对措施</w:t>
            </w:r>
          </w:p>
          <w:p>
            <w:pPr>
              <w:pStyle w:val="TableParagraph"/>
              <w:numPr>
                <w:ilvl w:val="0"/>
                <w:numId w:val="67"/>
              </w:numPr>
              <w:tabs>
                <w:tab w:pos="601" w:val="left" w:leader="none"/>
              </w:tabs>
              <w:spacing w:line="401" w:lineRule="exact" w:before="0" w:after="0"/>
              <w:ind w:left="1188" w:right="2767" w:hanging="1189"/>
              <w:jc w:val="right"/>
              <w:rPr>
                <w:sz w:val="24"/>
              </w:rPr>
            </w:pPr>
            <w:r>
              <w:rPr>
                <w:sz w:val="24"/>
              </w:rPr>
              <w:t>对重要组成部分需执行的工作</w:t>
            </w:r>
          </w:p>
          <w:p>
            <w:pPr>
              <w:pStyle w:val="TableParagraph"/>
              <w:numPr>
                <w:ilvl w:val="0"/>
                <w:numId w:val="67"/>
              </w:numPr>
              <w:tabs>
                <w:tab w:pos="1189" w:val="left" w:leader="none"/>
              </w:tabs>
              <w:spacing w:line="400" w:lineRule="exact" w:before="0" w:after="0"/>
              <w:ind w:left="1188" w:right="0" w:hanging="602"/>
              <w:jc w:val="left"/>
              <w:rPr>
                <w:sz w:val="24"/>
              </w:rPr>
            </w:pPr>
            <w:r>
              <w:rPr>
                <w:sz w:val="24"/>
              </w:rPr>
              <w:t>对不重要的组成部分需执行的工作</w:t>
            </w:r>
          </w:p>
          <w:p>
            <w:pPr>
              <w:pStyle w:val="TableParagraph"/>
              <w:numPr>
                <w:ilvl w:val="0"/>
                <w:numId w:val="67"/>
              </w:numPr>
              <w:tabs>
                <w:tab w:pos="1189" w:val="left" w:leader="none"/>
              </w:tabs>
              <w:spacing w:line="400" w:lineRule="exact" w:before="0" w:after="0"/>
              <w:ind w:left="1188" w:right="0" w:hanging="602"/>
              <w:jc w:val="left"/>
              <w:rPr>
                <w:sz w:val="24"/>
              </w:rPr>
            </w:pPr>
            <w:r>
              <w:rPr>
                <w:sz w:val="24"/>
              </w:rPr>
              <w:t>已执行的工作仍不能提供充分、适当审计证据时的处理</w:t>
            </w:r>
          </w:p>
          <w:p>
            <w:pPr>
              <w:pStyle w:val="TableParagraph"/>
              <w:numPr>
                <w:ilvl w:val="0"/>
                <w:numId w:val="67"/>
              </w:numPr>
              <w:tabs>
                <w:tab w:pos="1189" w:val="left" w:leader="none"/>
              </w:tabs>
              <w:spacing w:line="189" w:lineRule="auto" w:before="21" w:after="0"/>
              <w:ind w:left="707" w:right="2528" w:hanging="120"/>
              <w:jc w:val="left"/>
              <w:rPr>
                <w:sz w:val="24"/>
              </w:rPr>
            </w:pPr>
            <w:r>
              <w:rPr>
                <w:spacing w:val="-2"/>
                <w:sz w:val="24"/>
              </w:rPr>
              <w:t>参与组成部分注册会计师的工作</w:t>
            </w:r>
            <w:r>
              <w:rPr>
                <w:sz w:val="24"/>
              </w:rPr>
              <w:t>8.合并过程</w:t>
            </w:r>
          </w:p>
          <w:p>
            <w:pPr>
              <w:pStyle w:val="TableParagraph"/>
              <w:spacing w:line="376" w:lineRule="exact"/>
              <w:ind w:left="707"/>
              <w:rPr>
                <w:sz w:val="24"/>
              </w:rPr>
            </w:pPr>
            <w:r>
              <w:rPr>
                <w:sz w:val="24"/>
              </w:rPr>
              <w:t>9.与组成部分注册会计师的沟通</w:t>
            </w:r>
          </w:p>
          <w:p>
            <w:pPr>
              <w:pStyle w:val="TableParagraph"/>
              <w:numPr>
                <w:ilvl w:val="0"/>
                <w:numId w:val="68"/>
              </w:numPr>
              <w:tabs>
                <w:tab w:pos="1189" w:val="left" w:leader="none"/>
              </w:tabs>
              <w:spacing w:line="401" w:lineRule="exact" w:before="0" w:after="0"/>
              <w:ind w:left="1188" w:right="0" w:hanging="602"/>
              <w:jc w:val="left"/>
              <w:rPr>
                <w:sz w:val="24"/>
              </w:rPr>
            </w:pPr>
            <w:r>
              <w:rPr>
                <w:sz w:val="24"/>
              </w:rPr>
              <w:t>集团项目组向组成部分注册会计师的通报</w:t>
            </w:r>
          </w:p>
          <w:p>
            <w:pPr>
              <w:pStyle w:val="TableParagraph"/>
              <w:numPr>
                <w:ilvl w:val="0"/>
                <w:numId w:val="68"/>
              </w:numPr>
              <w:tabs>
                <w:tab w:pos="1189" w:val="left" w:leader="none"/>
              </w:tabs>
              <w:spacing w:line="400" w:lineRule="exact" w:before="0" w:after="0"/>
              <w:ind w:left="1188" w:right="0" w:hanging="602"/>
              <w:jc w:val="left"/>
              <w:rPr>
                <w:sz w:val="24"/>
              </w:rPr>
            </w:pPr>
            <w:r>
              <w:rPr>
                <w:sz w:val="24"/>
              </w:rPr>
              <w:t>组成部分注册会计师向集团项目组沟通的事项</w:t>
            </w:r>
          </w:p>
          <w:p>
            <w:pPr>
              <w:pStyle w:val="TableParagraph"/>
              <w:numPr>
                <w:ilvl w:val="0"/>
                <w:numId w:val="68"/>
              </w:numPr>
              <w:tabs>
                <w:tab w:pos="1189" w:val="left" w:leader="none"/>
              </w:tabs>
              <w:spacing w:line="189" w:lineRule="auto" w:before="19" w:after="0"/>
              <w:ind w:left="587" w:right="2288" w:firstLine="0"/>
              <w:jc w:val="left"/>
              <w:rPr>
                <w:sz w:val="24"/>
              </w:rPr>
            </w:pPr>
            <w:r>
              <w:rPr>
                <w:spacing w:val="-2"/>
                <w:sz w:val="24"/>
              </w:rPr>
              <w:t>评价与组成部分注册会计师的沟通</w:t>
            </w:r>
            <w:r>
              <w:rPr>
                <w:sz w:val="24"/>
              </w:rPr>
              <w:t>10.评价审计证据的充分性和适当性</w:t>
            </w:r>
          </w:p>
          <w:p>
            <w:pPr>
              <w:pStyle w:val="TableParagraph"/>
              <w:spacing w:line="377" w:lineRule="exact"/>
              <w:ind w:left="689" w:right="2389"/>
              <w:jc w:val="center"/>
              <w:rPr>
                <w:sz w:val="24"/>
              </w:rPr>
            </w:pPr>
            <w:r>
              <w:rPr>
                <w:sz w:val="24"/>
              </w:rPr>
              <w:t>11.与集团管理层和集团治理层的沟通</w:t>
            </w:r>
          </w:p>
          <w:p>
            <w:pPr>
              <w:pStyle w:val="TableParagraph"/>
              <w:numPr>
                <w:ilvl w:val="0"/>
                <w:numId w:val="69"/>
              </w:numPr>
              <w:tabs>
                <w:tab w:pos="1189" w:val="left" w:leader="none"/>
              </w:tabs>
              <w:spacing w:line="400" w:lineRule="exact" w:before="0" w:after="0"/>
              <w:ind w:left="1188" w:right="3140" w:hanging="1189"/>
              <w:jc w:val="left"/>
              <w:rPr>
                <w:sz w:val="24"/>
              </w:rPr>
            </w:pPr>
            <w:r>
              <w:rPr>
                <w:sz w:val="24"/>
              </w:rPr>
              <w:t>与集团管理层的沟通</w:t>
            </w:r>
          </w:p>
          <w:p>
            <w:pPr>
              <w:pStyle w:val="TableParagraph"/>
              <w:numPr>
                <w:ilvl w:val="0"/>
                <w:numId w:val="69"/>
              </w:numPr>
              <w:tabs>
                <w:tab w:pos="1189" w:val="left" w:leader="none"/>
              </w:tabs>
              <w:spacing w:line="401" w:lineRule="exact" w:before="0" w:after="0"/>
              <w:ind w:left="1188" w:right="3140" w:hanging="1189"/>
              <w:jc w:val="left"/>
              <w:rPr>
                <w:sz w:val="24"/>
              </w:rPr>
            </w:pPr>
            <w:r>
              <w:rPr>
                <w:sz w:val="24"/>
              </w:rPr>
              <w:t>与集团治理层的沟通</w:t>
            </w:r>
          </w:p>
          <w:p>
            <w:pPr>
              <w:pStyle w:val="TableParagraph"/>
              <w:spacing w:line="187" w:lineRule="auto" w:before="24"/>
              <w:ind w:left="707" w:right="3608" w:hanging="120"/>
              <w:rPr>
                <w:sz w:val="24"/>
              </w:rPr>
            </w:pPr>
            <w:r>
              <w:rPr>
                <w:sz w:val="24"/>
              </w:rPr>
              <w:t>（五）</w:t>
            </w:r>
            <w:r>
              <w:rPr>
                <w:spacing w:val="-2"/>
                <w:sz w:val="24"/>
              </w:rPr>
              <w:t>其他特殊项目的审计</w:t>
            </w:r>
            <w:r>
              <w:rPr>
                <w:sz w:val="24"/>
              </w:rPr>
              <w:t>1.审计会计估计</w:t>
            </w:r>
          </w:p>
          <w:p>
            <w:pPr>
              <w:pStyle w:val="TableParagraph"/>
              <w:numPr>
                <w:ilvl w:val="0"/>
                <w:numId w:val="70"/>
              </w:numPr>
              <w:tabs>
                <w:tab w:pos="1189" w:val="left" w:leader="none"/>
              </w:tabs>
              <w:spacing w:line="382" w:lineRule="exact" w:before="0" w:after="0"/>
              <w:ind w:left="1188" w:right="0" w:hanging="602"/>
              <w:jc w:val="left"/>
              <w:rPr>
                <w:sz w:val="24"/>
              </w:rPr>
            </w:pPr>
            <w:r>
              <w:rPr>
                <w:sz w:val="24"/>
              </w:rPr>
              <w:t>会计估计的性质</w:t>
            </w:r>
          </w:p>
          <w:p>
            <w:pPr>
              <w:pStyle w:val="TableParagraph"/>
              <w:numPr>
                <w:ilvl w:val="0"/>
                <w:numId w:val="70"/>
              </w:numPr>
              <w:tabs>
                <w:tab w:pos="1189" w:val="left" w:leader="none"/>
              </w:tabs>
              <w:spacing w:line="400" w:lineRule="exact" w:before="0" w:after="0"/>
              <w:ind w:left="1188" w:right="0" w:hanging="602"/>
              <w:jc w:val="left"/>
              <w:rPr>
                <w:sz w:val="24"/>
              </w:rPr>
            </w:pPr>
            <w:r>
              <w:rPr>
                <w:sz w:val="24"/>
              </w:rPr>
              <w:t>风险评估程序和相关活动</w:t>
            </w:r>
          </w:p>
          <w:p>
            <w:pPr>
              <w:pStyle w:val="TableParagraph"/>
              <w:numPr>
                <w:ilvl w:val="0"/>
                <w:numId w:val="70"/>
              </w:numPr>
              <w:tabs>
                <w:tab w:pos="1189" w:val="left" w:leader="none"/>
              </w:tabs>
              <w:spacing w:line="400" w:lineRule="exact" w:before="0" w:after="0"/>
              <w:ind w:left="1188" w:right="0" w:hanging="602"/>
              <w:jc w:val="left"/>
              <w:rPr>
                <w:sz w:val="24"/>
              </w:rPr>
            </w:pPr>
            <w:r>
              <w:rPr>
                <w:sz w:val="24"/>
              </w:rPr>
              <w:t>识别和评估重大错报风险</w:t>
            </w:r>
          </w:p>
          <w:p>
            <w:pPr>
              <w:pStyle w:val="TableParagraph"/>
              <w:numPr>
                <w:ilvl w:val="0"/>
                <w:numId w:val="70"/>
              </w:numPr>
              <w:tabs>
                <w:tab w:pos="1189" w:val="left" w:leader="none"/>
              </w:tabs>
              <w:spacing w:line="401" w:lineRule="exact" w:before="0" w:after="0"/>
              <w:ind w:left="1188" w:right="0" w:hanging="602"/>
              <w:jc w:val="left"/>
              <w:rPr>
                <w:sz w:val="24"/>
              </w:rPr>
            </w:pPr>
            <w:r>
              <w:rPr>
                <w:sz w:val="24"/>
              </w:rPr>
              <w:t>应对评估的重大错报风险</w:t>
            </w:r>
          </w:p>
          <w:p>
            <w:pPr>
              <w:pStyle w:val="TableParagraph"/>
              <w:numPr>
                <w:ilvl w:val="0"/>
                <w:numId w:val="70"/>
              </w:numPr>
              <w:tabs>
                <w:tab w:pos="1189" w:val="left" w:leader="none"/>
              </w:tabs>
              <w:spacing w:line="400" w:lineRule="exact" w:before="0" w:after="0"/>
              <w:ind w:left="1188" w:right="0" w:hanging="602"/>
              <w:jc w:val="left"/>
              <w:rPr>
                <w:sz w:val="24"/>
              </w:rPr>
            </w:pPr>
            <w:r>
              <w:rPr>
                <w:sz w:val="24"/>
              </w:rPr>
              <w:t>实施进一步实质性程序以应对特别风险</w:t>
            </w:r>
          </w:p>
          <w:p>
            <w:pPr>
              <w:pStyle w:val="TableParagraph"/>
              <w:numPr>
                <w:ilvl w:val="0"/>
                <w:numId w:val="70"/>
              </w:numPr>
              <w:tabs>
                <w:tab w:pos="1189" w:val="left" w:leader="none"/>
              </w:tabs>
              <w:spacing w:line="352" w:lineRule="exact" w:before="0" w:after="0"/>
              <w:ind w:left="1188" w:right="0" w:hanging="602"/>
              <w:jc w:val="left"/>
              <w:rPr>
                <w:sz w:val="24"/>
              </w:rPr>
            </w:pPr>
            <w:r>
              <w:rPr>
                <w:sz w:val="24"/>
              </w:rPr>
              <w:t>评价会计估计的合理性并确定错报</w:t>
            </w:r>
          </w:p>
        </w:tc>
        <w:tc>
          <w:tcPr>
            <w:tcW w:w="1560" w:type="dxa"/>
          </w:tcPr>
          <w:p>
            <w:pPr>
              <w:pStyle w:val="TableParagraph"/>
              <w:spacing w:line="240" w:lineRule="auto" w:before="6"/>
              <w:ind w:left="0"/>
              <w:rPr>
                <w:rFonts w:ascii="Droid Sans Fallback"/>
                <w:sz w:val="20"/>
              </w:rPr>
            </w:pPr>
          </w:p>
          <w:p>
            <w:pPr>
              <w:pStyle w:val="TableParagraph"/>
              <w:spacing w:line="455"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240" w:lineRule="auto"/>
              <w:ind w:left="11"/>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55" w:lineRule="exact"/>
              <w:ind w:left="11"/>
              <w:jc w:val="center"/>
              <w:rPr>
                <w:sz w:val="24"/>
              </w:rPr>
            </w:pPr>
            <w:r>
              <w:rPr>
                <w:sz w:val="24"/>
              </w:rPr>
              <w:t>1</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352" w:lineRule="exact"/>
              <w:ind w:left="11"/>
              <w:jc w:val="center"/>
              <w:rPr>
                <w:sz w:val="24"/>
              </w:rPr>
            </w:pPr>
            <w:r>
              <w:rPr>
                <w:sz w:val="24"/>
              </w:rPr>
              <w:t>3</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8002" w:hRule="atLeast"/>
        </w:trPr>
        <w:tc>
          <w:tcPr>
            <w:tcW w:w="7088" w:type="dxa"/>
          </w:tcPr>
          <w:p>
            <w:pPr>
              <w:pStyle w:val="TableParagraph"/>
              <w:spacing w:line="189" w:lineRule="auto" w:before="48"/>
              <w:ind w:left="707" w:right="3968" w:hanging="120"/>
              <w:rPr>
                <w:sz w:val="24"/>
              </w:rPr>
            </w:pPr>
            <w:r>
              <w:rPr>
                <w:sz w:val="24"/>
              </w:rPr>
              <w:t>（7）其他相关审计程序2.关联方的审计</w:t>
            </w:r>
          </w:p>
          <w:p>
            <w:pPr>
              <w:pStyle w:val="TableParagraph"/>
              <w:numPr>
                <w:ilvl w:val="0"/>
                <w:numId w:val="71"/>
              </w:numPr>
              <w:tabs>
                <w:tab w:pos="1189" w:val="left" w:leader="none"/>
              </w:tabs>
              <w:spacing w:line="377" w:lineRule="exact" w:before="0" w:after="0"/>
              <w:ind w:left="1188" w:right="0" w:hanging="602"/>
              <w:jc w:val="left"/>
              <w:rPr>
                <w:sz w:val="24"/>
              </w:rPr>
            </w:pPr>
            <w:r>
              <w:rPr>
                <w:sz w:val="24"/>
              </w:rPr>
              <w:t>风险评估程序和相关工作</w:t>
            </w:r>
          </w:p>
          <w:p>
            <w:pPr>
              <w:pStyle w:val="TableParagraph"/>
              <w:numPr>
                <w:ilvl w:val="0"/>
                <w:numId w:val="71"/>
              </w:numPr>
              <w:tabs>
                <w:tab w:pos="1189" w:val="left" w:leader="none"/>
              </w:tabs>
              <w:spacing w:line="400" w:lineRule="exact" w:before="0" w:after="0"/>
              <w:ind w:left="1188" w:right="0" w:hanging="602"/>
              <w:jc w:val="left"/>
              <w:rPr>
                <w:sz w:val="24"/>
              </w:rPr>
            </w:pPr>
            <w:r>
              <w:rPr>
                <w:sz w:val="24"/>
              </w:rPr>
              <w:t>识别和评估重大错报风险</w:t>
            </w:r>
          </w:p>
          <w:p>
            <w:pPr>
              <w:pStyle w:val="TableParagraph"/>
              <w:numPr>
                <w:ilvl w:val="0"/>
                <w:numId w:val="71"/>
              </w:numPr>
              <w:tabs>
                <w:tab w:pos="1189" w:val="left" w:leader="none"/>
              </w:tabs>
              <w:spacing w:line="401" w:lineRule="exact" w:before="0" w:after="0"/>
              <w:ind w:left="1188" w:right="0" w:hanging="602"/>
              <w:jc w:val="left"/>
              <w:rPr>
                <w:sz w:val="24"/>
              </w:rPr>
            </w:pPr>
            <w:r>
              <w:rPr>
                <w:sz w:val="24"/>
              </w:rPr>
              <w:t>针对重大错报风险的应对措施</w:t>
            </w:r>
          </w:p>
          <w:p>
            <w:pPr>
              <w:pStyle w:val="TableParagraph"/>
              <w:numPr>
                <w:ilvl w:val="0"/>
                <w:numId w:val="71"/>
              </w:numPr>
              <w:tabs>
                <w:tab w:pos="1189" w:val="left" w:leader="none"/>
              </w:tabs>
              <w:spacing w:line="400" w:lineRule="exact" w:before="0" w:after="0"/>
              <w:ind w:left="1188" w:right="0" w:hanging="602"/>
              <w:jc w:val="left"/>
              <w:rPr>
                <w:sz w:val="24"/>
              </w:rPr>
            </w:pPr>
            <w:r>
              <w:rPr>
                <w:sz w:val="24"/>
              </w:rPr>
              <w:t>评价会计处理和披露</w:t>
            </w:r>
          </w:p>
          <w:p>
            <w:pPr>
              <w:pStyle w:val="TableParagraph"/>
              <w:numPr>
                <w:ilvl w:val="0"/>
                <w:numId w:val="71"/>
              </w:numPr>
              <w:tabs>
                <w:tab w:pos="1189" w:val="left" w:leader="none"/>
              </w:tabs>
              <w:spacing w:line="189" w:lineRule="auto" w:before="19" w:after="0"/>
              <w:ind w:left="707" w:right="3968" w:hanging="120"/>
              <w:jc w:val="left"/>
              <w:rPr>
                <w:sz w:val="24"/>
              </w:rPr>
            </w:pPr>
            <w:r>
              <w:rPr>
                <w:spacing w:val="-3"/>
                <w:sz w:val="24"/>
              </w:rPr>
              <w:t>其他相关审计程序</w:t>
            </w:r>
            <w:r>
              <w:rPr>
                <w:sz w:val="24"/>
              </w:rPr>
              <w:t>3.考虑持续经营假设</w:t>
            </w:r>
          </w:p>
          <w:p>
            <w:pPr>
              <w:pStyle w:val="TableParagraph"/>
              <w:numPr>
                <w:ilvl w:val="0"/>
                <w:numId w:val="72"/>
              </w:numPr>
              <w:tabs>
                <w:tab w:pos="1189" w:val="left" w:leader="none"/>
              </w:tabs>
              <w:spacing w:line="377" w:lineRule="exact" w:before="0" w:after="0"/>
              <w:ind w:left="1188" w:right="0" w:hanging="602"/>
              <w:jc w:val="left"/>
              <w:rPr>
                <w:sz w:val="24"/>
              </w:rPr>
            </w:pPr>
            <w:r>
              <w:rPr>
                <w:sz w:val="24"/>
              </w:rPr>
              <w:t>管理层的责任和注册会计师的责任</w:t>
            </w:r>
          </w:p>
          <w:p>
            <w:pPr>
              <w:pStyle w:val="TableParagraph"/>
              <w:numPr>
                <w:ilvl w:val="0"/>
                <w:numId w:val="72"/>
              </w:numPr>
              <w:tabs>
                <w:tab w:pos="1189" w:val="left" w:leader="none"/>
              </w:tabs>
              <w:spacing w:line="400" w:lineRule="exact" w:before="0" w:after="0"/>
              <w:ind w:left="1188" w:right="0" w:hanging="602"/>
              <w:jc w:val="left"/>
              <w:rPr>
                <w:sz w:val="24"/>
              </w:rPr>
            </w:pPr>
            <w:r>
              <w:rPr>
                <w:sz w:val="24"/>
              </w:rPr>
              <w:t>风险评估程序和相关活动</w:t>
            </w:r>
          </w:p>
          <w:p>
            <w:pPr>
              <w:pStyle w:val="TableParagraph"/>
              <w:numPr>
                <w:ilvl w:val="0"/>
                <w:numId w:val="72"/>
              </w:numPr>
              <w:tabs>
                <w:tab w:pos="1189" w:val="left" w:leader="none"/>
              </w:tabs>
              <w:spacing w:line="401" w:lineRule="exact" w:before="0" w:after="0"/>
              <w:ind w:left="1188" w:right="0" w:hanging="602"/>
              <w:jc w:val="left"/>
              <w:rPr>
                <w:sz w:val="24"/>
              </w:rPr>
            </w:pPr>
            <w:r>
              <w:rPr>
                <w:sz w:val="24"/>
              </w:rPr>
              <w:t>评价管理层对持续经营能力作出的评估</w:t>
            </w:r>
          </w:p>
          <w:p>
            <w:pPr>
              <w:pStyle w:val="TableParagraph"/>
              <w:numPr>
                <w:ilvl w:val="0"/>
                <w:numId w:val="72"/>
              </w:numPr>
              <w:tabs>
                <w:tab w:pos="1189" w:val="left" w:leader="none"/>
              </w:tabs>
              <w:spacing w:line="400" w:lineRule="exact" w:before="0" w:after="0"/>
              <w:ind w:left="1188" w:right="0" w:hanging="602"/>
              <w:jc w:val="left"/>
              <w:rPr>
                <w:sz w:val="24"/>
              </w:rPr>
            </w:pPr>
            <w:r>
              <w:rPr>
                <w:sz w:val="24"/>
              </w:rPr>
              <w:t>超出管理层评估期间的事项或情况</w:t>
            </w:r>
          </w:p>
          <w:p>
            <w:pPr>
              <w:pStyle w:val="TableParagraph"/>
              <w:numPr>
                <w:ilvl w:val="0"/>
                <w:numId w:val="72"/>
              </w:numPr>
              <w:tabs>
                <w:tab w:pos="1189" w:val="left" w:leader="none"/>
              </w:tabs>
              <w:spacing w:line="400" w:lineRule="exact" w:before="0" w:after="0"/>
              <w:ind w:left="1188" w:right="0" w:hanging="602"/>
              <w:jc w:val="left"/>
              <w:rPr>
                <w:sz w:val="24"/>
              </w:rPr>
            </w:pPr>
            <w:r>
              <w:rPr>
                <w:sz w:val="24"/>
              </w:rPr>
              <w:t>识别出事项或情况时实施追加的审计程序</w:t>
            </w:r>
          </w:p>
          <w:p>
            <w:pPr>
              <w:pStyle w:val="TableParagraph"/>
              <w:numPr>
                <w:ilvl w:val="0"/>
                <w:numId w:val="72"/>
              </w:numPr>
              <w:tabs>
                <w:tab w:pos="1189" w:val="left" w:leader="none"/>
              </w:tabs>
              <w:spacing w:line="401" w:lineRule="exact" w:before="0" w:after="0"/>
              <w:ind w:left="1188" w:right="0" w:hanging="602"/>
              <w:jc w:val="left"/>
              <w:rPr>
                <w:sz w:val="24"/>
              </w:rPr>
            </w:pPr>
            <w:r>
              <w:rPr>
                <w:sz w:val="24"/>
              </w:rPr>
              <w:t>审计结论</w:t>
            </w:r>
          </w:p>
          <w:p>
            <w:pPr>
              <w:pStyle w:val="TableParagraph"/>
              <w:numPr>
                <w:ilvl w:val="0"/>
                <w:numId w:val="72"/>
              </w:numPr>
              <w:tabs>
                <w:tab w:pos="1189" w:val="left" w:leader="none"/>
              </w:tabs>
              <w:spacing w:line="400" w:lineRule="exact" w:before="0" w:after="0"/>
              <w:ind w:left="1188" w:right="0" w:hanging="602"/>
              <w:jc w:val="left"/>
              <w:rPr>
                <w:sz w:val="24"/>
              </w:rPr>
            </w:pPr>
            <w:r>
              <w:rPr>
                <w:sz w:val="24"/>
              </w:rPr>
              <w:t>对审计报告的影响</w:t>
            </w:r>
          </w:p>
          <w:p>
            <w:pPr>
              <w:pStyle w:val="TableParagraph"/>
              <w:ind w:left="707"/>
              <w:rPr>
                <w:sz w:val="24"/>
              </w:rPr>
            </w:pPr>
            <w:r>
              <w:rPr>
                <w:sz w:val="24"/>
              </w:rPr>
              <w:t>4.首次接受委托时对期初余额的审计</w:t>
            </w:r>
          </w:p>
          <w:p>
            <w:pPr>
              <w:pStyle w:val="TableParagraph"/>
              <w:numPr>
                <w:ilvl w:val="0"/>
                <w:numId w:val="73"/>
              </w:numPr>
              <w:tabs>
                <w:tab w:pos="1189" w:val="left" w:leader="none"/>
              </w:tabs>
              <w:spacing w:line="401" w:lineRule="exact" w:before="0" w:after="0"/>
              <w:ind w:left="1188" w:right="0" w:hanging="602"/>
              <w:jc w:val="left"/>
              <w:rPr>
                <w:sz w:val="24"/>
              </w:rPr>
            </w:pPr>
            <w:r>
              <w:rPr>
                <w:sz w:val="24"/>
              </w:rPr>
              <w:t>期初余额的含义</w:t>
            </w:r>
          </w:p>
          <w:p>
            <w:pPr>
              <w:pStyle w:val="TableParagraph"/>
              <w:numPr>
                <w:ilvl w:val="0"/>
                <w:numId w:val="73"/>
              </w:numPr>
              <w:tabs>
                <w:tab w:pos="1189" w:val="left" w:leader="none"/>
              </w:tabs>
              <w:spacing w:line="400" w:lineRule="exact" w:before="0" w:after="0"/>
              <w:ind w:left="1188" w:right="0" w:hanging="602"/>
              <w:jc w:val="left"/>
              <w:rPr>
                <w:sz w:val="24"/>
              </w:rPr>
            </w:pPr>
            <w:r>
              <w:rPr>
                <w:sz w:val="24"/>
              </w:rPr>
              <w:t>期初余额的审计目标</w:t>
            </w:r>
          </w:p>
          <w:p>
            <w:pPr>
              <w:pStyle w:val="TableParagraph"/>
              <w:numPr>
                <w:ilvl w:val="0"/>
                <w:numId w:val="73"/>
              </w:numPr>
              <w:tabs>
                <w:tab w:pos="1189" w:val="left" w:leader="none"/>
              </w:tabs>
              <w:spacing w:line="400" w:lineRule="exact" w:before="0" w:after="0"/>
              <w:ind w:left="1188" w:right="0" w:hanging="602"/>
              <w:jc w:val="left"/>
              <w:rPr>
                <w:sz w:val="24"/>
              </w:rPr>
            </w:pPr>
            <w:r>
              <w:rPr>
                <w:sz w:val="24"/>
              </w:rPr>
              <w:t>审计程序</w:t>
            </w:r>
          </w:p>
          <w:p>
            <w:pPr>
              <w:pStyle w:val="TableParagraph"/>
              <w:numPr>
                <w:ilvl w:val="0"/>
                <w:numId w:val="73"/>
              </w:numPr>
              <w:tabs>
                <w:tab w:pos="1189" w:val="left" w:leader="none"/>
              </w:tabs>
              <w:spacing w:line="353" w:lineRule="exact" w:before="0" w:after="0"/>
              <w:ind w:left="1188" w:right="0" w:hanging="602"/>
              <w:jc w:val="left"/>
              <w:rPr>
                <w:sz w:val="24"/>
              </w:rPr>
            </w:pPr>
            <w:r>
              <w:rPr>
                <w:sz w:val="24"/>
              </w:rPr>
              <w:t>审计结论和审计报告</w:t>
            </w:r>
          </w:p>
        </w:tc>
        <w:tc>
          <w:tcPr>
            <w:tcW w:w="1560" w:type="dxa"/>
          </w:tcPr>
          <w:p>
            <w:pPr>
              <w:pStyle w:val="TableParagraph"/>
              <w:spacing w:line="483" w:lineRule="exact"/>
              <w:ind w:left="11"/>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before="1"/>
              <w:ind w:left="11"/>
              <w:jc w:val="center"/>
              <w:rPr>
                <w:sz w:val="24"/>
              </w:rPr>
            </w:pPr>
            <w:r>
              <w:rPr>
                <w:sz w:val="24"/>
              </w:rPr>
              <w:t>2</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1</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1</w:t>
            </w:r>
          </w:p>
          <w:p>
            <w:pPr>
              <w:pStyle w:val="TableParagraph"/>
              <w:ind w:left="11"/>
              <w:jc w:val="center"/>
              <w:rPr>
                <w:sz w:val="24"/>
              </w:rPr>
            </w:pPr>
            <w:r>
              <w:rPr>
                <w:sz w:val="24"/>
              </w:rPr>
              <w:t>2</w:t>
            </w:r>
          </w:p>
          <w:p>
            <w:pPr>
              <w:pStyle w:val="TableParagraph"/>
              <w:ind w:left="11"/>
              <w:jc w:val="center"/>
              <w:rPr>
                <w:sz w:val="24"/>
              </w:rPr>
            </w:pPr>
            <w:r>
              <w:rPr>
                <w:sz w:val="24"/>
              </w:rPr>
              <w:t>3</w:t>
            </w:r>
          </w:p>
          <w:p>
            <w:pPr>
              <w:pStyle w:val="TableParagraph"/>
              <w:spacing w:line="353" w:lineRule="exact"/>
              <w:ind w:left="11"/>
              <w:jc w:val="center"/>
              <w:rPr>
                <w:sz w:val="24"/>
              </w:rPr>
            </w:pPr>
            <w:r>
              <w:rPr>
                <w:sz w:val="24"/>
              </w:rPr>
              <w:t>3</w:t>
            </w:r>
          </w:p>
        </w:tc>
      </w:tr>
      <w:tr>
        <w:trPr>
          <w:trHeight w:val="5599" w:hRule="atLeast"/>
        </w:trPr>
        <w:tc>
          <w:tcPr>
            <w:tcW w:w="7088" w:type="dxa"/>
          </w:tcPr>
          <w:p>
            <w:pPr>
              <w:pStyle w:val="TableParagraph"/>
              <w:spacing w:line="427" w:lineRule="exact"/>
              <w:ind w:left="587"/>
              <w:rPr>
                <w:sz w:val="24"/>
              </w:rPr>
            </w:pPr>
            <w:r>
              <w:rPr>
                <w:sz w:val="24"/>
              </w:rPr>
              <w:t>五、完成审计工作与出具审计报告</w:t>
            </w:r>
          </w:p>
          <w:p>
            <w:pPr>
              <w:pStyle w:val="TableParagraph"/>
              <w:spacing w:line="189" w:lineRule="auto" w:before="19"/>
              <w:ind w:left="707" w:right="4208" w:hanging="120"/>
              <w:rPr>
                <w:sz w:val="24"/>
              </w:rPr>
            </w:pPr>
            <w:r>
              <w:rPr>
                <w:sz w:val="24"/>
              </w:rPr>
              <w:t>（一）完成审计工作1.完成审计工作概述</w:t>
            </w:r>
          </w:p>
          <w:p>
            <w:pPr>
              <w:pStyle w:val="TableParagraph"/>
              <w:numPr>
                <w:ilvl w:val="0"/>
                <w:numId w:val="74"/>
              </w:numPr>
              <w:tabs>
                <w:tab w:pos="1189" w:val="left" w:leader="none"/>
              </w:tabs>
              <w:spacing w:line="377" w:lineRule="exact" w:before="0" w:after="0"/>
              <w:ind w:left="1188" w:right="0" w:hanging="602"/>
              <w:jc w:val="left"/>
              <w:rPr>
                <w:sz w:val="24"/>
              </w:rPr>
            </w:pPr>
            <w:r>
              <w:rPr>
                <w:sz w:val="24"/>
              </w:rPr>
              <w:t>评价审计中的重大发现</w:t>
            </w:r>
          </w:p>
          <w:p>
            <w:pPr>
              <w:pStyle w:val="TableParagraph"/>
              <w:numPr>
                <w:ilvl w:val="0"/>
                <w:numId w:val="74"/>
              </w:numPr>
              <w:tabs>
                <w:tab w:pos="1189" w:val="left" w:leader="none"/>
              </w:tabs>
              <w:spacing w:line="400" w:lineRule="exact" w:before="0" w:after="0"/>
              <w:ind w:left="1188" w:right="0" w:hanging="602"/>
              <w:jc w:val="left"/>
              <w:rPr>
                <w:sz w:val="24"/>
              </w:rPr>
            </w:pPr>
            <w:r>
              <w:rPr>
                <w:sz w:val="24"/>
              </w:rPr>
              <w:t>评价审计过程中发现的错报</w:t>
            </w:r>
          </w:p>
          <w:p>
            <w:pPr>
              <w:pStyle w:val="TableParagraph"/>
              <w:numPr>
                <w:ilvl w:val="0"/>
                <w:numId w:val="74"/>
              </w:numPr>
              <w:tabs>
                <w:tab w:pos="1189" w:val="left" w:leader="none"/>
              </w:tabs>
              <w:spacing w:line="189" w:lineRule="auto" w:before="21" w:after="0"/>
              <w:ind w:left="707" w:right="2768" w:hanging="120"/>
              <w:jc w:val="left"/>
              <w:rPr>
                <w:sz w:val="24"/>
              </w:rPr>
            </w:pPr>
            <w:r>
              <w:rPr>
                <w:spacing w:val="-2"/>
                <w:sz w:val="24"/>
              </w:rPr>
              <w:t>复核审计工作底稿和财务报表</w:t>
            </w:r>
            <w:r>
              <w:rPr>
                <w:sz w:val="24"/>
              </w:rPr>
              <w:t>2.期后事项</w:t>
            </w:r>
          </w:p>
          <w:p>
            <w:pPr>
              <w:pStyle w:val="TableParagraph"/>
              <w:numPr>
                <w:ilvl w:val="0"/>
                <w:numId w:val="75"/>
              </w:numPr>
              <w:tabs>
                <w:tab w:pos="1189" w:val="left" w:leader="none"/>
              </w:tabs>
              <w:spacing w:line="376" w:lineRule="exact" w:before="0" w:after="0"/>
              <w:ind w:left="1188" w:right="0" w:hanging="602"/>
              <w:jc w:val="left"/>
              <w:rPr>
                <w:sz w:val="24"/>
              </w:rPr>
            </w:pPr>
            <w:r>
              <w:rPr>
                <w:sz w:val="24"/>
              </w:rPr>
              <w:t>期后事项的种类</w:t>
            </w:r>
          </w:p>
          <w:p>
            <w:pPr>
              <w:pStyle w:val="TableParagraph"/>
              <w:numPr>
                <w:ilvl w:val="0"/>
                <w:numId w:val="75"/>
              </w:numPr>
              <w:tabs>
                <w:tab w:pos="1189" w:val="left" w:leader="none"/>
              </w:tabs>
              <w:spacing w:line="401" w:lineRule="exact" w:before="0" w:after="0"/>
              <w:ind w:left="1188" w:right="0" w:hanging="602"/>
              <w:jc w:val="left"/>
              <w:rPr>
                <w:sz w:val="24"/>
              </w:rPr>
            </w:pPr>
            <w:r>
              <w:rPr>
                <w:sz w:val="24"/>
              </w:rPr>
              <w:t>财务报表日至审计报告日之间发生的事项</w:t>
            </w:r>
          </w:p>
          <w:p>
            <w:pPr>
              <w:pStyle w:val="TableParagraph"/>
              <w:numPr>
                <w:ilvl w:val="0"/>
                <w:numId w:val="75"/>
              </w:numPr>
              <w:tabs>
                <w:tab w:pos="1194" w:val="left" w:leader="none"/>
              </w:tabs>
              <w:spacing w:line="187" w:lineRule="auto" w:before="24" w:after="0"/>
              <w:ind w:left="107" w:right="97" w:firstLine="479"/>
              <w:jc w:val="left"/>
              <w:rPr>
                <w:sz w:val="24"/>
              </w:rPr>
            </w:pPr>
            <w:r>
              <w:rPr>
                <w:spacing w:val="-1"/>
                <w:sz w:val="24"/>
              </w:rPr>
              <w:t>注册会计师在审计报告日后至财务报表报出日前知悉的</w:t>
            </w:r>
            <w:r>
              <w:rPr>
                <w:sz w:val="24"/>
              </w:rPr>
              <w:t>事实</w:t>
            </w:r>
          </w:p>
          <w:p>
            <w:pPr>
              <w:pStyle w:val="TableParagraph"/>
              <w:numPr>
                <w:ilvl w:val="0"/>
                <w:numId w:val="75"/>
              </w:numPr>
              <w:tabs>
                <w:tab w:pos="1189" w:val="left" w:leader="none"/>
              </w:tabs>
              <w:spacing w:line="189" w:lineRule="auto" w:before="2" w:after="0"/>
              <w:ind w:left="707" w:right="1568" w:hanging="120"/>
              <w:jc w:val="left"/>
              <w:rPr>
                <w:sz w:val="24"/>
              </w:rPr>
            </w:pPr>
            <w:r>
              <w:rPr>
                <w:spacing w:val="-1"/>
                <w:sz w:val="24"/>
              </w:rPr>
              <w:t>注册会计师在财务报表报出后知悉的事实</w:t>
            </w:r>
            <w:r>
              <w:rPr>
                <w:sz w:val="24"/>
              </w:rPr>
              <w:t>3.书面声明</w:t>
            </w:r>
          </w:p>
          <w:p>
            <w:pPr>
              <w:pStyle w:val="TableParagraph"/>
              <w:spacing w:line="328" w:lineRule="exact"/>
              <w:ind w:left="587"/>
              <w:rPr>
                <w:sz w:val="24"/>
              </w:rPr>
            </w:pPr>
            <w:r>
              <w:rPr>
                <w:sz w:val="24"/>
              </w:rPr>
              <w:t>（1）针对管理层责任的书面声明</w:t>
            </w:r>
          </w:p>
        </w:tc>
        <w:tc>
          <w:tcPr>
            <w:tcW w:w="1560"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14"/>
              <w:ind w:left="0"/>
              <w:rPr>
                <w:rFonts w:ascii="Droid Sans Fallback"/>
                <w:sz w:val="15"/>
              </w:rPr>
            </w:pPr>
          </w:p>
          <w:p>
            <w:pPr>
              <w:pStyle w:val="TableParagraph"/>
              <w:spacing w:line="454"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2</w:t>
            </w:r>
          </w:p>
          <w:p>
            <w:pPr>
              <w:pStyle w:val="TableParagraph"/>
              <w:spacing w:line="455" w:lineRule="exact"/>
              <w:ind w:left="11"/>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07" w:lineRule="exact" w:before="1"/>
              <w:ind w:left="11"/>
              <w:jc w:val="center"/>
              <w:rPr>
                <w:sz w:val="24"/>
              </w:rPr>
            </w:pPr>
            <w:r>
              <w:rPr>
                <w:sz w:val="24"/>
              </w:rPr>
              <w:t>2</w:t>
            </w:r>
          </w:p>
        </w:tc>
      </w:tr>
    </w:tbl>
    <w:p>
      <w:pPr>
        <w:spacing w:after="0" w:line="407"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numPr>
                <w:ilvl w:val="0"/>
                <w:numId w:val="76"/>
              </w:numPr>
              <w:tabs>
                <w:tab w:pos="1189" w:val="left" w:leader="none"/>
              </w:tabs>
              <w:spacing w:line="429" w:lineRule="exact" w:before="0" w:after="0"/>
              <w:ind w:left="1188" w:right="0" w:hanging="602"/>
              <w:jc w:val="left"/>
              <w:rPr>
                <w:sz w:val="24"/>
              </w:rPr>
            </w:pPr>
            <w:r>
              <w:rPr>
                <w:sz w:val="24"/>
              </w:rPr>
              <w:t>其他书面声明</w:t>
            </w:r>
          </w:p>
          <w:p>
            <w:pPr>
              <w:pStyle w:val="TableParagraph"/>
              <w:numPr>
                <w:ilvl w:val="0"/>
                <w:numId w:val="76"/>
              </w:numPr>
              <w:tabs>
                <w:tab w:pos="1189" w:val="left" w:leader="none"/>
              </w:tabs>
              <w:spacing w:line="401" w:lineRule="exact" w:before="0" w:after="0"/>
              <w:ind w:left="1188" w:right="0" w:hanging="602"/>
              <w:jc w:val="left"/>
              <w:rPr>
                <w:sz w:val="24"/>
              </w:rPr>
            </w:pPr>
            <w:r>
              <w:rPr>
                <w:sz w:val="24"/>
              </w:rPr>
              <w:t>书面声明的日期和涵盖的期间</w:t>
            </w:r>
          </w:p>
          <w:p>
            <w:pPr>
              <w:pStyle w:val="TableParagraph"/>
              <w:numPr>
                <w:ilvl w:val="0"/>
                <w:numId w:val="76"/>
              </w:numPr>
              <w:tabs>
                <w:tab w:pos="1189" w:val="left" w:leader="none"/>
              </w:tabs>
              <w:spacing w:line="400" w:lineRule="exact" w:before="0" w:after="0"/>
              <w:ind w:left="1188" w:right="0" w:hanging="602"/>
              <w:jc w:val="left"/>
              <w:rPr>
                <w:sz w:val="24"/>
              </w:rPr>
            </w:pPr>
            <w:r>
              <w:rPr>
                <w:sz w:val="24"/>
              </w:rPr>
              <w:t>书面声明的形式</w:t>
            </w:r>
          </w:p>
          <w:p>
            <w:pPr>
              <w:pStyle w:val="TableParagraph"/>
              <w:numPr>
                <w:ilvl w:val="0"/>
                <w:numId w:val="76"/>
              </w:numPr>
              <w:tabs>
                <w:tab w:pos="1194" w:val="left" w:leader="none"/>
              </w:tabs>
              <w:spacing w:line="189" w:lineRule="auto" w:before="19" w:after="0"/>
              <w:ind w:left="107" w:right="97" w:firstLine="479"/>
              <w:jc w:val="left"/>
              <w:rPr>
                <w:sz w:val="24"/>
              </w:rPr>
            </w:pPr>
            <w:r>
              <w:rPr>
                <w:spacing w:val="-1"/>
                <w:sz w:val="24"/>
              </w:rPr>
              <w:t>对书面声明可靠性的疑虑以及管理层不提供要求的书面</w:t>
            </w:r>
            <w:r>
              <w:rPr>
                <w:sz w:val="24"/>
              </w:rPr>
              <w:t>声明</w:t>
            </w:r>
          </w:p>
          <w:p>
            <w:pPr>
              <w:pStyle w:val="TableParagraph"/>
              <w:spacing w:line="187" w:lineRule="auto" w:before="1"/>
              <w:ind w:left="707" w:right="4688" w:hanging="120"/>
              <w:rPr>
                <w:sz w:val="24"/>
              </w:rPr>
            </w:pPr>
            <w:r>
              <w:rPr>
                <w:sz w:val="24"/>
              </w:rPr>
              <w:t>（二）审计报告1.审计报告概述</w:t>
            </w:r>
          </w:p>
          <w:p>
            <w:pPr>
              <w:pStyle w:val="TableParagraph"/>
              <w:numPr>
                <w:ilvl w:val="0"/>
                <w:numId w:val="77"/>
              </w:numPr>
              <w:tabs>
                <w:tab w:pos="1189" w:val="left" w:leader="none"/>
              </w:tabs>
              <w:spacing w:line="382" w:lineRule="exact" w:before="0" w:after="0"/>
              <w:ind w:left="1188" w:right="0" w:hanging="602"/>
              <w:jc w:val="left"/>
              <w:rPr>
                <w:sz w:val="24"/>
              </w:rPr>
            </w:pPr>
            <w:r>
              <w:rPr>
                <w:sz w:val="24"/>
              </w:rPr>
              <w:t>审计报告的含义</w:t>
            </w:r>
          </w:p>
          <w:p>
            <w:pPr>
              <w:pStyle w:val="TableParagraph"/>
              <w:numPr>
                <w:ilvl w:val="0"/>
                <w:numId w:val="77"/>
              </w:numPr>
              <w:tabs>
                <w:tab w:pos="1189" w:val="left" w:leader="none"/>
              </w:tabs>
              <w:spacing w:line="187" w:lineRule="auto" w:before="25" w:after="0"/>
              <w:ind w:left="707" w:right="4208" w:hanging="120"/>
              <w:jc w:val="left"/>
              <w:rPr>
                <w:sz w:val="24"/>
              </w:rPr>
            </w:pPr>
            <w:r>
              <w:rPr>
                <w:spacing w:val="-3"/>
                <w:sz w:val="24"/>
              </w:rPr>
              <w:t>审计报告的作用</w:t>
            </w:r>
            <w:r>
              <w:rPr>
                <w:sz w:val="24"/>
              </w:rPr>
              <w:t>2.审计意见的形成</w:t>
            </w:r>
          </w:p>
          <w:p>
            <w:pPr>
              <w:pStyle w:val="TableParagraph"/>
              <w:spacing w:line="382" w:lineRule="exact"/>
              <w:ind w:left="707"/>
              <w:rPr>
                <w:sz w:val="24"/>
              </w:rPr>
            </w:pPr>
            <w:r>
              <w:rPr>
                <w:sz w:val="24"/>
              </w:rPr>
              <w:t>3.审计报告的基本内容</w:t>
            </w:r>
          </w:p>
          <w:p>
            <w:pPr>
              <w:pStyle w:val="TableParagraph"/>
              <w:numPr>
                <w:ilvl w:val="0"/>
                <w:numId w:val="78"/>
              </w:numPr>
              <w:tabs>
                <w:tab w:pos="1189" w:val="left" w:leader="none"/>
              </w:tabs>
              <w:spacing w:line="400" w:lineRule="exact" w:before="0" w:after="0"/>
              <w:ind w:left="1188" w:right="0" w:hanging="602"/>
              <w:jc w:val="left"/>
              <w:rPr>
                <w:sz w:val="24"/>
              </w:rPr>
            </w:pPr>
            <w:r>
              <w:rPr>
                <w:sz w:val="24"/>
              </w:rPr>
              <w:t>审计报告的要素</w:t>
            </w:r>
          </w:p>
          <w:p>
            <w:pPr>
              <w:pStyle w:val="TableParagraph"/>
              <w:numPr>
                <w:ilvl w:val="0"/>
                <w:numId w:val="78"/>
              </w:numPr>
              <w:tabs>
                <w:tab w:pos="1189" w:val="left" w:leader="none"/>
              </w:tabs>
              <w:spacing w:line="400" w:lineRule="exact" w:before="0" w:after="0"/>
              <w:ind w:left="1188" w:right="0" w:hanging="602"/>
              <w:jc w:val="left"/>
              <w:rPr>
                <w:sz w:val="24"/>
              </w:rPr>
            </w:pPr>
            <w:r>
              <w:rPr>
                <w:sz w:val="24"/>
              </w:rPr>
              <w:t>标题</w:t>
            </w:r>
          </w:p>
          <w:p>
            <w:pPr>
              <w:pStyle w:val="TableParagraph"/>
              <w:numPr>
                <w:ilvl w:val="0"/>
                <w:numId w:val="78"/>
              </w:numPr>
              <w:tabs>
                <w:tab w:pos="1189" w:val="left" w:leader="none"/>
              </w:tabs>
              <w:spacing w:line="401" w:lineRule="exact" w:before="0" w:after="0"/>
              <w:ind w:left="1188" w:right="0" w:hanging="602"/>
              <w:jc w:val="left"/>
              <w:rPr>
                <w:sz w:val="24"/>
              </w:rPr>
            </w:pPr>
            <w:r>
              <w:rPr>
                <w:sz w:val="24"/>
              </w:rPr>
              <w:t>收件人</w:t>
            </w:r>
          </w:p>
          <w:p>
            <w:pPr>
              <w:pStyle w:val="TableParagraph"/>
              <w:numPr>
                <w:ilvl w:val="0"/>
                <w:numId w:val="78"/>
              </w:numPr>
              <w:tabs>
                <w:tab w:pos="1189" w:val="left" w:leader="none"/>
              </w:tabs>
              <w:spacing w:line="400" w:lineRule="exact" w:before="0" w:after="0"/>
              <w:ind w:left="1188" w:right="0" w:hanging="602"/>
              <w:jc w:val="left"/>
              <w:rPr>
                <w:sz w:val="24"/>
              </w:rPr>
            </w:pPr>
            <w:r>
              <w:rPr>
                <w:sz w:val="24"/>
              </w:rPr>
              <w:t>审计意见</w:t>
            </w:r>
          </w:p>
          <w:p>
            <w:pPr>
              <w:pStyle w:val="TableParagraph"/>
              <w:numPr>
                <w:ilvl w:val="0"/>
                <w:numId w:val="78"/>
              </w:numPr>
              <w:tabs>
                <w:tab w:pos="1189" w:val="left" w:leader="none"/>
              </w:tabs>
              <w:spacing w:line="400" w:lineRule="exact" w:before="0" w:after="0"/>
              <w:ind w:left="1188" w:right="0" w:hanging="602"/>
              <w:jc w:val="left"/>
              <w:rPr>
                <w:sz w:val="24"/>
              </w:rPr>
            </w:pPr>
            <w:r>
              <w:rPr>
                <w:sz w:val="24"/>
              </w:rPr>
              <w:t>形成审计意见的基础</w:t>
            </w:r>
          </w:p>
          <w:p>
            <w:pPr>
              <w:pStyle w:val="TableParagraph"/>
              <w:numPr>
                <w:ilvl w:val="0"/>
                <w:numId w:val="78"/>
              </w:numPr>
              <w:tabs>
                <w:tab w:pos="1189" w:val="left" w:leader="none"/>
              </w:tabs>
              <w:spacing w:line="401" w:lineRule="exact" w:before="0" w:after="0"/>
              <w:ind w:left="1188" w:right="0" w:hanging="602"/>
              <w:jc w:val="left"/>
              <w:rPr>
                <w:sz w:val="24"/>
              </w:rPr>
            </w:pPr>
            <w:r>
              <w:rPr>
                <w:sz w:val="24"/>
              </w:rPr>
              <w:t>管理层对财务报表的责任</w:t>
            </w:r>
          </w:p>
          <w:p>
            <w:pPr>
              <w:pStyle w:val="TableParagraph"/>
              <w:numPr>
                <w:ilvl w:val="0"/>
                <w:numId w:val="78"/>
              </w:numPr>
              <w:tabs>
                <w:tab w:pos="1189" w:val="left" w:leader="none"/>
              </w:tabs>
              <w:spacing w:line="400" w:lineRule="exact" w:before="0" w:after="0"/>
              <w:ind w:left="1188" w:right="0" w:hanging="602"/>
              <w:jc w:val="left"/>
              <w:rPr>
                <w:sz w:val="24"/>
              </w:rPr>
            </w:pPr>
            <w:r>
              <w:rPr>
                <w:sz w:val="24"/>
              </w:rPr>
              <w:t>注册会计师对财务报表审计的责任</w:t>
            </w:r>
          </w:p>
          <w:p>
            <w:pPr>
              <w:pStyle w:val="TableParagraph"/>
              <w:numPr>
                <w:ilvl w:val="0"/>
                <w:numId w:val="78"/>
              </w:numPr>
              <w:tabs>
                <w:tab w:pos="1189" w:val="left" w:leader="none"/>
              </w:tabs>
              <w:spacing w:line="400" w:lineRule="exact" w:before="0" w:after="0"/>
              <w:ind w:left="1188" w:right="0" w:hanging="602"/>
              <w:jc w:val="left"/>
              <w:rPr>
                <w:sz w:val="24"/>
              </w:rPr>
            </w:pPr>
            <w:r>
              <w:rPr>
                <w:sz w:val="24"/>
              </w:rPr>
              <w:t>按照相关法律法规的要求报告的事项（如适用）</w:t>
            </w:r>
          </w:p>
          <w:p>
            <w:pPr>
              <w:pStyle w:val="TableParagraph"/>
              <w:numPr>
                <w:ilvl w:val="0"/>
                <w:numId w:val="78"/>
              </w:numPr>
              <w:tabs>
                <w:tab w:pos="1189" w:val="left" w:leader="none"/>
              </w:tabs>
              <w:spacing w:line="401" w:lineRule="exact" w:before="0" w:after="0"/>
              <w:ind w:left="1188" w:right="0" w:hanging="602"/>
              <w:jc w:val="left"/>
              <w:rPr>
                <w:sz w:val="24"/>
              </w:rPr>
            </w:pPr>
            <w:r>
              <w:rPr>
                <w:sz w:val="24"/>
              </w:rPr>
              <w:t>注册会计师的签名和盖章</w:t>
            </w:r>
          </w:p>
          <w:p>
            <w:pPr>
              <w:pStyle w:val="TableParagraph"/>
              <w:numPr>
                <w:ilvl w:val="0"/>
                <w:numId w:val="78"/>
              </w:numPr>
              <w:tabs>
                <w:tab w:pos="1309" w:val="left" w:leader="none"/>
              </w:tabs>
              <w:spacing w:line="400" w:lineRule="exact" w:before="0" w:after="0"/>
              <w:ind w:left="1308" w:right="0" w:hanging="722"/>
              <w:jc w:val="left"/>
              <w:rPr>
                <w:sz w:val="24"/>
              </w:rPr>
            </w:pPr>
            <w:r>
              <w:rPr>
                <w:sz w:val="24"/>
              </w:rPr>
              <w:t>会计师事务所的名称、地址和盖章</w:t>
            </w:r>
          </w:p>
          <w:p>
            <w:pPr>
              <w:pStyle w:val="TableParagraph"/>
              <w:numPr>
                <w:ilvl w:val="0"/>
                <w:numId w:val="78"/>
              </w:numPr>
              <w:tabs>
                <w:tab w:pos="1309" w:val="left" w:leader="none"/>
              </w:tabs>
              <w:spacing w:line="400" w:lineRule="exact" w:before="0" w:after="0"/>
              <w:ind w:left="1308" w:right="0" w:hanging="722"/>
              <w:jc w:val="left"/>
              <w:rPr>
                <w:sz w:val="24"/>
              </w:rPr>
            </w:pPr>
            <w:r>
              <w:rPr>
                <w:sz w:val="24"/>
              </w:rPr>
              <w:t>报告日期</w:t>
            </w:r>
          </w:p>
          <w:p>
            <w:pPr>
              <w:pStyle w:val="TableParagraph"/>
              <w:spacing w:line="401" w:lineRule="exact"/>
              <w:ind w:left="0" w:right="2768"/>
              <w:jc w:val="right"/>
              <w:rPr>
                <w:sz w:val="24"/>
              </w:rPr>
            </w:pPr>
            <w:r>
              <w:rPr>
                <w:sz w:val="24"/>
              </w:rPr>
              <w:t>4.在审计报告中沟通关键审计事项</w:t>
            </w:r>
          </w:p>
          <w:p>
            <w:pPr>
              <w:pStyle w:val="TableParagraph"/>
              <w:numPr>
                <w:ilvl w:val="0"/>
                <w:numId w:val="79"/>
              </w:numPr>
              <w:tabs>
                <w:tab w:pos="601" w:val="left" w:leader="none"/>
              </w:tabs>
              <w:spacing w:line="400" w:lineRule="exact" w:before="0" w:after="0"/>
              <w:ind w:left="1188" w:right="2768" w:hanging="1189"/>
              <w:jc w:val="right"/>
              <w:rPr>
                <w:sz w:val="24"/>
              </w:rPr>
            </w:pPr>
            <w:r>
              <w:rPr>
                <w:sz w:val="24"/>
              </w:rPr>
              <w:t>确定关键审计事项的决策框架</w:t>
            </w:r>
          </w:p>
          <w:p>
            <w:pPr>
              <w:pStyle w:val="TableParagraph"/>
              <w:numPr>
                <w:ilvl w:val="0"/>
                <w:numId w:val="79"/>
              </w:numPr>
              <w:tabs>
                <w:tab w:pos="1189" w:val="left" w:leader="none"/>
              </w:tabs>
              <w:spacing w:line="400" w:lineRule="exact" w:before="0" w:after="0"/>
              <w:ind w:left="1188" w:right="0" w:hanging="602"/>
              <w:jc w:val="left"/>
              <w:rPr>
                <w:sz w:val="24"/>
              </w:rPr>
            </w:pPr>
            <w:r>
              <w:rPr>
                <w:sz w:val="24"/>
              </w:rPr>
              <w:t>在审计报告中沟通关键审计事项</w:t>
            </w:r>
          </w:p>
          <w:p>
            <w:pPr>
              <w:pStyle w:val="TableParagraph"/>
              <w:numPr>
                <w:ilvl w:val="0"/>
                <w:numId w:val="79"/>
              </w:numPr>
              <w:tabs>
                <w:tab w:pos="1189" w:val="left" w:leader="none"/>
              </w:tabs>
              <w:spacing w:line="401" w:lineRule="exact" w:before="0" w:after="0"/>
              <w:ind w:left="1188" w:right="0" w:hanging="602"/>
              <w:jc w:val="left"/>
              <w:rPr>
                <w:sz w:val="24"/>
              </w:rPr>
            </w:pPr>
            <w:r>
              <w:rPr>
                <w:sz w:val="24"/>
              </w:rPr>
              <w:t>不在审计报告中沟通关键审计事项的情形</w:t>
            </w:r>
          </w:p>
          <w:p>
            <w:pPr>
              <w:pStyle w:val="TableParagraph"/>
              <w:numPr>
                <w:ilvl w:val="0"/>
                <w:numId w:val="79"/>
              </w:numPr>
              <w:tabs>
                <w:tab w:pos="1189" w:val="left" w:leader="none"/>
              </w:tabs>
              <w:spacing w:line="187" w:lineRule="auto" w:before="24" w:after="0"/>
              <w:ind w:left="707" w:right="2768" w:hanging="120"/>
              <w:jc w:val="left"/>
              <w:rPr>
                <w:sz w:val="24"/>
              </w:rPr>
            </w:pPr>
            <w:r>
              <w:rPr>
                <w:spacing w:val="-2"/>
                <w:sz w:val="24"/>
              </w:rPr>
              <w:t>就关键审计事项与治理层沟通</w:t>
            </w:r>
            <w:r>
              <w:rPr>
                <w:sz w:val="24"/>
              </w:rPr>
              <w:t>5.非无保留意见审计报告</w:t>
            </w:r>
          </w:p>
          <w:p>
            <w:pPr>
              <w:pStyle w:val="TableParagraph"/>
              <w:numPr>
                <w:ilvl w:val="0"/>
                <w:numId w:val="80"/>
              </w:numPr>
              <w:tabs>
                <w:tab w:pos="1189" w:val="left" w:leader="none"/>
              </w:tabs>
              <w:spacing w:line="382" w:lineRule="exact" w:before="0" w:after="0"/>
              <w:ind w:left="1188" w:right="0" w:hanging="602"/>
              <w:jc w:val="left"/>
              <w:rPr>
                <w:sz w:val="24"/>
              </w:rPr>
            </w:pPr>
            <w:r>
              <w:rPr>
                <w:sz w:val="24"/>
              </w:rPr>
              <w:t>非无保留意见的含义</w:t>
            </w:r>
          </w:p>
          <w:p>
            <w:pPr>
              <w:pStyle w:val="TableParagraph"/>
              <w:numPr>
                <w:ilvl w:val="0"/>
                <w:numId w:val="80"/>
              </w:numPr>
              <w:tabs>
                <w:tab w:pos="1189" w:val="left" w:leader="none"/>
              </w:tabs>
              <w:spacing w:line="400" w:lineRule="exact" w:before="0" w:after="0"/>
              <w:ind w:left="1188" w:right="0" w:hanging="602"/>
              <w:jc w:val="left"/>
              <w:rPr>
                <w:sz w:val="24"/>
              </w:rPr>
            </w:pPr>
            <w:r>
              <w:rPr>
                <w:sz w:val="24"/>
              </w:rPr>
              <w:t>确定非无保留意见的类型</w:t>
            </w:r>
          </w:p>
          <w:p>
            <w:pPr>
              <w:pStyle w:val="TableParagraph"/>
              <w:numPr>
                <w:ilvl w:val="0"/>
                <w:numId w:val="80"/>
              </w:numPr>
              <w:tabs>
                <w:tab w:pos="1189" w:val="left" w:leader="none"/>
              </w:tabs>
              <w:spacing w:line="400" w:lineRule="exact" w:before="0" w:after="0"/>
              <w:ind w:left="1188" w:right="0" w:hanging="602"/>
              <w:jc w:val="left"/>
              <w:rPr>
                <w:sz w:val="24"/>
              </w:rPr>
            </w:pPr>
            <w:r>
              <w:rPr>
                <w:sz w:val="24"/>
              </w:rPr>
              <w:t>非无保留意见的审计报告的格式和内容</w:t>
            </w:r>
          </w:p>
          <w:p>
            <w:pPr>
              <w:pStyle w:val="TableParagraph"/>
              <w:numPr>
                <w:ilvl w:val="0"/>
                <w:numId w:val="80"/>
              </w:numPr>
              <w:tabs>
                <w:tab w:pos="1189" w:val="left" w:leader="none"/>
              </w:tabs>
              <w:spacing w:line="189" w:lineRule="auto" w:before="21" w:after="0"/>
              <w:ind w:left="707" w:right="1808" w:hanging="120"/>
              <w:jc w:val="left"/>
              <w:rPr>
                <w:sz w:val="24"/>
              </w:rPr>
            </w:pPr>
            <w:r>
              <w:rPr>
                <w:sz w:val="24"/>
              </w:rPr>
              <w:t>非无保留意见的审计报告的参考格式 6.</w:t>
            </w:r>
            <w:r>
              <w:rPr>
                <w:spacing w:val="-1"/>
                <w:sz w:val="24"/>
              </w:rPr>
              <w:t>在审计报告增加强调事项段和其他事项段</w:t>
            </w:r>
          </w:p>
          <w:p>
            <w:pPr>
              <w:pStyle w:val="TableParagraph"/>
              <w:spacing w:line="328" w:lineRule="exact"/>
              <w:ind w:left="587"/>
              <w:rPr>
                <w:sz w:val="24"/>
              </w:rPr>
            </w:pPr>
            <w:r>
              <w:rPr>
                <w:sz w:val="24"/>
              </w:rPr>
              <w:t>（1）强调事项段</w:t>
            </w:r>
          </w:p>
        </w:tc>
        <w:tc>
          <w:tcPr>
            <w:tcW w:w="1560" w:type="dxa"/>
          </w:tcPr>
          <w:p>
            <w:pPr>
              <w:pStyle w:val="TableParagraph"/>
              <w:spacing w:line="429" w:lineRule="exact"/>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240" w:lineRule="auto"/>
              <w:ind w:left="11"/>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before="1"/>
              <w:ind w:left="11"/>
              <w:jc w:val="center"/>
              <w:rPr>
                <w:sz w:val="24"/>
              </w:rPr>
            </w:pPr>
            <w:r>
              <w:rPr>
                <w:sz w:val="24"/>
              </w:rPr>
              <w:t>1</w:t>
            </w:r>
          </w:p>
          <w:p>
            <w:pPr>
              <w:pStyle w:val="TableParagraph"/>
              <w:ind w:left="11"/>
              <w:jc w:val="center"/>
              <w:rPr>
                <w:sz w:val="24"/>
              </w:rPr>
            </w:pPr>
            <w:r>
              <w:rPr>
                <w:sz w:val="24"/>
              </w:rPr>
              <w:t>1</w:t>
            </w:r>
          </w:p>
          <w:p>
            <w:pPr>
              <w:pStyle w:val="TableParagraph"/>
              <w:spacing w:line="454" w:lineRule="exact"/>
              <w:ind w:left="11"/>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454" w:lineRule="exact"/>
              <w:ind w:left="11"/>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07" w:lineRule="exact"/>
              <w:ind w:left="11"/>
              <w:jc w:val="center"/>
              <w:rPr>
                <w:sz w:val="24"/>
              </w:rPr>
            </w:pPr>
            <w:r>
              <w:rPr>
                <w:sz w:val="24"/>
              </w:rPr>
              <w:t>3</w:t>
            </w:r>
          </w:p>
        </w:tc>
      </w:tr>
    </w:tbl>
    <w:p>
      <w:pPr>
        <w:spacing w:after="0" w:line="407"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6401" w:hRule="atLeast"/>
        </w:trPr>
        <w:tc>
          <w:tcPr>
            <w:tcW w:w="7088" w:type="dxa"/>
          </w:tcPr>
          <w:p>
            <w:pPr>
              <w:pStyle w:val="TableParagraph"/>
              <w:numPr>
                <w:ilvl w:val="0"/>
                <w:numId w:val="81"/>
              </w:numPr>
              <w:tabs>
                <w:tab w:pos="1189" w:val="left" w:leader="none"/>
              </w:tabs>
              <w:spacing w:line="429" w:lineRule="exact" w:before="0" w:after="0"/>
              <w:ind w:left="1188" w:right="0" w:hanging="602"/>
              <w:jc w:val="left"/>
              <w:rPr>
                <w:sz w:val="24"/>
              </w:rPr>
            </w:pPr>
            <w:r>
              <w:rPr>
                <w:sz w:val="24"/>
              </w:rPr>
              <w:t>其他事项段</w:t>
            </w:r>
          </w:p>
          <w:p>
            <w:pPr>
              <w:pStyle w:val="TableParagraph"/>
              <w:numPr>
                <w:ilvl w:val="0"/>
                <w:numId w:val="81"/>
              </w:numPr>
              <w:tabs>
                <w:tab w:pos="1189" w:val="left" w:leader="none"/>
              </w:tabs>
              <w:spacing w:line="189" w:lineRule="auto" w:before="20" w:after="0"/>
              <w:ind w:left="707" w:right="4208" w:hanging="120"/>
              <w:jc w:val="left"/>
              <w:rPr>
                <w:sz w:val="24"/>
              </w:rPr>
            </w:pPr>
            <w:r>
              <w:rPr>
                <w:spacing w:val="-3"/>
                <w:sz w:val="24"/>
              </w:rPr>
              <w:t>与治理层的沟通</w:t>
            </w:r>
            <w:r>
              <w:rPr>
                <w:sz w:val="24"/>
              </w:rPr>
              <w:t>7.比较信息</w:t>
            </w:r>
          </w:p>
          <w:p>
            <w:pPr>
              <w:pStyle w:val="TableParagraph"/>
              <w:numPr>
                <w:ilvl w:val="0"/>
                <w:numId w:val="82"/>
              </w:numPr>
              <w:tabs>
                <w:tab w:pos="1189" w:val="left" w:leader="none"/>
              </w:tabs>
              <w:spacing w:line="376" w:lineRule="exact" w:before="0" w:after="0"/>
              <w:ind w:left="1188" w:right="0" w:hanging="602"/>
              <w:jc w:val="left"/>
              <w:rPr>
                <w:sz w:val="24"/>
              </w:rPr>
            </w:pPr>
            <w:r>
              <w:rPr>
                <w:sz w:val="24"/>
              </w:rPr>
              <w:t>比较信息的含义</w:t>
            </w:r>
          </w:p>
          <w:p>
            <w:pPr>
              <w:pStyle w:val="TableParagraph"/>
              <w:numPr>
                <w:ilvl w:val="0"/>
                <w:numId w:val="82"/>
              </w:numPr>
              <w:tabs>
                <w:tab w:pos="1189" w:val="left" w:leader="none"/>
              </w:tabs>
              <w:spacing w:line="401" w:lineRule="exact" w:before="0" w:after="0"/>
              <w:ind w:left="1188" w:right="0" w:hanging="602"/>
              <w:jc w:val="left"/>
              <w:rPr>
                <w:sz w:val="24"/>
              </w:rPr>
            </w:pPr>
            <w:r>
              <w:rPr>
                <w:sz w:val="24"/>
              </w:rPr>
              <w:t>审计程序</w:t>
            </w:r>
          </w:p>
          <w:p>
            <w:pPr>
              <w:pStyle w:val="TableParagraph"/>
              <w:numPr>
                <w:ilvl w:val="0"/>
                <w:numId w:val="82"/>
              </w:numPr>
              <w:tabs>
                <w:tab w:pos="1189" w:val="left" w:leader="none"/>
              </w:tabs>
              <w:spacing w:line="400" w:lineRule="exact" w:before="0" w:after="0"/>
              <w:ind w:left="1188" w:right="0" w:hanging="602"/>
              <w:jc w:val="left"/>
              <w:rPr>
                <w:sz w:val="24"/>
              </w:rPr>
            </w:pPr>
            <w:r>
              <w:rPr>
                <w:sz w:val="24"/>
              </w:rPr>
              <w:t>审计报告：对应数据</w:t>
            </w:r>
          </w:p>
          <w:p>
            <w:pPr>
              <w:pStyle w:val="TableParagraph"/>
              <w:numPr>
                <w:ilvl w:val="0"/>
                <w:numId w:val="82"/>
              </w:numPr>
              <w:tabs>
                <w:tab w:pos="1189" w:val="left" w:leader="none"/>
              </w:tabs>
              <w:spacing w:line="189" w:lineRule="auto" w:before="20" w:after="0"/>
              <w:ind w:left="707" w:right="3007" w:hanging="120"/>
              <w:jc w:val="left"/>
              <w:rPr>
                <w:sz w:val="24"/>
              </w:rPr>
            </w:pPr>
            <w:r>
              <w:rPr>
                <w:sz w:val="24"/>
              </w:rPr>
              <w:t>审计报告：比较财务报表 8.</w:t>
            </w:r>
            <w:r>
              <w:rPr>
                <w:spacing w:val="-2"/>
                <w:sz w:val="24"/>
              </w:rPr>
              <w:t>注册会计师对其他信息的责任</w:t>
            </w:r>
          </w:p>
          <w:p>
            <w:pPr>
              <w:pStyle w:val="TableParagraph"/>
              <w:numPr>
                <w:ilvl w:val="0"/>
                <w:numId w:val="83"/>
              </w:numPr>
              <w:tabs>
                <w:tab w:pos="1189" w:val="left" w:leader="none"/>
              </w:tabs>
              <w:spacing w:line="377" w:lineRule="exact" w:before="0" w:after="0"/>
              <w:ind w:left="1188" w:right="0" w:hanging="602"/>
              <w:jc w:val="left"/>
              <w:rPr>
                <w:sz w:val="24"/>
              </w:rPr>
            </w:pPr>
            <w:r>
              <w:rPr>
                <w:sz w:val="24"/>
              </w:rPr>
              <w:t>获取其他信息</w:t>
            </w:r>
          </w:p>
          <w:p>
            <w:pPr>
              <w:pStyle w:val="TableParagraph"/>
              <w:numPr>
                <w:ilvl w:val="0"/>
                <w:numId w:val="83"/>
              </w:numPr>
              <w:tabs>
                <w:tab w:pos="1189" w:val="left" w:leader="none"/>
              </w:tabs>
              <w:spacing w:line="400" w:lineRule="exact" w:before="0" w:after="0"/>
              <w:ind w:left="1188" w:right="0" w:hanging="602"/>
              <w:jc w:val="left"/>
              <w:rPr>
                <w:sz w:val="24"/>
              </w:rPr>
            </w:pPr>
            <w:r>
              <w:rPr>
                <w:sz w:val="24"/>
              </w:rPr>
              <w:t>阅读并考虑其他信息</w:t>
            </w:r>
          </w:p>
          <w:p>
            <w:pPr>
              <w:pStyle w:val="TableParagraph"/>
              <w:numPr>
                <w:ilvl w:val="0"/>
                <w:numId w:val="83"/>
              </w:numPr>
              <w:tabs>
                <w:tab w:pos="1194" w:val="left" w:leader="none"/>
              </w:tabs>
              <w:spacing w:line="189" w:lineRule="auto" w:before="20" w:after="0"/>
              <w:ind w:left="107" w:right="97" w:firstLine="479"/>
              <w:jc w:val="left"/>
              <w:rPr>
                <w:sz w:val="24"/>
              </w:rPr>
            </w:pPr>
            <w:r>
              <w:rPr>
                <w:spacing w:val="-1"/>
                <w:sz w:val="24"/>
              </w:rPr>
              <w:t>当似乎存在重大不一致或其他信息似乎存在重大错报时</w:t>
            </w:r>
            <w:r>
              <w:rPr>
                <w:sz w:val="24"/>
              </w:rPr>
              <w:t>的应对</w:t>
            </w:r>
          </w:p>
          <w:p>
            <w:pPr>
              <w:pStyle w:val="TableParagraph"/>
              <w:numPr>
                <w:ilvl w:val="0"/>
                <w:numId w:val="83"/>
              </w:numPr>
              <w:tabs>
                <w:tab w:pos="1189" w:val="left" w:leader="none"/>
              </w:tabs>
              <w:spacing w:line="376" w:lineRule="exact" w:before="0" w:after="0"/>
              <w:ind w:left="1188" w:right="0" w:hanging="602"/>
              <w:jc w:val="left"/>
              <w:rPr>
                <w:sz w:val="24"/>
              </w:rPr>
            </w:pPr>
            <w:r>
              <w:rPr>
                <w:sz w:val="24"/>
              </w:rPr>
              <w:t>当注册会计师认为其他信息存在重大错报时的应对</w:t>
            </w:r>
          </w:p>
          <w:p>
            <w:pPr>
              <w:pStyle w:val="TableParagraph"/>
              <w:numPr>
                <w:ilvl w:val="0"/>
                <w:numId w:val="83"/>
              </w:numPr>
              <w:tabs>
                <w:tab w:pos="1194" w:val="left" w:leader="none"/>
              </w:tabs>
              <w:spacing w:line="189" w:lineRule="auto" w:before="21" w:after="0"/>
              <w:ind w:left="107" w:right="97" w:firstLine="479"/>
              <w:jc w:val="left"/>
              <w:rPr>
                <w:sz w:val="24"/>
              </w:rPr>
            </w:pPr>
            <w:r>
              <w:rPr>
                <w:spacing w:val="-1"/>
                <w:sz w:val="24"/>
              </w:rPr>
              <w:t>当财务报表存在重大错报或注册会计师对被审计单位及</w:t>
            </w:r>
            <w:r>
              <w:rPr>
                <w:sz w:val="24"/>
              </w:rPr>
              <w:t>其环境的了解需要更新时的应对</w:t>
            </w:r>
          </w:p>
          <w:p>
            <w:pPr>
              <w:pStyle w:val="TableParagraph"/>
              <w:numPr>
                <w:ilvl w:val="0"/>
                <w:numId w:val="83"/>
              </w:numPr>
              <w:tabs>
                <w:tab w:pos="1189" w:val="left" w:leader="none"/>
              </w:tabs>
              <w:spacing w:line="328" w:lineRule="exact" w:before="0" w:after="0"/>
              <w:ind w:left="1188" w:right="0" w:hanging="602"/>
              <w:jc w:val="left"/>
              <w:rPr>
                <w:sz w:val="24"/>
              </w:rPr>
            </w:pPr>
            <w:r>
              <w:rPr>
                <w:sz w:val="24"/>
              </w:rPr>
              <w:t>报告</w:t>
            </w:r>
          </w:p>
        </w:tc>
        <w:tc>
          <w:tcPr>
            <w:tcW w:w="1560" w:type="dxa"/>
          </w:tcPr>
          <w:p>
            <w:pPr>
              <w:pStyle w:val="TableParagraph"/>
              <w:spacing w:line="429"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1</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before="1"/>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3</w:t>
            </w:r>
          </w:p>
          <w:p>
            <w:pPr>
              <w:pStyle w:val="TableParagraph"/>
              <w:spacing w:line="352" w:lineRule="exact"/>
              <w:ind w:left="11"/>
              <w:jc w:val="center"/>
              <w:rPr>
                <w:sz w:val="24"/>
              </w:rPr>
            </w:pPr>
            <w:r>
              <w:rPr>
                <w:sz w:val="24"/>
              </w:rPr>
              <w:t>3</w:t>
            </w:r>
          </w:p>
        </w:tc>
      </w:tr>
      <w:tr>
        <w:trPr>
          <w:trHeight w:val="7200" w:hRule="atLeast"/>
        </w:trPr>
        <w:tc>
          <w:tcPr>
            <w:tcW w:w="7088" w:type="dxa"/>
          </w:tcPr>
          <w:p>
            <w:pPr>
              <w:pStyle w:val="TableParagraph"/>
              <w:spacing w:line="429" w:lineRule="exact"/>
              <w:ind w:left="587"/>
              <w:rPr>
                <w:sz w:val="24"/>
              </w:rPr>
            </w:pPr>
            <w:r>
              <w:rPr>
                <w:sz w:val="24"/>
              </w:rPr>
              <w:t>六、企业内部控制审计</w:t>
            </w:r>
          </w:p>
          <w:p>
            <w:pPr>
              <w:pStyle w:val="TableParagraph"/>
              <w:spacing w:line="187" w:lineRule="auto" w:before="24"/>
              <w:ind w:left="707" w:right="3608" w:hanging="120"/>
              <w:rPr>
                <w:sz w:val="24"/>
              </w:rPr>
            </w:pPr>
            <w:r>
              <w:rPr>
                <w:sz w:val="24"/>
              </w:rPr>
              <w:t>（一）</w:t>
            </w:r>
            <w:r>
              <w:rPr>
                <w:spacing w:val="-2"/>
                <w:sz w:val="24"/>
              </w:rPr>
              <w:t>内部控制审计的概念</w:t>
            </w:r>
            <w:r>
              <w:rPr>
                <w:sz w:val="24"/>
              </w:rPr>
              <w:t>1.内部控制审计的背景</w:t>
            </w:r>
          </w:p>
          <w:p>
            <w:pPr>
              <w:pStyle w:val="TableParagraph"/>
              <w:numPr>
                <w:ilvl w:val="0"/>
                <w:numId w:val="84"/>
              </w:numPr>
              <w:tabs>
                <w:tab w:pos="949" w:val="left" w:leader="none"/>
              </w:tabs>
              <w:spacing w:line="382" w:lineRule="exact" w:before="0" w:after="0"/>
              <w:ind w:left="948" w:right="0" w:hanging="242"/>
              <w:jc w:val="left"/>
              <w:rPr>
                <w:sz w:val="24"/>
              </w:rPr>
            </w:pPr>
            <w:r>
              <w:rPr>
                <w:sz w:val="24"/>
              </w:rPr>
              <w:t>内部控制审计的范围</w:t>
            </w:r>
          </w:p>
          <w:p>
            <w:pPr>
              <w:pStyle w:val="TableParagraph"/>
              <w:numPr>
                <w:ilvl w:val="0"/>
                <w:numId w:val="84"/>
              </w:numPr>
              <w:tabs>
                <w:tab w:pos="949" w:val="left" w:leader="none"/>
              </w:tabs>
              <w:spacing w:line="400" w:lineRule="exact" w:before="0" w:after="0"/>
              <w:ind w:left="948" w:right="0" w:hanging="242"/>
              <w:jc w:val="left"/>
              <w:rPr>
                <w:sz w:val="24"/>
              </w:rPr>
            </w:pPr>
            <w:r>
              <w:rPr>
                <w:sz w:val="24"/>
              </w:rPr>
              <w:t>内部控制审计基准日</w:t>
            </w:r>
          </w:p>
          <w:p>
            <w:pPr>
              <w:pStyle w:val="TableParagraph"/>
              <w:ind w:left="587"/>
              <w:rPr>
                <w:sz w:val="24"/>
              </w:rPr>
            </w:pPr>
            <w:r>
              <w:rPr>
                <w:sz w:val="24"/>
              </w:rPr>
              <w:t>（二）计划审计工作</w:t>
            </w:r>
          </w:p>
          <w:p>
            <w:pPr>
              <w:pStyle w:val="TableParagraph"/>
              <w:numPr>
                <w:ilvl w:val="0"/>
                <w:numId w:val="85"/>
              </w:numPr>
              <w:tabs>
                <w:tab w:pos="949" w:val="left" w:leader="none"/>
              </w:tabs>
              <w:spacing w:line="401" w:lineRule="exact" w:before="0" w:after="0"/>
              <w:ind w:left="948" w:right="0" w:hanging="242"/>
              <w:jc w:val="left"/>
              <w:rPr>
                <w:sz w:val="24"/>
              </w:rPr>
            </w:pPr>
            <w:r>
              <w:rPr>
                <w:sz w:val="24"/>
              </w:rPr>
              <w:t>计划审计工作时应当考虑的事项</w:t>
            </w:r>
          </w:p>
          <w:p>
            <w:pPr>
              <w:pStyle w:val="TableParagraph"/>
              <w:numPr>
                <w:ilvl w:val="0"/>
                <w:numId w:val="85"/>
              </w:numPr>
              <w:tabs>
                <w:tab w:pos="949" w:val="left" w:leader="none"/>
              </w:tabs>
              <w:spacing w:line="400" w:lineRule="exact" w:before="0" w:after="0"/>
              <w:ind w:left="948" w:right="0" w:hanging="242"/>
              <w:jc w:val="left"/>
              <w:rPr>
                <w:sz w:val="24"/>
              </w:rPr>
            </w:pPr>
            <w:r>
              <w:rPr>
                <w:sz w:val="24"/>
              </w:rPr>
              <w:t>总体审计策略和具体审计计划</w:t>
            </w:r>
          </w:p>
          <w:p>
            <w:pPr>
              <w:pStyle w:val="TableParagraph"/>
              <w:ind w:left="587"/>
              <w:rPr>
                <w:sz w:val="24"/>
              </w:rPr>
            </w:pPr>
            <w:r>
              <w:rPr>
                <w:sz w:val="24"/>
              </w:rPr>
              <w:t>（三）自上而下的方法</w:t>
            </w:r>
          </w:p>
          <w:p>
            <w:pPr>
              <w:pStyle w:val="TableParagraph"/>
              <w:numPr>
                <w:ilvl w:val="0"/>
                <w:numId w:val="86"/>
              </w:numPr>
              <w:tabs>
                <w:tab w:pos="949" w:val="left" w:leader="none"/>
              </w:tabs>
              <w:spacing w:line="401" w:lineRule="exact" w:before="0" w:after="0"/>
              <w:ind w:left="948" w:right="0" w:hanging="242"/>
              <w:jc w:val="left"/>
              <w:rPr>
                <w:sz w:val="24"/>
              </w:rPr>
            </w:pPr>
            <w:r>
              <w:rPr>
                <w:sz w:val="24"/>
              </w:rPr>
              <w:t>识别、了解和测试企业层面的控制</w:t>
            </w:r>
          </w:p>
          <w:p>
            <w:pPr>
              <w:pStyle w:val="TableParagraph"/>
              <w:numPr>
                <w:ilvl w:val="0"/>
                <w:numId w:val="86"/>
              </w:numPr>
              <w:tabs>
                <w:tab w:pos="949" w:val="left" w:leader="none"/>
              </w:tabs>
              <w:spacing w:line="400" w:lineRule="exact" w:before="0" w:after="0"/>
              <w:ind w:left="948" w:right="0" w:hanging="242"/>
              <w:jc w:val="left"/>
              <w:rPr>
                <w:sz w:val="24"/>
              </w:rPr>
            </w:pPr>
            <w:r>
              <w:rPr>
                <w:sz w:val="24"/>
              </w:rPr>
              <w:t>识别重要账户、列报及其相关认定</w:t>
            </w:r>
          </w:p>
          <w:p>
            <w:pPr>
              <w:pStyle w:val="TableParagraph"/>
              <w:numPr>
                <w:ilvl w:val="0"/>
                <w:numId w:val="86"/>
              </w:numPr>
              <w:tabs>
                <w:tab w:pos="949" w:val="left" w:leader="none"/>
              </w:tabs>
              <w:spacing w:line="400" w:lineRule="exact" w:before="0" w:after="0"/>
              <w:ind w:left="948" w:right="0" w:hanging="242"/>
              <w:jc w:val="left"/>
              <w:rPr>
                <w:sz w:val="24"/>
              </w:rPr>
            </w:pPr>
            <w:r>
              <w:rPr>
                <w:sz w:val="24"/>
              </w:rPr>
              <w:t>了解潜在错报的来源并识别相应的控制</w:t>
            </w:r>
          </w:p>
          <w:p>
            <w:pPr>
              <w:pStyle w:val="TableParagraph"/>
              <w:numPr>
                <w:ilvl w:val="0"/>
                <w:numId w:val="86"/>
              </w:numPr>
              <w:tabs>
                <w:tab w:pos="949" w:val="left" w:leader="none"/>
              </w:tabs>
              <w:spacing w:line="401" w:lineRule="exact" w:before="0" w:after="0"/>
              <w:ind w:left="948" w:right="0" w:hanging="242"/>
              <w:jc w:val="left"/>
              <w:rPr>
                <w:sz w:val="24"/>
              </w:rPr>
            </w:pPr>
            <w:r>
              <w:rPr>
                <w:sz w:val="24"/>
              </w:rPr>
              <w:t>选择拟测试的控制</w:t>
            </w:r>
          </w:p>
          <w:p>
            <w:pPr>
              <w:pStyle w:val="TableParagraph"/>
              <w:spacing w:line="187" w:lineRule="auto" w:before="24"/>
              <w:ind w:left="707" w:right="3848" w:hanging="120"/>
              <w:rPr>
                <w:sz w:val="24"/>
              </w:rPr>
            </w:pPr>
            <w:r>
              <w:rPr>
                <w:sz w:val="24"/>
              </w:rPr>
              <w:t>（四）测试控制的有效性1.内部控制的有效性</w:t>
            </w:r>
          </w:p>
          <w:p>
            <w:pPr>
              <w:pStyle w:val="TableParagraph"/>
              <w:numPr>
                <w:ilvl w:val="0"/>
                <w:numId w:val="87"/>
              </w:numPr>
              <w:tabs>
                <w:tab w:pos="949" w:val="left" w:leader="none"/>
              </w:tabs>
              <w:spacing w:line="382" w:lineRule="exact" w:before="0" w:after="0"/>
              <w:ind w:left="948" w:right="0" w:hanging="242"/>
              <w:jc w:val="left"/>
              <w:rPr>
                <w:sz w:val="24"/>
              </w:rPr>
            </w:pPr>
            <w:r>
              <w:rPr>
                <w:sz w:val="24"/>
              </w:rPr>
              <w:t>与控制相关的风险</w:t>
            </w:r>
          </w:p>
          <w:p>
            <w:pPr>
              <w:pStyle w:val="TableParagraph"/>
              <w:numPr>
                <w:ilvl w:val="0"/>
                <w:numId w:val="87"/>
              </w:numPr>
              <w:tabs>
                <w:tab w:pos="949" w:val="left" w:leader="none"/>
              </w:tabs>
              <w:spacing w:line="400" w:lineRule="exact" w:before="0" w:after="0"/>
              <w:ind w:left="948" w:right="0" w:hanging="242"/>
              <w:jc w:val="left"/>
              <w:rPr>
                <w:sz w:val="24"/>
              </w:rPr>
            </w:pPr>
            <w:r>
              <w:rPr>
                <w:sz w:val="24"/>
              </w:rPr>
              <w:t>测试控制有效性的程序的性质</w:t>
            </w:r>
          </w:p>
          <w:p>
            <w:pPr>
              <w:pStyle w:val="TableParagraph"/>
              <w:numPr>
                <w:ilvl w:val="0"/>
                <w:numId w:val="87"/>
              </w:numPr>
              <w:tabs>
                <w:tab w:pos="949" w:val="left" w:leader="none"/>
              </w:tabs>
              <w:spacing w:line="352" w:lineRule="exact" w:before="0" w:after="0"/>
              <w:ind w:left="948" w:right="0" w:hanging="242"/>
              <w:jc w:val="left"/>
              <w:rPr>
                <w:sz w:val="24"/>
              </w:rPr>
            </w:pPr>
            <w:r>
              <w:rPr>
                <w:sz w:val="24"/>
              </w:rPr>
              <w:t>控制测试的时间安排</w:t>
            </w:r>
          </w:p>
        </w:tc>
        <w:tc>
          <w:tcPr>
            <w:tcW w:w="1560"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18"/>
              </w:rPr>
            </w:pPr>
          </w:p>
          <w:p>
            <w:pPr>
              <w:pStyle w:val="TableParagraph"/>
              <w:spacing w:line="455"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352" w:lineRule="exact"/>
              <w:ind w:left="11"/>
              <w:jc w:val="center"/>
              <w:rPr>
                <w:sz w:val="24"/>
              </w:rPr>
            </w:pPr>
            <w:r>
              <w:rPr>
                <w:sz w:val="24"/>
              </w:rPr>
              <w:t>3</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0002" w:hRule="atLeast"/>
        </w:trPr>
        <w:tc>
          <w:tcPr>
            <w:tcW w:w="7088" w:type="dxa"/>
          </w:tcPr>
          <w:p>
            <w:pPr>
              <w:pStyle w:val="TableParagraph"/>
              <w:spacing w:line="429" w:lineRule="exact"/>
              <w:ind w:left="707"/>
              <w:rPr>
                <w:sz w:val="24"/>
              </w:rPr>
            </w:pPr>
            <w:r>
              <w:rPr>
                <w:sz w:val="24"/>
              </w:rPr>
              <w:t>5.控制测试的范围</w:t>
            </w:r>
          </w:p>
          <w:p>
            <w:pPr>
              <w:pStyle w:val="TableParagraph"/>
              <w:spacing w:line="189" w:lineRule="auto" w:before="20"/>
              <w:ind w:left="707" w:right="3608" w:hanging="120"/>
              <w:rPr>
                <w:sz w:val="24"/>
              </w:rPr>
            </w:pPr>
            <w:r>
              <w:rPr>
                <w:sz w:val="24"/>
              </w:rPr>
              <w:t>（五）企业层面控制的测试1.与控制环境相关的控制</w:t>
            </w:r>
          </w:p>
          <w:p>
            <w:pPr>
              <w:pStyle w:val="TableParagraph"/>
              <w:numPr>
                <w:ilvl w:val="0"/>
                <w:numId w:val="88"/>
              </w:numPr>
              <w:tabs>
                <w:tab w:pos="949" w:val="left" w:leader="none"/>
              </w:tabs>
              <w:spacing w:line="376" w:lineRule="exact" w:before="0" w:after="0"/>
              <w:ind w:left="948" w:right="0" w:hanging="242"/>
              <w:jc w:val="left"/>
              <w:rPr>
                <w:sz w:val="24"/>
              </w:rPr>
            </w:pPr>
            <w:r>
              <w:rPr>
                <w:sz w:val="24"/>
              </w:rPr>
              <w:t>针对管理层和治理层凌驾于控制之上的风险而设计的控制</w:t>
            </w:r>
          </w:p>
          <w:p>
            <w:pPr>
              <w:pStyle w:val="TableParagraph"/>
              <w:numPr>
                <w:ilvl w:val="0"/>
                <w:numId w:val="88"/>
              </w:numPr>
              <w:tabs>
                <w:tab w:pos="949" w:val="left" w:leader="none"/>
              </w:tabs>
              <w:spacing w:line="401" w:lineRule="exact" w:before="0" w:after="0"/>
              <w:ind w:left="948" w:right="0" w:hanging="242"/>
              <w:jc w:val="left"/>
              <w:rPr>
                <w:sz w:val="24"/>
              </w:rPr>
            </w:pPr>
            <w:r>
              <w:rPr>
                <w:sz w:val="24"/>
              </w:rPr>
              <w:t>被审计单位的风险评估过程</w:t>
            </w:r>
          </w:p>
          <w:p>
            <w:pPr>
              <w:pStyle w:val="TableParagraph"/>
              <w:numPr>
                <w:ilvl w:val="0"/>
                <w:numId w:val="88"/>
              </w:numPr>
              <w:tabs>
                <w:tab w:pos="949" w:val="left" w:leader="none"/>
              </w:tabs>
              <w:spacing w:line="400" w:lineRule="exact" w:before="0" w:after="0"/>
              <w:ind w:left="948" w:right="0" w:hanging="242"/>
              <w:jc w:val="left"/>
              <w:rPr>
                <w:sz w:val="24"/>
              </w:rPr>
            </w:pPr>
            <w:r>
              <w:rPr>
                <w:sz w:val="24"/>
              </w:rPr>
              <w:t>对内部信息传递和期末财务报告流程的控制</w:t>
            </w:r>
          </w:p>
          <w:p>
            <w:pPr>
              <w:pStyle w:val="TableParagraph"/>
              <w:numPr>
                <w:ilvl w:val="0"/>
                <w:numId w:val="88"/>
              </w:numPr>
              <w:tabs>
                <w:tab w:pos="951" w:val="left" w:leader="none"/>
              </w:tabs>
              <w:spacing w:line="189" w:lineRule="auto" w:before="20" w:after="0"/>
              <w:ind w:left="107" w:right="97" w:firstLine="599"/>
              <w:jc w:val="left"/>
              <w:rPr>
                <w:sz w:val="24"/>
              </w:rPr>
            </w:pPr>
            <w:r>
              <w:rPr>
                <w:sz w:val="24"/>
              </w:rPr>
              <w:t>对控制有效性的内部监督（即监督其他控制的控制）</w:t>
            </w:r>
            <w:r>
              <w:rPr>
                <w:spacing w:val="-7"/>
                <w:sz w:val="24"/>
              </w:rPr>
              <w:t>和内</w:t>
            </w:r>
            <w:r>
              <w:rPr>
                <w:sz w:val="24"/>
              </w:rPr>
              <w:t>部控制评价</w:t>
            </w:r>
          </w:p>
          <w:p>
            <w:pPr>
              <w:pStyle w:val="TableParagraph"/>
              <w:numPr>
                <w:ilvl w:val="0"/>
                <w:numId w:val="88"/>
              </w:numPr>
              <w:tabs>
                <w:tab w:pos="949" w:val="left" w:leader="none"/>
              </w:tabs>
              <w:spacing w:line="377" w:lineRule="exact" w:before="0" w:after="0"/>
              <w:ind w:left="948" w:right="0" w:hanging="242"/>
              <w:jc w:val="left"/>
              <w:rPr>
                <w:sz w:val="24"/>
              </w:rPr>
            </w:pPr>
            <w:r>
              <w:rPr>
                <w:sz w:val="24"/>
              </w:rPr>
              <w:t>集中化的处理和控制（包括共享的服务环境）</w:t>
            </w:r>
          </w:p>
          <w:p>
            <w:pPr>
              <w:pStyle w:val="TableParagraph"/>
              <w:numPr>
                <w:ilvl w:val="0"/>
                <w:numId w:val="88"/>
              </w:numPr>
              <w:tabs>
                <w:tab w:pos="949" w:val="left" w:leader="none"/>
              </w:tabs>
              <w:spacing w:line="400" w:lineRule="exact" w:before="0" w:after="0"/>
              <w:ind w:left="948" w:right="0" w:hanging="242"/>
              <w:jc w:val="left"/>
              <w:rPr>
                <w:sz w:val="24"/>
              </w:rPr>
            </w:pPr>
            <w:r>
              <w:rPr>
                <w:sz w:val="24"/>
              </w:rPr>
              <w:t>监督经营成果的控制</w:t>
            </w:r>
          </w:p>
          <w:p>
            <w:pPr>
              <w:pStyle w:val="TableParagraph"/>
              <w:numPr>
                <w:ilvl w:val="0"/>
                <w:numId w:val="88"/>
              </w:numPr>
              <w:tabs>
                <w:tab w:pos="949" w:val="left" w:leader="none"/>
              </w:tabs>
              <w:spacing w:line="401" w:lineRule="exact" w:before="0" w:after="0"/>
              <w:ind w:left="948" w:right="0" w:hanging="242"/>
              <w:jc w:val="left"/>
              <w:rPr>
                <w:sz w:val="24"/>
              </w:rPr>
            </w:pPr>
            <w:r>
              <w:rPr>
                <w:sz w:val="24"/>
              </w:rPr>
              <w:t>针对重大经营控制及风险管理实务的政策</w:t>
            </w:r>
          </w:p>
          <w:p>
            <w:pPr>
              <w:pStyle w:val="TableParagraph"/>
              <w:spacing w:line="187" w:lineRule="auto" w:before="24"/>
              <w:ind w:left="707" w:right="968" w:hanging="120"/>
              <w:rPr>
                <w:sz w:val="24"/>
              </w:rPr>
            </w:pPr>
            <w:r>
              <w:rPr>
                <w:sz w:val="24"/>
              </w:rPr>
              <w:t>（六）业务流程、应用系统或交易层面的控制的测试1.了解企业经营活动和业务流程</w:t>
            </w:r>
          </w:p>
          <w:p>
            <w:pPr>
              <w:pStyle w:val="TableParagraph"/>
              <w:numPr>
                <w:ilvl w:val="0"/>
                <w:numId w:val="89"/>
              </w:numPr>
              <w:tabs>
                <w:tab w:pos="949" w:val="left" w:leader="none"/>
              </w:tabs>
              <w:spacing w:line="382" w:lineRule="exact" w:before="0" w:after="0"/>
              <w:ind w:left="948" w:right="0" w:hanging="242"/>
              <w:jc w:val="left"/>
              <w:rPr>
                <w:sz w:val="24"/>
              </w:rPr>
            </w:pPr>
            <w:r>
              <w:rPr>
                <w:sz w:val="24"/>
              </w:rPr>
              <w:t>识别可能发生错报的环节</w:t>
            </w:r>
          </w:p>
          <w:p>
            <w:pPr>
              <w:pStyle w:val="TableParagraph"/>
              <w:numPr>
                <w:ilvl w:val="0"/>
                <w:numId w:val="89"/>
              </w:numPr>
              <w:tabs>
                <w:tab w:pos="949" w:val="left" w:leader="none"/>
              </w:tabs>
              <w:spacing w:line="400" w:lineRule="exact" w:before="0" w:after="0"/>
              <w:ind w:left="948" w:right="0" w:hanging="242"/>
              <w:jc w:val="left"/>
              <w:rPr>
                <w:sz w:val="24"/>
              </w:rPr>
            </w:pPr>
            <w:r>
              <w:rPr>
                <w:sz w:val="24"/>
              </w:rPr>
              <w:t>识别和了解相关控制</w:t>
            </w:r>
          </w:p>
          <w:p>
            <w:pPr>
              <w:pStyle w:val="TableParagraph"/>
              <w:numPr>
                <w:ilvl w:val="0"/>
                <w:numId w:val="89"/>
              </w:numPr>
              <w:tabs>
                <w:tab w:pos="949" w:val="left" w:leader="none"/>
              </w:tabs>
              <w:spacing w:line="400" w:lineRule="exact" w:before="0" w:after="0"/>
              <w:ind w:left="948" w:right="0" w:hanging="242"/>
              <w:jc w:val="left"/>
              <w:rPr>
                <w:sz w:val="24"/>
              </w:rPr>
            </w:pPr>
            <w:r>
              <w:rPr>
                <w:sz w:val="24"/>
              </w:rPr>
              <w:t>记录相关控制</w:t>
            </w:r>
          </w:p>
          <w:p>
            <w:pPr>
              <w:pStyle w:val="TableParagraph"/>
              <w:spacing w:line="189" w:lineRule="auto" w:before="21"/>
              <w:ind w:left="707" w:right="3848" w:hanging="120"/>
              <w:rPr>
                <w:sz w:val="24"/>
              </w:rPr>
            </w:pPr>
            <w:r>
              <w:rPr>
                <w:sz w:val="24"/>
              </w:rPr>
              <w:t>（七）内部控制缺陷评价1.控制缺陷的分类</w:t>
            </w:r>
          </w:p>
          <w:p>
            <w:pPr>
              <w:pStyle w:val="TableParagraph"/>
              <w:numPr>
                <w:ilvl w:val="0"/>
                <w:numId w:val="90"/>
              </w:numPr>
              <w:tabs>
                <w:tab w:pos="949" w:val="left" w:leader="none"/>
              </w:tabs>
              <w:spacing w:line="376" w:lineRule="exact" w:before="0" w:after="0"/>
              <w:ind w:left="948" w:right="0" w:hanging="242"/>
              <w:jc w:val="left"/>
              <w:rPr>
                <w:sz w:val="24"/>
              </w:rPr>
            </w:pPr>
            <w:r>
              <w:rPr>
                <w:sz w:val="24"/>
              </w:rPr>
              <w:t>评价控制缺陷的严重程度</w:t>
            </w:r>
          </w:p>
          <w:p>
            <w:pPr>
              <w:pStyle w:val="TableParagraph"/>
              <w:numPr>
                <w:ilvl w:val="0"/>
                <w:numId w:val="90"/>
              </w:numPr>
              <w:tabs>
                <w:tab w:pos="949" w:val="left" w:leader="none"/>
              </w:tabs>
              <w:spacing w:line="189" w:lineRule="auto" w:before="20" w:after="0"/>
              <w:ind w:left="707" w:right="4208" w:firstLine="0"/>
              <w:jc w:val="left"/>
              <w:rPr>
                <w:sz w:val="24"/>
              </w:rPr>
            </w:pPr>
            <w:r>
              <w:rPr>
                <w:spacing w:val="-3"/>
                <w:sz w:val="24"/>
              </w:rPr>
              <w:t>内部控制缺陷整改</w:t>
            </w:r>
            <w:r>
              <w:rPr>
                <w:sz w:val="24"/>
              </w:rPr>
              <w:t>(八)出具审计报告 1.形成审计意见</w:t>
            </w:r>
          </w:p>
          <w:p>
            <w:pPr>
              <w:pStyle w:val="TableParagraph"/>
              <w:numPr>
                <w:ilvl w:val="0"/>
                <w:numId w:val="91"/>
              </w:numPr>
              <w:tabs>
                <w:tab w:pos="949" w:val="left" w:leader="none"/>
              </w:tabs>
              <w:spacing w:line="374" w:lineRule="exact" w:before="0" w:after="0"/>
              <w:ind w:left="948" w:right="0" w:hanging="242"/>
              <w:jc w:val="left"/>
              <w:rPr>
                <w:sz w:val="24"/>
              </w:rPr>
            </w:pPr>
            <w:r>
              <w:rPr>
                <w:sz w:val="24"/>
              </w:rPr>
              <w:t>审计报告类型</w:t>
            </w:r>
          </w:p>
          <w:p>
            <w:pPr>
              <w:pStyle w:val="TableParagraph"/>
              <w:numPr>
                <w:ilvl w:val="0"/>
                <w:numId w:val="91"/>
              </w:numPr>
              <w:tabs>
                <w:tab w:pos="949" w:val="left" w:leader="none"/>
              </w:tabs>
              <w:spacing w:line="400" w:lineRule="exact" w:before="0" w:after="0"/>
              <w:ind w:left="948" w:right="0" w:hanging="242"/>
              <w:jc w:val="left"/>
              <w:rPr>
                <w:sz w:val="24"/>
              </w:rPr>
            </w:pPr>
            <w:r>
              <w:rPr>
                <w:sz w:val="24"/>
              </w:rPr>
              <w:t>强调事项</w:t>
            </w:r>
          </w:p>
          <w:p>
            <w:pPr>
              <w:pStyle w:val="TableParagraph"/>
              <w:numPr>
                <w:ilvl w:val="0"/>
                <w:numId w:val="91"/>
              </w:numPr>
              <w:tabs>
                <w:tab w:pos="949" w:val="left" w:leader="none"/>
              </w:tabs>
              <w:spacing w:line="352" w:lineRule="exact" w:before="0" w:after="0"/>
              <w:ind w:left="948" w:right="0" w:hanging="242"/>
              <w:jc w:val="left"/>
              <w:rPr>
                <w:sz w:val="24"/>
              </w:rPr>
            </w:pPr>
            <w:r>
              <w:rPr>
                <w:sz w:val="24"/>
              </w:rPr>
              <w:t>非财务报告内部控制重大缺陷</w:t>
            </w:r>
          </w:p>
        </w:tc>
        <w:tc>
          <w:tcPr>
            <w:tcW w:w="1560" w:type="dxa"/>
          </w:tcPr>
          <w:p>
            <w:pPr>
              <w:pStyle w:val="TableParagraph"/>
              <w:spacing w:line="483" w:lineRule="exact"/>
              <w:ind w:left="11"/>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before="1"/>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before="1"/>
              <w:ind w:left="11"/>
              <w:jc w:val="center"/>
              <w:rPr>
                <w:sz w:val="24"/>
              </w:rPr>
            </w:pPr>
            <w:r>
              <w:rPr>
                <w:sz w:val="24"/>
              </w:rPr>
              <w:t>3</w:t>
            </w:r>
          </w:p>
          <w:p>
            <w:pPr>
              <w:pStyle w:val="TableParagraph"/>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352" w:lineRule="exact"/>
              <w:ind w:left="11"/>
              <w:jc w:val="center"/>
              <w:rPr>
                <w:sz w:val="24"/>
              </w:rPr>
            </w:pPr>
            <w:r>
              <w:rPr>
                <w:sz w:val="24"/>
              </w:rPr>
              <w:t>3</w:t>
            </w:r>
          </w:p>
        </w:tc>
      </w:tr>
      <w:tr>
        <w:trPr>
          <w:trHeight w:val="3599" w:hRule="atLeast"/>
        </w:trPr>
        <w:tc>
          <w:tcPr>
            <w:tcW w:w="7088" w:type="dxa"/>
          </w:tcPr>
          <w:p>
            <w:pPr>
              <w:pStyle w:val="TableParagraph"/>
              <w:spacing w:line="428" w:lineRule="exact"/>
              <w:ind w:left="587"/>
              <w:rPr>
                <w:sz w:val="24"/>
              </w:rPr>
            </w:pPr>
            <w:r>
              <w:rPr>
                <w:sz w:val="24"/>
              </w:rPr>
              <w:t>七、质量控制</w:t>
            </w:r>
          </w:p>
          <w:p>
            <w:pPr>
              <w:pStyle w:val="TableParagraph"/>
              <w:spacing w:line="187" w:lineRule="auto" w:before="24"/>
              <w:ind w:left="705" w:right="488" w:hanging="118"/>
              <w:rPr>
                <w:sz w:val="24"/>
              </w:rPr>
            </w:pPr>
            <w:r>
              <w:rPr>
                <w:sz w:val="24"/>
              </w:rPr>
              <w:t>（一）</w:t>
            </w:r>
            <w:r>
              <w:rPr>
                <w:spacing w:val="-1"/>
                <w:sz w:val="24"/>
              </w:rPr>
              <w:t>质量控制制度的目标和对业务质量承担的领导责任</w:t>
            </w:r>
            <w:r>
              <w:rPr>
                <w:sz w:val="24"/>
              </w:rPr>
              <w:t>1.质量控制制度的目标和要素</w:t>
            </w:r>
          </w:p>
          <w:p>
            <w:pPr>
              <w:pStyle w:val="TableParagraph"/>
              <w:spacing w:line="382" w:lineRule="exact"/>
              <w:ind w:left="707"/>
              <w:rPr>
                <w:sz w:val="24"/>
              </w:rPr>
            </w:pPr>
            <w:r>
              <w:rPr>
                <w:sz w:val="24"/>
              </w:rPr>
              <w:t>2.对业务质量承担的领导责任</w:t>
            </w:r>
          </w:p>
          <w:p>
            <w:pPr>
              <w:pStyle w:val="TableParagraph"/>
              <w:spacing w:line="187" w:lineRule="auto" w:before="24"/>
              <w:ind w:left="707" w:right="3848" w:hanging="120"/>
              <w:rPr>
                <w:sz w:val="24"/>
              </w:rPr>
            </w:pPr>
            <w:r>
              <w:rPr>
                <w:sz w:val="24"/>
              </w:rPr>
              <w:t>（二）相关职业道德要求1.总体要求</w:t>
            </w:r>
          </w:p>
          <w:p>
            <w:pPr>
              <w:pStyle w:val="TableParagraph"/>
              <w:numPr>
                <w:ilvl w:val="0"/>
                <w:numId w:val="92"/>
              </w:numPr>
              <w:tabs>
                <w:tab w:pos="949" w:val="left" w:leader="none"/>
              </w:tabs>
              <w:spacing w:line="382" w:lineRule="exact" w:before="0" w:after="0"/>
              <w:ind w:left="948" w:right="0" w:hanging="242"/>
              <w:jc w:val="left"/>
              <w:rPr>
                <w:sz w:val="24"/>
              </w:rPr>
            </w:pPr>
            <w:r>
              <w:rPr>
                <w:sz w:val="24"/>
              </w:rPr>
              <w:t>遵守相关职业道德要求的具体措施</w:t>
            </w:r>
          </w:p>
          <w:p>
            <w:pPr>
              <w:pStyle w:val="TableParagraph"/>
              <w:numPr>
                <w:ilvl w:val="0"/>
                <w:numId w:val="92"/>
              </w:numPr>
              <w:tabs>
                <w:tab w:pos="949" w:val="left" w:leader="none"/>
              </w:tabs>
              <w:spacing w:line="400" w:lineRule="exact" w:before="0" w:after="0"/>
              <w:ind w:left="948" w:right="0" w:hanging="242"/>
              <w:jc w:val="left"/>
              <w:rPr>
                <w:sz w:val="24"/>
              </w:rPr>
            </w:pPr>
            <w:r>
              <w:rPr>
                <w:sz w:val="24"/>
              </w:rPr>
              <w:t>满足独立性要求</w:t>
            </w:r>
          </w:p>
          <w:p>
            <w:pPr>
              <w:pStyle w:val="TableParagraph"/>
              <w:spacing w:line="352" w:lineRule="exact"/>
              <w:ind w:left="587"/>
              <w:rPr>
                <w:sz w:val="24"/>
              </w:rPr>
            </w:pPr>
            <w:r>
              <w:rPr>
                <w:sz w:val="24"/>
              </w:rPr>
              <w:t>（三）客户关系和具体业务的接受与保持</w:t>
            </w:r>
          </w:p>
        </w:tc>
        <w:tc>
          <w:tcPr>
            <w:tcW w:w="1560" w:type="dxa"/>
          </w:tcPr>
          <w:p>
            <w:pPr>
              <w:pStyle w:val="TableParagraph"/>
              <w:spacing w:line="240" w:lineRule="auto"/>
              <w:ind w:left="0"/>
              <w:rPr>
                <w:rFonts w:ascii="Droid Sans Fallback"/>
                <w:sz w:val="24"/>
              </w:rPr>
            </w:pPr>
          </w:p>
          <w:p>
            <w:pPr>
              <w:pStyle w:val="TableParagraph"/>
              <w:spacing w:line="240" w:lineRule="auto" w:before="18"/>
              <w:ind w:left="0"/>
              <w:rPr>
                <w:rFonts w:ascii="Droid Sans Fallback"/>
                <w:sz w:val="17"/>
              </w:rPr>
            </w:pPr>
          </w:p>
          <w:p>
            <w:pPr>
              <w:pStyle w:val="TableParagraph"/>
              <w:spacing w:line="455"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2</w:t>
            </w:r>
          </w:p>
        </w:tc>
      </w:tr>
    </w:tbl>
    <w:p>
      <w:pPr>
        <w:spacing w:after="0" w:line="455"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0801" w:hRule="atLeast"/>
        </w:trPr>
        <w:tc>
          <w:tcPr>
            <w:tcW w:w="7088" w:type="dxa"/>
          </w:tcPr>
          <w:p>
            <w:pPr>
              <w:pStyle w:val="TableParagraph"/>
              <w:numPr>
                <w:ilvl w:val="0"/>
                <w:numId w:val="93"/>
              </w:numPr>
              <w:tabs>
                <w:tab w:pos="949" w:val="left" w:leader="none"/>
              </w:tabs>
              <w:spacing w:line="429" w:lineRule="exact" w:before="0" w:after="0"/>
              <w:ind w:left="948" w:right="0" w:hanging="242"/>
              <w:jc w:val="left"/>
              <w:rPr>
                <w:sz w:val="24"/>
              </w:rPr>
            </w:pPr>
            <w:r>
              <w:rPr>
                <w:sz w:val="24"/>
              </w:rPr>
              <w:t>总体要求</w:t>
            </w:r>
          </w:p>
          <w:p>
            <w:pPr>
              <w:pStyle w:val="TableParagraph"/>
              <w:numPr>
                <w:ilvl w:val="0"/>
                <w:numId w:val="93"/>
              </w:numPr>
              <w:tabs>
                <w:tab w:pos="949" w:val="left" w:leader="none"/>
              </w:tabs>
              <w:spacing w:line="401" w:lineRule="exact" w:before="0" w:after="0"/>
              <w:ind w:left="948" w:right="0" w:hanging="242"/>
              <w:jc w:val="left"/>
              <w:rPr>
                <w:sz w:val="24"/>
              </w:rPr>
            </w:pPr>
            <w:r>
              <w:rPr>
                <w:sz w:val="24"/>
              </w:rPr>
              <w:t>考虑客户的诚信情况</w:t>
            </w:r>
          </w:p>
          <w:p>
            <w:pPr>
              <w:pStyle w:val="TableParagraph"/>
              <w:numPr>
                <w:ilvl w:val="0"/>
                <w:numId w:val="93"/>
              </w:numPr>
              <w:tabs>
                <w:tab w:pos="949" w:val="left" w:leader="none"/>
              </w:tabs>
              <w:spacing w:line="187" w:lineRule="auto" w:before="24" w:after="0"/>
              <w:ind w:left="107" w:right="128" w:firstLine="599"/>
              <w:jc w:val="left"/>
              <w:rPr>
                <w:sz w:val="24"/>
              </w:rPr>
            </w:pPr>
            <w:r>
              <w:rPr>
                <w:spacing w:val="-1"/>
                <w:sz w:val="24"/>
              </w:rPr>
              <w:t>考虑是否具备执行业务的必要素质、专业胜任能力、时间</w:t>
            </w:r>
            <w:r>
              <w:rPr>
                <w:sz w:val="24"/>
              </w:rPr>
              <w:t>和资源</w:t>
            </w:r>
          </w:p>
          <w:p>
            <w:pPr>
              <w:pStyle w:val="TableParagraph"/>
              <w:numPr>
                <w:ilvl w:val="0"/>
                <w:numId w:val="93"/>
              </w:numPr>
              <w:tabs>
                <w:tab w:pos="949" w:val="left" w:leader="none"/>
              </w:tabs>
              <w:spacing w:line="382" w:lineRule="exact" w:before="0" w:after="0"/>
              <w:ind w:left="948" w:right="0" w:hanging="242"/>
              <w:jc w:val="left"/>
              <w:rPr>
                <w:sz w:val="24"/>
              </w:rPr>
            </w:pPr>
            <w:r>
              <w:rPr>
                <w:sz w:val="24"/>
              </w:rPr>
              <w:t>考虑能否遵守相关职业道德要求</w:t>
            </w:r>
          </w:p>
          <w:p>
            <w:pPr>
              <w:pStyle w:val="TableParagraph"/>
              <w:numPr>
                <w:ilvl w:val="0"/>
                <w:numId w:val="93"/>
              </w:numPr>
              <w:tabs>
                <w:tab w:pos="949" w:val="left" w:leader="none"/>
              </w:tabs>
              <w:spacing w:line="400" w:lineRule="exact" w:before="0" w:after="0"/>
              <w:ind w:left="948" w:right="0" w:hanging="242"/>
              <w:jc w:val="left"/>
              <w:rPr>
                <w:sz w:val="24"/>
              </w:rPr>
            </w:pPr>
            <w:r>
              <w:rPr>
                <w:sz w:val="24"/>
              </w:rPr>
              <w:t>考虑其他事项的影响</w:t>
            </w:r>
          </w:p>
          <w:p>
            <w:pPr>
              <w:pStyle w:val="TableParagraph"/>
              <w:spacing w:line="189" w:lineRule="auto" w:before="19"/>
              <w:ind w:left="707" w:right="4808" w:hanging="120"/>
              <w:rPr>
                <w:sz w:val="24"/>
              </w:rPr>
            </w:pPr>
            <w:r>
              <w:rPr>
                <w:sz w:val="24"/>
              </w:rPr>
              <w:t>（四）人力资源1.总体要求</w:t>
            </w:r>
          </w:p>
          <w:p>
            <w:pPr>
              <w:pStyle w:val="TableParagraph"/>
              <w:numPr>
                <w:ilvl w:val="0"/>
                <w:numId w:val="94"/>
              </w:numPr>
              <w:tabs>
                <w:tab w:pos="949" w:val="left" w:leader="none"/>
              </w:tabs>
              <w:spacing w:line="377" w:lineRule="exact" w:before="0" w:after="0"/>
              <w:ind w:left="948" w:right="0" w:hanging="242"/>
              <w:jc w:val="left"/>
              <w:rPr>
                <w:sz w:val="24"/>
              </w:rPr>
            </w:pPr>
            <w:r>
              <w:rPr>
                <w:sz w:val="24"/>
              </w:rPr>
              <w:t>人力资源管理的要素</w:t>
            </w:r>
          </w:p>
          <w:p>
            <w:pPr>
              <w:pStyle w:val="TableParagraph"/>
              <w:numPr>
                <w:ilvl w:val="0"/>
                <w:numId w:val="94"/>
              </w:numPr>
              <w:tabs>
                <w:tab w:pos="949" w:val="left" w:leader="none"/>
              </w:tabs>
              <w:spacing w:line="400" w:lineRule="exact" w:before="0" w:after="0"/>
              <w:ind w:left="948" w:right="0" w:hanging="242"/>
              <w:jc w:val="left"/>
              <w:rPr>
                <w:sz w:val="24"/>
              </w:rPr>
            </w:pPr>
            <w:r>
              <w:rPr>
                <w:sz w:val="24"/>
              </w:rPr>
              <w:t>招聘</w:t>
            </w:r>
          </w:p>
          <w:p>
            <w:pPr>
              <w:pStyle w:val="TableParagraph"/>
              <w:numPr>
                <w:ilvl w:val="0"/>
                <w:numId w:val="94"/>
              </w:numPr>
              <w:tabs>
                <w:tab w:pos="949" w:val="left" w:leader="none"/>
              </w:tabs>
              <w:spacing w:line="401" w:lineRule="exact" w:before="0" w:after="0"/>
              <w:ind w:left="948" w:right="0" w:hanging="242"/>
              <w:jc w:val="left"/>
              <w:rPr>
                <w:sz w:val="24"/>
              </w:rPr>
            </w:pPr>
            <w:r>
              <w:rPr>
                <w:sz w:val="24"/>
              </w:rPr>
              <w:t>人员素质、胜任能力和职业发展</w:t>
            </w:r>
          </w:p>
          <w:p>
            <w:pPr>
              <w:pStyle w:val="TableParagraph"/>
              <w:numPr>
                <w:ilvl w:val="0"/>
                <w:numId w:val="94"/>
              </w:numPr>
              <w:tabs>
                <w:tab w:pos="949" w:val="left" w:leader="none"/>
              </w:tabs>
              <w:spacing w:line="400" w:lineRule="exact" w:before="0" w:after="0"/>
              <w:ind w:left="948" w:right="0" w:hanging="242"/>
              <w:jc w:val="left"/>
              <w:rPr>
                <w:sz w:val="24"/>
              </w:rPr>
            </w:pPr>
            <w:r>
              <w:rPr>
                <w:sz w:val="24"/>
              </w:rPr>
              <w:t>业绩评价、工薪和晋升</w:t>
            </w:r>
          </w:p>
          <w:p>
            <w:pPr>
              <w:pStyle w:val="TableParagraph"/>
              <w:numPr>
                <w:ilvl w:val="0"/>
                <w:numId w:val="94"/>
              </w:numPr>
              <w:tabs>
                <w:tab w:pos="949" w:val="left" w:leader="none"/>
              </w:tabs>
              <w:spacing w:line="400" w:lineRule="exact" w:before="0" w:after="0"/>
              <w:ind w:left="948" w:right="0" w:hanging="242"/>
              <w:jc w:val="left"/>
              <w:rPr>
                <w:sz w:val="24"/>
              </w:rPr>
            </w:pPr>
            <w:r>
              <w:rPr>
                <w:sz w:val="24"/>
              </w:rPr>
              <w:t>项目组的委派</w:t>
            </w:r>
          </w:p>
          <w:p>
            <w:pPr>
              <w:pStyle w:val="TableParagraph"/>
              <w:spacing w:line="401" w:lineRule="exact"/>
              <w:ind w:left="587"/>
              <w:rPr>
                <w:sz w:val="24"/>
              </w:rPr>
            </w:pPr>
            <w:r>
              <w:rPr>
                <w:sz w:val="24"/>
              </w:rPr>
              <w:t>（五）业务执行</w:t>
            </w:r>
          </w:p>
          <w:p>
            <w:pPr>
              <w:pStyle w:val="TableParagraph"/>
              <w:numPr>
                <w:ilvl w:val="0"/>
                <w:numId w:val="95"/>
              </w:numPr>
              <w:tabs>
                <w:tab w:pos="949" w:val="left" w:leader="none"/>
              </w:tabs>
              <w:spacing w:line="400" w:lineRule="exact" w:before="0" w:after="0"/>
              <w:ind w:left="948" w:right="0" w:hanging="242"/>
              <w:jc w:val="left"/>
              <w:rPr>
                <w:sz w:val="24"/>
              </w:rPr>
            </w:pPr>
            <w:r>
              <w:rPr>
                <w:sz w:val="24"/>
              </w:rPr>
              <w:t>指导、监督与复核</w:t>
            </w:r>
          </w:p>
          <w:p>
            <w:pPr>
              <w:pStyle w:val="TableParagraph"/>
              <w:numPr>
                <w:ilvl w:val="0"/>
                <w:numId w:val="95"/>
              </w:numPr>
              <w:tabs>
                <w:tab w:pos="949" w:val="left" w:leader="none"/>
              </w:tabs>
              <w:spacing w:line="400" w:lineRule="exact" w:before="0" w:after="0"/>
              <w:ind w:left="948" w:right="0" w:hanging="242"/>
              <w:jc w:val="left"/>
              <w:rPr>
                <w:sz w:val="24"/>
              </w:rPr>
            </w:pPr>
            <w:r>
              <w:rPr>
                <w:sz w:val="24"/>
              </w:rPr>
              <w:t>咨询</w:t>
            </w:r>
          </w:p>
          <w:p>
            <w:pPr>
              <w:pStyle w:val="TableParagraph"/>
              <w:numPr>
                <w:ilvl w:val="0"/>
                <w:numId w:val="95"/>
              </w:numPr>
              <w:tabs>
                <w:tab w:pos="949" w:val="left" w:leader="none"/>
              </w:tabs>
              <w:spacing w:line="401" w:lineRule="exact" w:before="0" w:after="0"/>
              <w:ind w:left="948" w:right="0" w:hanging="242"/>
              <w:jc w:val="left"/>
              <w:rPr>
                <w:sz w:val="24"/>
              </w:rPr>
            </w:pPr>
            <w:r>
              <w:rPr>
                <w:sz w:val="24"/>
              </w:rPr>
              <w:t>意见分歧</w:t>
            </w:r>
          </w:p>
          <w:p>
            <w:pPr>
              <w:pStyle w:val="TableParagraph"/>
              <w:numPr>
                <w:ilvl w:val="0"/>
                <w:numId w:val="95"/>
              </w:numPr>
              <w:tabs>
                <w:tab w:pos="949" w:val="left" w:leader="none"/>
              </w:tabs>
              <w:spacing w:line="400" w:lineRule="exact" w:before="0" w:after="0"/>
              <w:ind w:left="948" w:right="0" w:hanging="242"/>
              <w:jc w:val="left"/>
              <w:rPr>
                <w:sz w:val="24"/>
              </w:rPr>
            </w:pPr>
            <w:r>
              <w:rPr>
                <w:sz w:val="24"/>
              </w:rPr>
              <w:t>项目质量控制复核</w:t>
            </w:r>
          </w:p>
          <w:p>
            <w:pPr>
              <w:pStyle w:val="TableParagraph"/>
              <w:numPr>
                <w:ilvl w:val="0"/>
                <w:numId w:val="95"/>
              </w:numPr>
              <w:tabs>
                <w:tab w:pos="949" w:val="left" w:leader="none"/>
              </w:tabs>
              <w:spacing w:line="400" w:lineRule="exact" w:before="0" w:after="0"/>
              <w:ind w:left="948" w:right="0" w:hanging="242"/>
              <w:jc w:val="left"/>
              <w:rPr>
                <w:sz w:val="24"/>
              </w:rPr>
            </w:pPr>
            <w:r>
              <w:rPr>
                <w:sz w:val="24"/>
              </w:rPr>
              <w:t>业务工作底稿</w:t>
            </w:r>
          </w:p>
          <w:p>
            <w:pPr>
              <w:pStyle w:val="TableParagraph"/>
              <w:spacing w:line="401" w:lineRule="exact"/>
              <w:ind w:left="587"/>
              <w:rPr>
                <w:sz w:val="24"/>
              </w:rPr>
            </w:pPr>
            <w:r>
              <w:rPr>
                <w:sz w:val="24"/>
              </w:rPr>
              <w:t>（六）监控</w:t>
            </w:r>
          </w:p>
          <w:p>
            <w:pPr>
              <w:pStyle w:val="TableParagraph"/>
              <w:numPr>
                <w:ilvl w:val="0"/>
                <w:numId w:val="96"/>
              </w:numPr>
              <w:tabs>
                <w:tab w:pos="949" w:val="left" w:leader="none"/>
              </w:tabs>
              <w:spacing w:line="400" w:lineRule="exact" w:before="0" w:after="0"/>
              <w:ind w:left="948" w:right="0" w:hanging="242"/>
              <w:jc w:val="left"/>
              <w:rPr>
                <w:sz w:val="24"/>
              </w:rPr>
            </w:pPr>
            <w:r>
              <w:rPr>
                <w:sz w:val="24"/>
              </w:rPr>
              <w:t>监控的总体要求</w:t>
            </w:r>
          </w:p>
          <w:p>
            <w:pPr>
              <w:pStyle w:val="TableParagraph"/>
              <w:numPr>
                <w:ilvl w:val="0"/>
                <w:numId w:val="96"/>
              </w:numPr>
              <w:tabs>
                <w:tab w:pos="949" w:val="left" w:leader="none"/>
              </w:tabs>
              <w:spacing w:line="400" w:lineRule="exact" w:before="0" w:after="0"/>
              <w:ind w:left="948" w:right="0" w:hanging="242"/>
              <w:jc w:val="left"/>
              <w:rPr>
                <w:sz w:val="24"/>
              </w:rPr>
            </w:pPr>
            <w:r>
              <w:rPr>
                <w:sz w:val="24"/>
              </w:rPr>
              <w:t>监控人员</w:t>
            </w:r>
          </w:p>
          <w:p>
            <w:pPr>
              <w:pStyle w:val="TableParagraph"/>
              <w:numPr>
                <w:ilvl w:val="0"/>
                <w:numId w:val="96"/>
              </w:numPr>
              <w:tabs>
                <w:tab w:pos="949" w:val="left" w:leader="none"/>
              </w:tabs>
              <w:spacing w:line="401" w:lineRule="exact" w:before="0" w:after="0"/>
              <w:ind w:left="948" w:right="0" w:hanging="242"/>
              <w:jc w:val="left"/>
              <w:rPr>
                <w:sz w:val="24"/>
              </w:rPr>
            </w:pPr>
            <w:r>
              <w:rPr>
                <w:sz w:val="24"/>
              </w:rPr>
              <w:t>监控内容</w:t>
            </w:r>
          </w:p>
          <w:p>
            <w:pPr>
              <w:pStyle w:val="TableParagraph"/>
              <w:numPr>
                <w:ilvl w:val="0"/>
                <w:numId w:val="96"/>
              </w:numPr>
              <w:tabs>
                <w:tab w:pos="949" w:val="left" w:leader="none"/>
              </w:tabs>
              <w:spacing w:line="400" w:lineRule="exact" w:before="0" w:after="0"/>
              <w:ind w:left="948" w:right="0" w:hanging="242"/>
              <w:jc w:val="left"/>
              <w:rPr>
                <w:sz w:val="24"/>
              </w:rPr>
            </w:pPr>
            <w:r>
              <w:rPr>
                <w:sz w:val="24"/>
              </w:rPr>
              <w:t>实施检查</w:t>
            </w:r>
          </w:p>
          <w:p>
            <w:pPr>
              <w:pStyle w:val="TableParagraph"/>
              <w:numPr>
                <w:ilvl w:val="0"/>
                <w:numId w:val="96"/>
              </w:numPr>
              <w:tabs>
                <w:tab w:pos="949" w:val="left" w:leader="none"/>
              </w:tabs>
              <w:spacing w:line="400" w:lineRule="exact" w:before="0" w:after="0"/>
              <w:ind w:left="948" w:right="0" w:hanging="242"/>
              <w:jc w:val="left"/>
              <w:rPr>
                <w:sz w:val="24"/>
              </w:rPr>
            </w:pPr>
            <w:r>
              <w:rPr>
                <w:sz w:val="24"/>
              </w:rPr>
              <w:t>监控结果的处理</w:t>
            </w:r>
          </w:p>
          <w:p>
            <w:pPr>
              <w:pStyle w:val="TableParagraph"/>
              <w:numPr>
                <w:ilvl w:val="0"/>
                <w:numId w:val="96"/>
              </w:numPr>
              <w:tabs>
                <w:tab w:pos="949" w:val="left" w:leader="none"/>
              </w:tabs>
              <w:spacing w:line="401" w:lineRule="exact" w:before="0" w:after="0"/>
              <w:ind w:left="948" w:right="0" w:hanging="242"/>
              <w:jc w:val="left"/>
              <w:rPr>
                <w:sz w:val="24"/>
              </w:rPr>
            </w:pPr>
            <w:r>
              <w:rPr>
                <w:sz w:val="24"/>
              </w:rPr>
              <w:t>监控的记录</w:t>
            </w:r>
          </w:p>
          <w:p>
            <w:pPr>
              <w:pStyle w:val="TableParagraph"/>
              <w:numPr>
                <w:ilvl w:val="0"/>
                <w:numId w:val="96"/>
              </w:numPr>
              <w:tabs>
                <w:tab w:pos="949" w:val="left" w:leader="none"/>
              </w:tabs>
              <w:spacing w:line="351" w:lineRule="exact" w:before="0" w:after="0"/>
              <w:ind w:left="948" w:right="0" w:hanging="242"/>
              <w:jc w:val="left"/>
              <w:rPr>
                <w:sz w:val="24"/>
              </w:rPr>
            </w:pPr>
            <w:r>
              <w:rPr>
                <w:sz w:val="24"/>
              </w:rPr>
              <w:t>投诉和指控的处理</w:t>
            </w:r>
          </w:p>
        </w:tc>
        <w:tc>
          <w:tcPr>
            <w:tcW w:w="1560" w:type="dxa"/>
          </w:tcPr>
          <w:p>
            <w:pPr>
              <w:pStyle w:val="TableParagraph"/>
              <w:spacing w:line="429"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454" w:lineRule="exact"/>
              <w:ind w:left="11"/>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351" w:lineRule="exact"/>
              <w:ind w:left="11"/>
              <w:jc w:val="center"/>
              <w:rPr>
                <w:sz w:val="24"/>
              </w:rPr>
            </w:pPr>
            <w:r>
              <w:rPr>
                <w:sz w:val="24"/>
              </w:rPr>
              <w:t>3</w:t>
            </w:r>
          </w:p>
        </w:tc>
      </w:tr>
      <w:tr>
        <w:trPr>
          <w:trHeight w:val="2800" w:hRule="atLeast"/>
        </w:trPr>
        <w:tc>
          <w:tcPr>
            <w:tcW w:w="7088" w:type="dxa"/>
          </w:tcPr>
          <w:p>
            <w:pPr>
              <w:pStyle w:val="TableParagraph"/>
              <w:spacing w:line="428" w:lineRule="exact"/>
              <w:ind w:left="587"/>
              <w:rPr>
                <w:sz w:val="24"/>
              </w:rPr>
            </w:pPr>
            <w:r>
              <w:rPr>
                <w:sz w:val="24"/>
              </w:rPr>
              <w:t>八、职业道德</w:t>
            </w:r>
          </w:p>
          <w:p>
            <w:pPr>
              <w:pStyle w:val="TableParagraph"/>
              <w:spacing w:line="189" w:lineRule="auto" w:before="20"/>
              <w:ind w:left="707" w:right="2648" w:hanging="120"/>
              <w:rPr>
                <w:sz w:val="24"/>
              </w:rPr>
            </w:pPr>
            <w:r>
              <w:rPr>
                <w:sz w:val="24"/>
              </w:rPr>
              <w:t>（一）</w:t>
            </w:r>
            <w:r>
              <w:rPr>
                <w:spacing w:val="-2"/>
                <w:sz w:val="24"/>
              </w:rPr>
              <w:t>职业道德基本原则和概念框架</w:t>
            </w:r>
            <w:r>
              <w:rPr>
                <w:sz w:val="24"/>
              </w:rPr>
              <w:t>1.职业道德基本原则</w:t>
            </w:r>
          </w:p>
          <w:p>
            <w:pPr>
              <w:pStyle w:val="TableParagraph"/>
              <w:numPr>
                <w:ilvl w:val="0"/>
                <w:numId w:val="97"/>
              </w:numPr>
              <w:tabs>
                <w:tab w:pos="1189" w:val="left" w:leader="none"/>
              </w:tabs>
              <w:spacing w:line="376" w:lineRule="exact" w:before="0" w:after="0"/>
              <w:ind w:left="1188" w:right="0" w:hanging="602"/>
              <w:jc w:val="left"/>
              <w:rPr>
                <w:sz w:val="24"/>
              </w:rPr>
            </w:pPr>
            <w:r>
              <w:rPr>
                <w:sz w:val="24"/>
              </w:rPr>
              <w:t>诚信</w:t>
            </w:r>
          </w:p>
          <w:p>
            <w:pPr>
              <w:pStyle w:val="TableParagraph"/>
              <w:numPr>
                <w:ilvl w:val="0"/>
                <w:numId w:val="97"/>
              </w:numPr>
              <w:tabs>
                <w:tab w:pos="1189" w:val="left" w:leader="none"/>
              </w:tabs>
              <w:spacing w:line="401" w:lineRule="exact" w:before="0" w:after="0"/>
              <w:ind w:left="1188" w:right="0" w:hanging="602"/>
              <w:jc w:val="left"/>
              <w:rPr>
                <w:sz w:val="24"/>
              </w:rPr>
            </w:pPr>
            <w:r>
              <w:rPr>
                <w:sz w:val="24"/>
              </w:rPr>
              <w:t>独立性</w:t>
            </w:r>
          </w:p>
          <w:p>
            <w:pPr>
              <w:pStyle w:val="TableParagraph"/>
              <w:numPr>
                <w:ilvl w:val="0"/>
                <w:numId w:val="97"/>
              </w:numPr>
              <w:tabs>
                <w:tab w:pos="1189" w:val="left" w:leader="none"/>
              </w:tabs>
              <w:spacing w:line="400" w:lineRule="exact" w:before="0" w:after="0"/>
              <w:ind w:left="1188" w:right="0" w:hanging="602"/>
              <w:jc w:val="left"/>
              <w:rPr>
                <w:sz w:val="24"/>
              </w:rPr>
            </w:pPr>
            <w:r>
              <w:rPr>
                <w:sz w:val="24"/>
              </w:rPr>
              <w:t>客观和公正</w:t>
            </w:r>
          </w:p>
          <w:p>
            <w:pPr>
              <w:pStyle w:val="TableParagraph"/>
              <w:numPr>
                <w:ilvl w:val="0"/>
                <w:numId w:val="97"/>
              </w:numPr>
              <w:tabs>
                <w:tab w:pos="1189" w:val="left" w:leader="none"/>
              </w:tabs>
              <w:spacing w:line="352" w:lineRule="exact" w:before="0" w:after="0"/>
              <w:ind w:left="1188" w:right="0" w:hanging="602"/>
              <w:jc w:val="left"/>
              <w:rPr>
                <w:sz w:val="24"/>
              </w:rPr>
            </w:pPr>
            <w:r>
              <w:rPr>
                <w:sz w:val="24"/>
              </w:rPr>
              <w:t>专业胜任能力和应有的关注</w:t>
            </w:r>
          </w:p>
        </w:tc>
        <w:tc>
          <w:tcPr>
            <w:tcW w:w="1560"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352" w:lineRule="exact"/>
              <w:ind w:left="11"/>
              <w:jc w:val="center"/>
              <w:rPr>
                <w:sz w:val="24"/>
              </w:rPr>
            </w:pPr>
            <w:r>
              <w:rPr>
                <w:sz w:val="24"/>
              </w:rPr>
              <w:t>1</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numPr>
                <w:ilvl w:val="0"/>
                <w:numId w:val="98"/>
              </w:numPr>
              <w:tabs>
                <w:tab w:pos="1189" w:val="left" w:leader="none"/>
              </w:tabs>
              <w:spacing w:line="429" w:lineRule="exact" w:before="0" w:after="0"/>
              <w:ind w:left="1188" w:right="0" w:hanging="602"/>
              <w:jc w:val="left"/>
              <w:rPr>
                <w:sz w:val="24"/>
              </w:rPr>
            </w:pPr>
            <w:r>
              <w:rPr>
                <w:sz w:val="24"/>
              </w:rPr>
              <w:t>保密</w:t>
            </w:r>
          </w:p>
          <w:p>
            <w:pPr>
              <w:pStyle w:val="TableParagraph"/>
              <w:numPr>
                <w:ilvl w:val="0"/>
                <w:numId w:val="98"/>
              </w:numPr>
              <w:tabs>
                <w:tab w:pos="1189" w:val="left" w:leader="none"/>
              </w:tabs>
              <w:spacing w:line="189" w:lineRule="auto" w:before="20" w:after="0"/>
              <w:ind w:left="707" w:right="4208" w:hanging="120"/>
              <w:jc w:val="left"/>
              <w:rPr>
                <w:sz w:val="24"/>
              </w:rPr>
            </w:pPr>
            <w:r>
              <w:rPr>
                <w:spacing w:val="-3"/>
                <w:sz w:val="24"/>
              </w:rPr>
              <w:t>良好的职业行为</w:t>
            </w:r>
            <w:r>
              <w:rPr>
                <w:sz w:val="24"/>
              </w:rPr>
              <w:t>2.</w:t>
            </w:r>
            <w:r>
              <w:rPr>
                <w:spacing w:val="-3"/>
                <w:sz w:val="24"/>
              </w:rPr>
              <w:t>职业道德概念框架</w:t>
            </w:r>
          </w:p>
          <w:p>
            <w:pPr>
              <w:pStyle w:val="TableParagraph"/>
              <w:numPr>
                <w:ilvl w:val="0"/>
                <w:numId w:val="99"/>
              </w:numPr>
              <w:tabs>
                <w:tab w:pos="1189" w:val="left" w:leader="none"/>
              </w:tabs>
              <w:spacing w:line="376" w:lineRule="exact" w:before="0" w:after="0"/>
              <w:ind w:left="1188" w:right="0" w:hanging="602"/>
              <w:jc w:val="left"/>
              <w:rPr>
                <w:sz w:val="24"/>
              </w:rPr>
            </w:pPr>
            <w:r>
              <w:rPr>
                <w:sz w:val="24"/>
              </w:rPr>
              <w:t>职业道德概念框架的内涵</w:t>
            </w:r>
          </w:p>
          <w:p>
            <w:pPr>
              <w:pStyle w:val="TableParagraph"/>
              <w:numPr>
                <w:ilvl w:val="0"/>
                <w:numId w:val="99"/>
              </w:numPr>
              <w:tabs>
                <w:tab w:pos="1194" w:val="left" w:leader="none"/>
              </w:tabs>
              <w:spacing w:line="401" w:lineRule="exact" w:before="0" w:after="0"/>
              <w:ind w:left="1193" w:right="0" w:hanging="607"/>
              <w:jc w:val="left"/>
              <w:rPr>
                <w:sz w:val="24"/>
              </w:rPr>
            </w:pPr>
            <w:r>
              <w:rPr>
                <w:sz w:val="24"/>
              </w:rPr>
              <w:t>对遵循职业道德基本原则产生不利影响的因素及防范措</w:t>
            </w:r>
          </w:p>
          <w:p>
            <w:pPr>
              <w:pStyle w:val="TableParagraph"/>
              <w:ind w:left="107"/>
              <w:rPr>
                <w:sz w:val="24"/>
              </w:rPr>
            </w:pPr>
            <w:r>
              <w:rPr>
                <w:sz w:val="24"/>
              </w:rPr>
              <w:t>施</w:t>
            </w:r>
          </w:p>
          <w:p>
            <w:pPr>
              <w:pStyle w:val="TableParagraph"/>
              <w:numPr>
                <w:ilvl w:val="0"/>
                <w:numId w:val="99"/>
              </w:numPr>
              <w:tabs>
                <w:tab w:pos="1189" w:val="left" w:leader="none"/>
              </w:tabs>
              <w:spacing w:line="400" w:lineRule="exact" w:before="0" w:after="0"/>
              <w:ind w:left="1188" w:right="0" w:hanging="602"/>
              <w:jc w:val="left"/>
              <w:rPr>
                <w:sz w:val="24"/>
              </w:rPr>
            </w:pPr>
            <w:r>
              <w:rPr>
                <w:sz w:val="24"/>
              </w:rPr>
              <w:t>道德冲突的解决</w:t>
            </w:r>
          </w:p>
          <w:p>
            <w:pPr>
              <w:pStyle w:val="TableParagraph"/>
              <w:spacing w:line="401" w:lineRule="exact"/>
              <w:ind w:left="707"/>
              <w:rPr>
                <w:sz w:val="24"/>
              </w:rPr>
            </w:pPr>
            <w:r>
              <w:rPr>
                <w:sz w:val="24"/>
              </w:rPr>
              <w:t>3.注册会计师对职业道德概念框架的具体运用</w:t>
            </w:r>
          </w:p>
          <w:p>
            <w:pPr>
              <w:pStyle w:val="TableParagraph"/>
              <w:numPr>
                <w:ilvl w:val="0"/>
                <w:numId w:val="100"/>
              </w:numPr>
              <w:tabs>
                <w:tab w:pos="1189" w:val="left" w:leader="none"/>
              </w:tabs>
              <w:spacing w:line="400" w:lineRule="exact" w:before="0" w:after="0"/>
              <w:ind w:left="1188" w:right="0" w:hanging="602"/>
              <w:jc w:val="left"/>
              <w:rPr>
                <w:sz w:val="24"/>
              </w:rPr>
            </w:pPr>
            <w:r>
              <w:rPr>
                <w:sz w:val="24"/>
              </w:rPr>
              <w:t>可能对职业道德基本原则产生不利影响的因素</w:t>
            </w:r>
          </w:p>
          <w:p>
            <w:pPr>
              <w:pStyle w:val="TableParagraph"/>
              <w:numPr>
                <w:ilvl w:val="0"/>
                <w:numId w:val="100"/>
              </w:numPr>
              <w:tabs>
                <w:tab w:pos="1189" w:val="left" w:leader="none"/>
              </w:tabs>
              <w:spacing w:line="400" w:lineRule="exact" w:before="0" w:after="0"/>
              <w:ind w:left="1188" w:right="0" w:hanging="602"/>
              <w:jc w:val="left"/>
              <w:rPr>
                <w:sz w:val="24"/>
              </w:rPr>
            </w:pPr>
            <w:r>
              <w:rPr>
                <w:sz w:val="24"/>
              </w:rPr>
              <w:t>应对不利影响的防范措施</w:t>
            </w:r>
          </w:p>
          <w:p>
            <w:pPr>
              <w:pStyle w:val="TableParagraph"/>
              <w:numPr>
                <w:ilvl w:val="0"/>
                <w:numId w:val="100"/>
              </w:numPr>
              <w:tabs>
                <w:tab w:pos="1189" w:val="left" w:leader="none"/>
              </w:tabs>
              <w:spacing w:line="401" w:lineRule="exact" w:before="0" w:after="0"/>
              <w:ind w:left="1188" w:right="0" w:hanging="602"/>
              <w:jc w:val="left"/>
              <w:rPr>
                <w:sz w:val="24"/>
              </w:rPr>
            </w:pPr>
            <w:r>
              <w:rPr>
                <w:sz w:val="24"/>
              </w:rPr>
              <w:t>专业服务委托</w:t>
            </w:r>
          </w:p>
          <w:p>
            <w:pPr>
              <w:pStyle w:val="TableParagraph"/>
              <w:numPr>
                <w:ilvl w:val="0"/>
                <w:numId w:val="100"/>
              </w:numPr>
              <w:tabs>
                <w:tab w:pos="1189" w:val="left" w:leader="none"/>
              </w:tabs>
              <w:spacing w:line="400" w:lineRule="exact" w:before="0" w:after="0"/>
              <w:ind w:left="1188" w:right="0" w:hanging="602"/>
              <w:jc w:val="left"/>
              <w:rPr>
                <w:sz w:val="24"/>
              </w:rPr>
            </w:pPr>
            <w:r>
              <w:rPr>
                <w:sz w:val="24"/>
              </w:rPr>
              <w:t>利益冲突</w:t>
            </w:r>
          </w:p>
          <w:p>
            <w:pPr>
              <w:pStyle w:val="TableParagraph"/>
              <w:numPr>
                <w:ilvl w:val="0"/>
                <w:numId w:val="100"/>
              </w:numPr>
              <w:tabs>
                <w:tab w:pos="1189" w:val="left" w:leader="none"/>
              </w:tabs>
              <w:spacing w:line="400" w:lineRule="exact" w:before="0" w:after="0"/>
              <w:ind w:left="1188" w:right="0" w:hanging="602"/>
              <w:jc w:val="left"/>
              <w:rPr>
                <w:sz w:val="24"/>
              </w:rPr>
            </w:pPr>
            <w:r>
              <w:rPr>
                <w:sz w:val="24"/>
              </w:rPr>
              <w:t>应客户的要求提供第二次意见</w:t>
            </w:r>
          </w:p>
          <w:p>
            <w:pPr>
              <w:pStyle w:val="TableParagraph"/>
              <w:numPr>
                <w:ilvl w:val="0"/>
                <w:numId w:val="100"/>
              </w:numPr>
              <w:tabs>
                <w:tab w:pos="1189" w:val="left" w:leader="none"/>
              </w:tabs>
              <w:spacing w:line="401" w:lineRule="exact" w:before="0" w:after="0"/>
              <w:ind w:left="1188" w:right="0" w:hanging="602"/>
              <w:jc w:val="left"/>
              <w:rPr>
                <w:sz w:val="24"/>
              </w:rPr>
            </w:pPr>
            <w:r>
              <w:rPr>
                <w:sz w:val="24"/>
              </w:rPr>
              <w:t>收费</w:t>
            </w:r>
          </w:p>
          <w:p>
            <w:pPr>
              <w:pStyle w:val="TableParagraph"/>
              <w:numPr>
                <w:ilvl w:val="0"/>
                <w:numId w:val="100"/>
              </w:numPr>
              <w:tabs>
                <w:tab w:pos="1189" w:val="left" w:leader="none"/>
              </w:tabs>
              <w:spacing w:line="400" w:lineRule="exact" w:before="0" w:after="0"/>
              <w:ind w:left="1188" w:right="0" w:hanging="602"/>
              <w:jc w:val="left"/>
              <w:rPr>
                <w:sz w:val="24"/>
              </w:rPr>
            </w:pPr>
            <w:r>
              <w:rPr>
                <w:sz w:val="24"/>
              </w:rPr>
              <w:t>专业服务营销</w:t>
            </w:r>
          </w:p>
          <w:p>
            <w:pPr>
              <w:pStyle w:val="TableParagraph"/>
              <w:numPr>
                <w:ilvl w:val="0"/>
                <w:numId w:val="100"/>
              </w:numPr>
              <w:tabs>
                <w:tab w:pos="1189" w:val="left" w:leader="none"/>
              </w:tabs>
              <w:spacing w:line="400" w:lineRule="exact" w:before="0" w:after="0"/>
              <w:ind w:left="1188" w:right="0" w:hanging="602"/>
              <w:jc w:val="left"/>
              <w:rPr>
                <w:sz w:val="24"/>
              </w:rPr>
            </w:pPr>
            <w:r>
              <w:rPr>
                <w:sz w:val="24"/>
              </w:rPr>
              <w:t>礼品和款待</w:t>
            </w:r>
          </w:p>
          <w:p>
            <w:pPr>
              <w:pStyle w:val="TableParagraph"/>
              <w:numPr>
                <w:ilvl w:val="0"/>
                <w:numId w:val="100"/>
              </w:numPr>
              <w:tabs>
                <w:tab w:pos="1189" w:val="left" w:leader="none"/>
              </w:tabs>
              <w:spacing w:line="401" w:lineRule="exact" w:before="0" w:after="0"/>
              <w:ind w:left="1188" w:right="0" w:hanging="602"/>
              <w:jc w:val="left"/>
              <w:rPr>
                <w:sz w:val="24"/>
              </w:rPr>
            </w:pPr>
            <w:r>
              <w:rPr>
                <w:sz w:val="24"/>
              </w:rPr>
              <w:t>保管客户资产</w:t>
            </w:r>
          </w:p>
          <w:p>
            <w:pPr>
              <w:pStyle w:val="TableParagraph"/>
              <w:numPr>
                <w:ilvl w:val="0"/>
                <w:numId w:val="100"/>
              </w:numPr>
              <w:tabs>
                <w:tab w:pos="1309" w:val="left" w:leader="none"/>
              </w:tabs>
              <w:spacing w:line="400" w:lineRule="exact" w:before="0" w:after="0"/>
              <w:ind w:left="1308" w:right="0" w:hanging="722"/>
              <w:jc w:val="left"/>
              <w:rPr>
                <w:sz w:val="24"/>
              </w:rPr>
            </w:pPr>
            <w:r>
              <w:rPr>
                <w:sz w:val="24"/>
              </w:rPr>
              <w:t>对客观和公正原则的要求</w:t>
            </w:r>
          </w:p>
          <w:p>
            <w:pPr>
              <w:pStyle w:val="TableParagraph"/>
              <w:ind w:left="707"/>
              <w:rPr>
                <w:sz w:val="24"/>
              </w:rPr>
            </w:pPr>
            <w:r>
              <w:rPr>
                <w:sz w:val="24"/>
              </w:rPr>
              <w:t>4.非执业会员对职业道德概念框架的运用</w:t>
            </w:r>
          </w:p>
          <w:p>
            <w:pPr>
              <w:pStyle w:val="TableParagraph"/>
              <w:numPr>
                <w:ilvl w:val="0"/>
                <w:numId w:val="101"/>
              </w:numPr>
              <w:tabs>
                <w:tab w:pos="1189" w:val="left" w:leader="none"/>
              </w:tabs>
              <w:spacing w:line="401" w:lineRule="exact" w:before="0" w:after="0"/>
              <w:ind w:left="1188" w:right="0" w:hanging="602"/>
              <w:jc w:val="left"/>
              <w:rPr>
                <w:sz w:val="24"/>
              </w:rPr>
            </w:pPr>
            <w:r>
              <w:rPr>
                <w:sz w:val="24"/>
              </w:rPr>
              <w:t>基本要求</w:t>
            </w:r>
          </w:p>
          <w:p>
            <w:pPr>
              <w:pStyle w:val="TableParagraph"/>
              <w:numPr>
                <w:ilvl w:val="0"/>
                <w:numId w:val="101"/>
              </w:numPr>
              <w:tabs>
                <w:tab w:pos="1189" w:val="left" w:leader="none"/>
              </w:tabs>
              <w:spacing w:line="400" w:lineRule="exact" w:before="0" w:after="0"/>
              <w:ind w:left="1188" w:right="0" w:hanging="602"/>
              <w:jc w:val="left"/>
              <w:rPr>
                <w:sz w:val="24"/>
              </w:rPr>
            </w:pPr>
            <w:r>
              <w:rPr>
                <w:sz w:val="24"/>
              </w:rPr>
              <w:t>对遵循职业道德基本原则产生不利影响的因素</w:t>
            </w:r>
          </w:p>
          <w:p>
            <w:pPr>
              <w:pStyle w:val="TableParagraph"/>
              <w:numPr>
                <w:ilvl w:val="0"/>
                <w:numId w:val="101"/>
              </w:numPr>
              <w:tabs>
                <w:tab w:pos="1189" w:val="left" w:leader="none"/>
              </w:tabs>
              <w:spacing w:line="400" w:lineRule="exact" w:before="0" w:after="0"/>
              <w:ind w:left="1188" w:right="0" w:hanging="602"/>
              <w:jc w:val="left"/>
              <w:rPr>
                <w:sz w:val="24"/>
              </w:rPr>
            </w:pPr>
            <w:r>
              <w:rPr>
                <w:sz w:val="24"/>
              </w:rPr>
              <w:t>应对不利影响的防范措施</w:t>
            </w:r>
          </w:p>
          <w:p>
            <w:pPr>
              <w:pStyle w:val="TableParagraph"/>
              <w:numPr>
                <w:ilvl w:val="0"/>
                <w:numId w:val="101"/>
              </w:numPr>
              <w:tabs>
                <w:tab w:pos="1189" w:val="left" w:leader="none"/>
              </w:tabs>
              <w:spacing w:line="401" w:lineRule="exact" w:before="0" w:after="0"/>
              <w:ind w:left="1188" w:right="0" w:hanging="602"/>
              <w:jc w:val="left"/>
              <w:rPr>
                <w:sz w:val="24"/>
              </w:rPr>
            </w:pPr>
            <w:r>
              <w:rPr>
                <w:sz w:val="24"/>
              </w:rPr>
              <w:t>潜在冲突</w:t>
            </w:r>
          </w:p>
          <w:p>
            <w:pPr>
              <w:pStyle w:val="TableParagraph"/>
              <w:numPr>
                <w:ilvl w:val="0"/>
                <w:numId w:val="101"/>
              </w:numPr>
              <w:tabs>
                <w:tab w:pos="1189" w:val="left" w:leader="none"/>
              </w:tabs>
              <w:spacing w:line="400" w:lineRule="exact" w:before="0" w:after="0"/>
              <w:ind w:left="1188" w:right="0" w:hanging="602"/>
              <w:jc w:val="left"/>
              <w:rPr>
                <w:sz w:val="24"/>
              </w:rPr>
            </w:pPr>
            <w:r>
              <w:rPr>
                <w:sz w:val="24"/>
              </w:rPr>
              <w:t>信息的编制和报告</w:t>
            </w:r>
          </w:p>
          <w:p>
            <w:pPr>
              <w:pStyle w:val="TableParagraph"/>
              <w:numPr>
                <w:ilvl w:val="0"/>
                <w:numId w:val="101"/>
              </w:numPr>
              <w:tabs>
                <w:tab w:pos="1189" w:val="left" w:leader="none"/>
              </w:tabs>
              <w:spacing w:line="400" w:lineRule="exact" w:before="0" w:after="0"/>
              <w:ind w:left="1188" w:right="0" w:hanging="602"/>
              <w:jc w:val="left"/>
              <w:rPr>
                <w:sz w:val="24"/>
              </w:rPr>
            </w:pPr>
            <w:r>
              <w:rPr>
                <w:sz w:val="24"/>
              </w:rPr>
              <w:t>专业知识和技能</w:t>
            </w:r>
          </w:p>
          <w:p>
            <w:pPr>
              <w:pStyle w:val="TableParagraph"/>
              <w:numPr>
                <w:ilvl w:val="0"/>
                <w:numId w:val="101"/>
              </w:numPr>
              <w:tabs>
                <w:tab w:pos="1189" w:val="left" w:leader="none"/>
              </w:tabs>
              <w:spacing w:line="401" w:lineRule="exact" w:before="0" w:after="0"/>
              <w:ind w:left="1188" w:right="0" w:hanging="602"/>
              <w:jc w:val="left"/>
              <w:rPr>
                <w:sz w:val="24"/>
              </w:rPr>
            </w:pPr>
            <w:r>
              <w:rPr>
                <w:sz w:val="24"/>
              </w:rPr>
              <w:t>经济利益</w:t>
            </w:r>
          </w:p>
          <w:p>
            <w:pPr>
              <w:pStyle w:val="TableParagraph"/>
              <w:numPr>
                <w:ilvl w:val="0"/>
                <w:numId w:val="101"/>
              </w:numPr>
              <w:tabs>
                <w:tab w:pos="1189" w:val="left" w:leader="none"/>
              </w:tabs>
              <w:spacing w:line="400" w:lineRule="exact" w:before="0" w:after="0"/>
              <w:ind w:left="1188" w:right="0" w:hanging="602"/>
              <w:jc w:val="left"/>
              <w:rPr>
                <w:sz w:val="24"/>
              </w:rPr>
            </w:pPr>
            <w:r>
              <w:rPr>
                <w:sz w:val="24"/>
              </w:rPr>
              <w:t>礼品和款待</w:t>
            </w:r>
          </w:p>
          <w:p>
            <w:pPr>
              <w:pStyle w:val="TableParagraph"/>
              <w:spacing w:line="189" w:lineRule="auto" w:before="20"/>
              <w:ind w:left="707" w:right="3128" w:hanging="120"/>
              <w:rPr>
                <w:sz w:val="24"/>
              </w:rPr>
            </w:pPr>
            <w:r>
              <w:rPr>
                <w:sz w:val="24"/>
              </w:rPr>
              <w:t>（二）审计业务对独立性的要求1.基本概念和要求</w:t>
            </w:r>
          </w:p>
          <w:p>
            <w:pPr>
              <w:pStyle w:val="TableParagraph"/>
              <w:numPr>
                <w:ilvl w:val="0"/>
                <w:numId w:val="102"/>
              </w:numPr>
              <w:tabs>
                <w:tab w:pos="1189" w:val="left" w:leader="none"/>
              </w:tabs>
              <w:spacing w:line="377" w:lineRule="exact" w:before="0" w:after="0"/>
              <w:ind w:left="1188" w:right="0" w:hanging="602"/>
              <w:jc w:val="left"/>
              <w:rPr>
                <w:sz w:val="24"/>
              </w:rPr>
            </w:pPr>
            <w:r>
              <w:rPr>
                <w:sz w:val="24"/>
              </w:rPr>
              <w:t>独立性的概念框架</w:t>
            </w:r>
          </w:p>
          <w:p>
            <w:pPr>
              <w:pStyle w:val="TableParagraph"/>
              <w:numPr>
                <w:ilvl w:val="0"/>
                <w:numId w:val="102"/>
              </w:numPr>
              <w:tabs>
                <w:tab w:pos="1189" w:val="left" w:leader="none"/>
              </w:tabs>
              <w:spacing w:line="400" w:lineRule="exact" w:before="0" w:after="0"/>
              <w:ind w:left="1188" w:right="0" w:hanging="602"/>
              <w:jc w:val="left"/>
              <w:rPr>
                <w:sz w:val="24"/>
              </w:rPr>
            </w:pPr>
            <w:r>
              <w:rPr>
                <w:sz w:val="24"/>
              </w:rPr>
              <w:t>网络与网络事务所</w:t>
            </w:r>
          </w:p>
          <w:p>
            <w:pPr>
              <w:pStyle w:val="TableParagraph"/>
              <w:numPr>
                <w:ilvl w:val="0"/>
                <w:numId w:val="102"/>
              </w:numPr>
              <w:tabs>
                <w:tab w:pos="1189" w:val="left" w:leader="none"/>
              </w:tabs>
              <w:spacing w:line="401" w:lineRule="exact" w:before="0" w:after="0"/>
              <w:ind w:left="1188" w:right="0" w:hanging="602"/>
              <w:jc w:val="left"/>
              <w:rPr>
                <w:sz w:val="24"/>
              </w:rPr>
            </w:pPr>
            <w:r>
              <w:rPr>
                <w:sz w:val="24"/>
              </w:rPr>
              <w:t>公众利益实体</w:t>
            </w:r>
          </w:p>
          <w:p>
            <w:pPr>
              <w:pStyle w:val="TableParagraph"/>
              <w:numPr>
                <w:ilvl w:val="0"/>
                <w:numId w:val="102"/>
              </w:numPr>
              <w:tabs>
                <w:tab w:pos="1189" w:val="left" w:leader="none"/>
              </w:tabs>
              <w:spacing w:line="400" w:lineRule="exact" w:before="0" w:after="0"/>
              <w:ind w:left="1188" w:right="0" w:hanging="602"/>
              <w:jc w:val="left"/>
              <w:rPr>
                <w:sz w:val="24"/>
              </w:rPr>
            </w:pPr>
            <w:r>
              <w:rPr>
                <w:sz w:val="24"/>
              </w:rPr>
              <w:t>关联实体</w:t>
            </w:r>
          </w:p>
          <w:p>
            <w:pPr>
              <w:pStyle w:val="TableParagraph"/>
              <w:numPr>
                <w:ilvl w:val="0"/>
                <w:numId w:val="102"/>
              </w:numPr>
              <w:tabs>
                <w:tab w:pos="1189" w:val="left" w:leader="none"/>
              </w:tabs>
              <w:spacing w:line="352" w:lineRule="exact" w:before="0" w:after="0"/>
              <w:ind w:left="1188" w:right="0" w:hanging="602"/>
              <w:jc w:val="left"/>
              <w:rPr>
                <w:sz w:val="24"/>
              </w:rPr>
            </w:pPr>
            <w:r>
              <w:rPr>
                <w:sz w:val="24"/>
              </w:rPr>
              <w:t>治理层</w:t>
            </w:r>
          </w:p>
        </w:tc>
        <w:tc>
          <w:tcPr>
            <w:tcW w:w="1560" w:type="dxa"/>
          </w:tcPr>
          <w:p>
            <w:pPr>
              <w:pStyle w:val="TableParagraph"/>
              <w:spacing w:line="429"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240" w:lineRule="auto"/>
              <w:ind w:left="11"/>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2</w:t>
            </w:r>
          </w:p>
          <w:p>
            <w:pPr>
              <w:pStyle w:val="TableParagraph"/>
              <w:spacing w:line="454" w:lineRule="exact"/>
              <w:ind w:left="11"/>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ind w:left="11"/>
              <w:jc w:val="center"/>
              <w:rPr>
                <w:sz w:val="24"/>
              </w:rPr>
            </w:pPr>
            <w:r>
              <w:rPr>
                <w:sz w:val="24"/>
              </w:rPr>
              <w:t>2</w:t>
            </w:r>
          </w:p>
          <w:p>
            <w:pPr>
              <w:pStyle w:val="TableParagraph"/>
              <w:ind w:left="11"/>
              <w:jc w:val="center"/>
              <w:rPr>
                <w:sz w:val="24"/>
              </w:rPr>
            </w:pPr>
            <w:r>
              <w:rPr>
                <w:sz w:val="24"/>
              </w:rPr>
              <w:t>2</w:t>
            </w:r>
          </w:p>
          <w:p>
            <w:pPr>
              <w:pStyle w:val="TableParagraph"/>
              <w:spacing w:line="401" w:lineRule="exact"/>
              <w:ind w:left="11"/>
              <w:jc w:val="center"/>
              <w:rPr>
                <w:sz w:val="24"/>
              </w:rPr>
            </w:pPr>
            <w:r>
              <w:rPr>
                <w:sz w:val="24"/>
              </w:rPr>
              <w:t>2</w:t>
            </w:r>
          </w:p>
          <w:p>
            <w:pPr>
              <w:pStyle w:val="TableParagraph"/>
              <w:spacing w:line="455" w:lineRule="exact"/>
              <w:ind w:left="11"/>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1</w:t>
            </w:r>
          </w:p>
          <w:p>
            <w:pPr>
              <w:pStyle w:val="TableParagraph"/>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4"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ind w:left="11"/>
              <w:jc w:val="center"/>
              <w:rPr>
                <w:sz w:val="24"/>
              </w:rPr>
            </w:pPr>
            <w:r>
              <w:rPr>
                <w:sz w:val="24"/>
              </w:rPr>
              <w:t>1</w:t>
            </w:r>
          </w:p>
          <w:p>
            <w:pPr>
              <w:pStyle w:val="TableParagraph"/>
              <w:spacing w:line="352" w:lineRule="exact"/>
              <w:ind w:left="11"/>
              <w:jc w:val="center"/>
              <w:rPr>
                <w:sz w:val="24"/>
              </w:rPr>
            </w:pPr>
            <w:r>
              <w:rPr>
                <w:sz w:val="24"/>
              </w:rPr>
              <w:t>1</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3602" w:hRule="atLeast"/>
        </w:trPr>
        <w:tc>
          <w:tcPr>
            <w:tcW w:w="7088" w:type="dxa"/>
          </w:tcPr>
          <w:p>
            <w:pPr>
              <w:pStyle w:val="TableParagraph"/>
              <w:numPr>
                <w:ilvl w:val="0"/>
                <w:numId w:val="103"/>
              </w:numPr>
              <w:tabs>
                <w:tab w:pos="1189" w:val="left" w:leader="none"/>
              </w:tabs>
              <w:spacing w:line="429" w:lineRule="exact" w:before="0" w:after="0"/>
              <w:ind w:left="1188" w:right="0" w:hanging="602"/>
              <w:jc w:val="left"/>
              <w:rPr>
                <w:sz w:val="24"/>
              </w:rPr>
            </w:pPr>
            <w:r>
              <w:rPr>
                <w:sz w:val="24"/>
              </w:rPr>
              <w:t>工作记录</w:t>
            </w:r>
          </w:p>
          <w:p>
            <w:pPr>
              <w:pStyle w:val="TableParagraph"/>
              <w:numPr>
                <w:ilvl w:val="0"/>
                <w:numId w:val="103"/>
              </w:numPr>
              <w:tabs>
                <w:tab w:pos="1189" w:val="left" w:leader="none"/>
              </w:tabs>
              <w:spacing w:line="401" w:lineRule="exact" w:before="0" w:after="0"/>
              <w:ind w:left="1188" w:right="0" w:hanging="602"/>
              <w:jc w:val="left"/>
              <w:rPr>
                <w:sz w:val="24"/>
              </w:rPr>
            </w:pPr>
            <w:r>
              <w:rPr>
                <w:sz w:val="24"/>
              </w:rPr>
              <w:t>业务期间</w:t>
            </w:r>
          </w:p>
          <w:p>
            <w:pPr>
              <w:pStyle w:val="TableParagraph"/>
              <w:numPr>
                <w:ilvl w:val="0"/>
                <w:numId w:val="103"/>
              </w:numPr>
              <w:tabs>
                <w:tab w:pos="1189" w:val="left" w:leader="none"/>
              </w:tabs>
              <w:spacing w:line="187" w:lineRule="auto" w:before="24" w:after="0"/>
              <w:ind w:left="707" w:right="4688" w:hanging="120"/>
              <w:jc w:val="left"/>
              <w:rPr>
                <w:sz w:val="24"/>
              </w:rPr>
            </w:pPr>
            <w:r>
              <w:rPr>
                <w:spacing w:val="-4"/>
                <w:sz w:val="24"/>
              </w:rPr>
              <w:t>合并与收购</w:t>
            </w:r>
            <w:r>
              <w:rPr>
                <w:sz w:val="24"/>
              </w:rPr>
              <w:t>2.经济利益</w:t>
            </w:r>
          </w:p>
          <w:p>
            <w:pPr>
              <w:pStyle w:val="TableParagraph"/>
              <w:numPr>
                <w:ilvl w:val="0"/>
                <w:numId w:val="104"/>
              </w:numPr>
              <w:tabs>
                <w:tab w:pos="1189" w:val="left" w:leader="none"/>
              </w:tabs>
              <w:spacing w:line="382" w:lineRule="exact" w:before="0" w:after="0"/>
              <w:ind w:left="1188" w:right="0" w:hanging="602"/>
              <w:jc w:val="left"/>
              <w:rPr>
                <w:sz w:val="24"/>
              </w:rPr>
            </w:pPr>
            <w:r>
              <w:rPr>
                <w:sz w:val="24"/>
              </w:rPr>
              <w:t>经济利益的种类</w:t>
            </w:r>
          </w:p>
          <w:p>
            <w:pPr>
              <w:pStyle w:val="TableParagraph"/>
              <w:numPr>
                <w:ilvl w:val="0"/>
                <w:numId w:val="104"/>
              </w:numPr>
              <w:tabs>
                <w:tab w:pos="1189" w:val="left" w:leader="none"/>
              </w:tabs>
              <w:spacing w:line="187" w:lineRule="auto" w:before="24" w:after="0"/>
              <w:ind w:left="707" w:right="1568" w:hanging="120"/>
              <w:jc w:val="left"/>
              <w:rPr>
                <w:sz w:val="24"/>
              </w:rPr>
            </w:pPr>
            <w:r>
              <w:rPr>
                <w:spacing w:val="-1"/>
                <w:sz w:val="24"/>
              </w:rPr>
              <w:t>对独立性产生不利影响的情形和防范措施</w:t>
            </w:r>
            <w:r>
              <w:rPr>
                <w:sz w:val="24"/>
              </w:rPr>
              <w:t>3.</w:t>
            </w:r>
            <w:r>
              <w:rPr>
                <w:spacing w:val="-1"/>
                <w:sz w:val="24"/>
              </w:rPr>
              <w:t>贷款和担保以及商业关系、家庭和私人关系</w:t>
            </w:r>
          </w:p>
          <w:p>
            <w:pPr>
              <w:pStyle w:val="TableParagraph"/>
              <w:numPr>
                <w:ilvl w:val="0"/>
                <w:numId w:val="105"/>
              </w:numPr>
              <w:tabs>
                <w:tab w:pos="1189" w:val="left" w:leader="none"/>
              </w:tabs>
              <w:spacing w:line="382" w:lineRule="exact" w:before="0" w:after="0"/>
              <w:ind w:left="1188" w:right="0" w:hanging="602"/>
              <w:jc w:val="left"/>
              <w:rPr>
                <w:sz w:val="24"/>
              </w:rPr>
            </w:pPr>
            <w:r>
              <w:rPr>
                <w:sz w:val="24"/>
              </w:rPr>
              <w:t>贷款和担保</w:t>
            </w:r>
          </w:p>
          <w:p>
            <w:pPr>
              <w:pStyle w:val="TableParagraph"/>
              <w:numPr>
                <w:ilvl w:val="0"/>
                <w:numId w:val="105"/>
              </w:numPr>
              <w:tabs>
                <w:tab w:pos="1189" w:val="left" w:leader="none"/>
              </w:tabs>
              <w:spacing w:line="400" w:lineRule="exact" w:before="0" w:after="0"/>
              <w:ind w:left="1188" w:right="0" w:hanging="602"/>
              <w:jc w:val="left"/>
              <w:rPr>
                <w:sz w:val="24"/>
              </w:rPr>
            </w:pPr>
            <w:r>
              <w:rPr>
                <w:sz w:val="24"/>
              </w:rPr>
              <w:t>商业关系</w:t>
            </w:r>
          </w:p>
          <w:p>
            <w:pPr>
              <w:pStyle w:val="TableParagraph"/>
              <w:numPr>
                <w:ilvl w:val="0"/>
                <w:numId w:val="105"/>
              </w:numPr>
              <w:tabs>
                <w:tab w:pos="1189" w:val="left" w:leader="none"/>
              </w:tabs>
              <w:spacing w:line="400" w:lineRule="exact" w:before="0" w:after="0"/>
              <w:ind w:left="1188" w:right="0" w:hanging="602"/>
              <w:jc w:val="left"/>
              <w:rPr>
                <w:sz w:val="24"/>
              </w:rPr>
            </w:pPr>
            <w:r>
              <w:rPr>
                <w:sz w:val="24"/>
              </w:rPr>
              <w:t>家庭和私人关系</w:t>
            </w:r>
          </w:p>
          <w:p>
            <w:pPr>
              <w:pStyle w:val="TableParagraph"/>
              <w:spacing w:line="401" w:lineRule="exact"/>
              <w:ind w:left="707"/>
              <w:rPr>
                <w:sz w:val="24"/>
              </w:rPr>
            </w:pPr>
            <w:r>
              <w:rPr>
                <w:sz w:val="24"/>
              </w:rPr>
              <w:t>4.与审计客户发生人员交流</w:t>
            </w:r>
          </w:p>
          <w:p>
            <w:pPr>
              <w:pStyle w:val="TableParagraph"/>
              <w:numPr>
                <w:ilvl w:val="0"/>
                <w:numId w:val="106"/>
              </w:numPr>
              <w:tabs>
                <w:tab w:pos="1189" w:val="left" w:leader="none"/>
              </w:tabs>
              <w:spacing w:line="400" w:lineRule="exact" w:before="0" w:after="0"/>
              <w:ind w:left="1188" w:right="0" w:hanging="602"/>
              <w:jc w:val="left"/>
              <w:rPr>
                <w:sz w:val="24"/>
              </w:rPr>
            </w:pPr>
            <w:r>
              <w:rPr>
                <w:sz w:val="24"/>
              </w:rPr>
              <w:t>与审计客户发生雇佣关系</w:t>
            </w:r>
          </w:p>
          <w:p>
            <w:pPr>
              <w:pStyle w:val="TableParagraph"/>
              <w:numPr>
                <w:ilvl w:val="0"/>
                <w:numId w:val="106"/>
              </w:numPr>
              <w:tabs>
                <w:tab w:pos="1189" w:val="left" w:leader="none"/>
              </w:tabs>
              <w:spacing w:line="400" w:lineRule="exact" w:before="0" w:after="0"/>
              <w:ind w:left="1188" w:right="0" w:hanging="602"/>
              <w:jc w:val="left"/>
              <w:rPr>
                <w:sz w:val="24"/>
              </w:rPr>
            </w:pPr>
            <w:r>
              <w:rPr>
                <w:sz w:val="24"/>
              </w:rPr>
              <w:t>临时借调员工</w:t>
            </w:r>
          </w:p>
          <w:p>
            <w:pPr>
              <w:pStyle w:val="TableParagraph"/>
              <w:numPr>
                <w:ilvl w:val="0"/>
                <w:numId w:val="106"/>
              </w:numPr>
              <w:tabs>
                <w:tab w:pos="1189" w:val="left" w:leader="none"/>
              </w:tabs>
              <w:spacing w:line="401" w:lineRule="exact" w:before="0" w:after="0"/>
              <w:ind w:left="1188" w:right="0" w:hanging="602"/>
              <w:jc w:val="left"/>
              <w:rPr>
                <w:sz w:val="24"/>
              </w:rPr>
            </w:pPr>
            <w:r>
              <w:rPr>
                <w:sz w:val="24"/>
              </w:rPr>
              <w:t>最近曾任审计客户的董事、高级管理人员或特定员工</w:t>
            </w:r>
          </w:p>
          <w:p>
            <w:pPr>
              <w:pStyle w:val="TableParagraph"/>
              <w:numPr>
                <w:ilvl w:val="0"/>
                <w:numId w:val="106"/>
              </w:numPr>
              <w:tabs>
                <w:tab w:pos="1189" w:val="left" w:leader="none"/>
              </w:tabs>
              <w:spacing w:line="187" w:lineRule="auto" w:before="24" w:after="0"/>
              <w:ind w:left="707" w:right="2048" w:hanging="120"/>
              <w:jc w:val="left"/>
              <w:rPr>
                <w:sz w:val="24"/>
              </w:rPr>
            </w:pPr>
            <w:r>
              <w:rPr>
                <w:spacing w:val="-2"/>
                <w:sz w:val="24"/>
              </w:rPr>
              <w:t>兼任审计客户的董事或高级管理人员</w:t>
            </w:r>
            <w:r>
              <w:rPr>
                <w:sz w:val="24"/>
              </w:rPr>
              <w:t>5.与审计客户长期存在业务关系</w:t>
            </w:r>
          </w:p>
          <w:p>
            <w:pPr>
              <w:pStyle w:val="TableParagraph"/>
              <w:numPr>
                <w:ilvl w:val="0"/>
                <w:numId w:val="107"/>
              </w:numPr>
              <w:tabs>
                <w:tab w:pos="1189" w:val="left" w:leader="none"/>
              </w:tabs>
              <w:spacing w:line="383" w:lineRule="exact" w:before="0" w:after="0"/>
              <w:ind w:left="1188" w:right="0" w:hanging="602"/>
              <w:jc w:val="left"/>
              <w:rPr>
                <w:sz w:val="24"/>
              </w:rPr>
            </w:pPr>
            <w:r>
              <w:rPr>
                <w:sz w:val="24"/>
              </w:rPr>
              <w:t>一般规定</w:t>
            </w:r>
          </w:p>
          <w:p>
            <w:pPr>
              <w:pStyle w:val="TableParagraph"/>
              <w:numPr>
                <w:ilvl w:val="0"/>
                <w:numId w:val="107"/>
              </w:numPr>
              <w:tabs>
                <w:tab w:pos="1189" w:val="left" w:leader="none"/>
              </w:tabs>
              <w:spacing w:line="187" w:lineRule="auto" w:before="24" w:after="0"/>
              <w:ind w:left="707" w:right="2768" w:hanging="120"/>
              <w:jc w:val="left"/>
              <w:rPr>
                <w:sz w:val="24"/>
              </w:rPr>
            </w:pPr>
            <w:r>
              <w:rPr>
                <w:spacing w:val="-2"/>
                <w:sz w:val="24"/>
              </w:rPr>
              <w:t>属于公众利益实体的审计客户</w:t>
            </w:r>
            <w:r>
              <w:rPr>
                <w:sz w:val="24"/>
              </w:rPr>
              <w:t>6.为审计客户提供非鉴证服务</w:t>
            </w:r>
          </w:p>
          <w:p>
            <w:pPr>
              <w:pStyle w:val="TableParagraph"/>
              <w:numPr>
                <w:ilvl w:val="0"/>
                <w:numId w:val="108"/>
              </w:numPr>
              <w:tabs>
                <w:tab w:pos="1189" w:val="left" w:leader="none"/>
              </w:tabs>
              <w:spacing w:line="382" w:lineRule="exact" w:before="0" w:after="0"/>
              <w:ind w:left="1188" w:right="0" w:hanging="602"/>
              <w:jc w:val="left"/>
              <w:rPr>
                <w:sz w:val="24"/>
              </w:rPr>
            </w:pPr>
            <w:r>
              <w:rPr>
                <w:sz w:val="24"/>
              </w:rPr>
              <w:t>一般规定</w:t>
            </w:r>
          </w:p>
          <w:p>
            <w:pPr>
              <w:pStyle w:val="TableParagraph"/>
              <w:numPr>
                <w:ilvl w:val="0"/>
                <w:numId w:val="108"/>
              </w:numPr>
              <w:tabs>
                <w:tab w:pos="1189" w:val="left" w:leader="none"/>
              </w:tabs>
              <w:spacing w:line="400" w:lineRule="exact" w:before="0" w:after="0"/>
              <w:ind w:left="1188" w:right="0" w:hanging="602"/>
              <w:jc w:val="left"/>
              <w:rPr>
                <w:sz w:val="24"/>
              </w:rPr>
            </w:pPr>
            <w:r>
              <w:rPr>
                <w:sz w:val="24"/>
              </w:rPr>
              <w:t>管理层职责</w:t>
            </w:r>
          </w:p>
          <w:p>
            <w:pPr>
              <w:pStyle w:val="TableParagraph"/>
              <w:numPr>
                <w:ilvl w:val="0"/>
                <w:numId w:val="108"/>
              </w:numPr>
              <w:tabs>
                <w:tab w:pos="1189" w:val="left" w:leader="none"/>
              </w:tabs>
              <w:spacing w:line="400" w:lineRule="exact" w:before="0" w:after="0"/>
              <w:ind w:left="1188" w:right="0" w:hanging="602"/>
              <w:jc w:val="left"/>
              <w:rPr>
                <w:sz w:val="24"/>
              </w:rPr>
            </w:pPr>
            <w:r>
              <w:rPr>
                <w:sz w:val="24"/>
              </w:rPr>
              <w:t>编制会计记录和财务报表</w:t>
            </w:r>
          </w:p>
          <w:p>
            <w:pPr>
              <w:pStyle w:val="TableParagraph"/>
              <w:numPr>
                <w:ilvl w:val="0"/>
                <w:numId w:val="108"/>
              </w:numPr>
              <w:tabs>
                <w:tab w:pos="1189" w:val="left" w:leader="none"/>
              </w:tabs>
              <w:spacing w:line="401" w:lineRule="exact" w:before="0" w:after="0"/>
              <w:ind w:left="1188" w:right="0" w:hanging="602"/>
              <w:jc w:val="left"/>
              <w:rPr>
                <w:sz w:val="24"/>
              </w:rPr>
            </w:pPr>
            <w:r>
              <w:rPr>
                <w:sz w:val="24"/>
              </w:rPr>
              <w:t>评估服务</w:t>
            </w:r>
          </w:p>
          <w:p>
            <w:pPr>
              <w:pStyle w:val="TableParagraph"/>
              <w:numPr>
                <w:ilvl w:val="0"/>
                <w:numId w:val="108"/>
              </w:numPr>
              <w:tabs>
                <w:tab w:pos="1189" w:val="left" w:leader="none"/>
              </w:tabs>
              <w:spacing w:line="400" w:lineRule="exact" w:before="0" w:after="0"/>
              <w:ind w:left="1188" w:right="0" w:hanging="602"/>
              <w:jc w:val="left"/>
              <w:rPr>
                <w:sz w:val="24"/>
              </w:rPr>
            </w:pPr>
            <w:r>
              <w:rPr>
                <w:sz w:val="24"/>
              </w:rPr>
              <w:t>税务服务</w:t>
            </w:r>
          </w:p>
          <w:p>
            <w:pPr>
              <w:pStyle w:val="TableParagraph"/>
              <w:numPr>
                <w:ilvl w:val="0"/>
                <w:numId w:val="108"/>
              </w:numPr>
              <w:tabs>
                <w:tab w:pos="1189" w:val="left" w:leader="none"/>
              </w:tabs>
              <w:spacing w:line="400" w:lineRule="exact" w:before="0" w:after="0"/>
              <w:ind w:left="1188" w:right="0" w:hanging="602"/>
              <w:jc w:val="left"/>
              <w:rPr>
                <w:sz w:val="24"/>
              </w:rPr>
            </w:pPr>
            <w:r>
              <w:rPr>
                <w:sz w:val="24"/>
              </w:rPr>
              <w:t>内部审计服务</w:t>
            </w:r>
          </w:p>
          <w:p>
            <w:pPr>
              <w:pStyle w:val="TableParagraph"/>
              <w:numPr>
                <w:ilvl w:val="0"/>
                <w:numId w:val="108"/>
              </w:numPr>
              <w:tabs>
                <w:tab w:pos="1189" w:val="left" w:leader="none"/>
              </w:tabs>
              <w:spacing w:line="401" w:lineRule="exact" w:before="0" w:after="0"/>
              <w:ind w:left="1188" w:right="0" w:hanging="602"/>
              <w:jc w:val="left"/>
              <w:rPr>
                <w:sz w:val="24"/>
              </w:rPr>
            </w:pPr>
            <w:r>
              <w:rPr>
                <w:sz w:val="24"/>
              </w:rPr>
              <w:t>信息技术系统服务</w:t>
            </w:r>
          </w:p>
          <w:p>
            <w:pPr>
              <w:pStyle w:val="TableParagraph"/>
              <w:numPr>
                <w:ilvl w:val="0"/>
                <w:numId w:val="108"/>
              </w:numPr>
              <w:tabs>
                <w:tab w:pos="1189" w:val="left" w:leader="none"/>
              </w:tabs>
              <w:spacing w:line="400" w:lineRule="exact" w:before="0" w:after="0"/>
              <w:ind w:left="1188" w:right="0" w:hanging="602"/>
              <w:jc w:val="left"/>
              <w:rPr>
                <w:sz w:val="24"/>
              </w:rPr>
            </w:pPr>
            <w:r>
              <w:rPr>
                <w:sz w:val="24"/>
              </w:rPr>
              <w:t>诉讼支持服务</w:t>
            </w:r>
          </w:p>
          <w:p>
            <w:pPr>
              <w:pStyle w:val="TableParagraph"/>
              <w:numPr>
                <w:ilvl w:val="0"/>
                <w:numId w:val="108"/>
              </w:numPr>
              <w:tabs>
                <w:tab w:pos="1189" w:val="left" w:leader="none"/>
              </w:tabs>
              <w:spacing w:line="400" w:lineRule="exact" w:before="0" w:after="0"/>
              <w:ind w:left="1188" w:right="0" w:hanging="602"/>
              <w:jc w:val="left"/>
              <w:rPr>
                <w:sz w:val="24"/>
              </w:rPr>
            </w:pPr>
            <w:r>
              <w:rPr>
                <w:sz w:val="24"/>
              </w:rPr>
              <w:t>法律服务</w:t>
            </w:r>
          </w:p>
          <w:p>
            <w:pPr>
              <w:pStyle w:val="TableParagraph"/>
              <w:numPr>
                <w:ilvl w:val="0"/>
                <w:numId w:val="108"/>
              </w:numPr>
              <w:tabs>
                <w:tab w:pos="1309" w:val="left" w:leader="none"/>
              </w:tabs>
              <w:spacing w:line="401" w:lineRule="exact" w:before="0" w:after="0"/>
              <w:ind w:left="1308" w:right="0" w:hanging="722"/>
              <w:jc w:val="left"/>
              <w:rPr>
                <w:sz w:val="24"/>
              </w:rPr>
            </w:pPr>
            <w:r>
              <w:rPr>
                <w:sz w:val="24"/>
              </w:rPr>
              <w:t>招聘服务</w:t>
            </w:r>
          </w:p>
          <w:p>
            <w:pPr>
              <w:pStyle w:val="TableParagraph"/>
              <w:numPr>
                <w:ilvl w:val="0"/>
                <w:numId w:val="108"/>
              </w:numPr>
              <w:tabs>
                <w:tab w:pos="1309" w:val="left" w:leader="none"/>
              </w:tabs>
              <w:spacing w:line="187" w:lineRule="auto" w:before="24" w:after="0"/>
              <w:ind w:left="707" w:right="4328" w:hanging="120"/>
              <w:jc w:val="left"/>
              <w:rPr>
                <w:sz w:val="24"/>
              </w:rPr>
            </w:pPr>
            <w:r>
              <w:rPr>
                <w:spacing w:val="-3"/>
                <w:sz w:val="24"/>
              </w:rPr>
              <w:t>公司理财服务</w:t>
            </w:r>
            <w:r>
              <w:rPr>
                <w:sz w:val="24"/>
              </w:rPr>
              <w:t>7.收费</w:t>
            </w:r>
          </w:p>
          <w:p>
            <w:pPr>
              <w:pStyle w:val="TableParagraph"/>
              <w:numPr>
                <w:ilvl w:val="0"/>
                <w:numId w:val="109"/>
              </w:numPr>
              <w:tabs>
                <w:tab w:pos="1189" w:val="left" w:leader="none"/>
              </w:tabs>
              <w:spacing w:line="382" w:lineRule="exact" w:before="0" w:after="0"/>
              <w:ind w:left="1188" w:right="0" w:hanging="602"/>
              <w:jc w:val="left"/>
              <w:rPr>
                <w:sz w:val="24"/>
              </w:rPr>
            </w:pPr>
            <w:r>
              <w:rPr>
                <w:sz w:val="24"/>
              </w:rPr>
              <w:t>收费结构</w:t>
            </w:r>
          </w:p>
          <w:p>
            <w:pPr>
              <w:pStyle w:val="TableParagraph"/>
              <w:numPr>
                <w:ilvl w:val="0"/>
                <w:numId w:val="109"/>
              </w:numPr>
              <w:tabs>
                <w:tab w:pos="1189" w:val="left" w:leader="none"/>
              </w:tabs>
              <w:spacing w:line="400" w:lineRule="exact" w:before="0" w:after="0"/>
              <w:ind w:left="1188" w:right="0" w:hanging="602"/>
              <w:jc w:val="left"/>
              <w:rPr>
                <w:sz w:val="24"/>
              </w:rPr>
            </w:pPr>
            <w:r>
              <w:rPr>
                <w:sz w:val="24"/>
              </w:rPr>
              <w:t>逾期收费</w:t>
            </w:r>
          </w:p>
          <w:p>
            <w:pPr>
              <w:pStyle w:val="TableParagraph"/>
              <w:numPr>
                <w:ilvl w:val="0"/>
                <w:numId w:val="109"/>
              </w:numPr>
              <w:tabs>
                <w:tab w:pos="1189" w:val="left" w:leader="none"/>
              </w:tabs>
              <w:spacing w:line="352" w:lineRule="exact" w:before="0" w:after="0"/>
              <w:ind w:left="1188" w:right="0" w:hanging="602"/>
              <w:jc w:val="left"/>
              <w:rPr>
                <w:sz w:val="24"/>
              </w:rPr>
            </w:pPr>
            <w:r>
              <w:rPr>
                <w:sz w:val="24"/>
              </w:rPr>
              <w:t>或有收费</w:t>
            </w:r>
          </w:p>
        </w:tc>
        <w:tc>
          <w:tcPr>
            <w:tcW w:w="1560" w:type="dxa"/>
          </w:tcPr>
          <w:p>
            <w:pPr>
              <w:pStyle w:val="TableParagraph"/>
              <w:spacing w:line="429" w:lineRule="exact"/>
              <w:ind w:left="11"/>
              <w:jc w:val="center"/>
              <w:rPr>
                <w:sz w:val="24"/>
              </w:rPr>
            </w:pPr>
            <w:r>
              <w:rPr>
                <w:sz w:val="24"/>
              </w:rPr>
              <w:t>1</w:t>
            </w:r>
          </w:p>
          <w:p>
            <w:pPr>
              <w:pStyle w:val="TableParagraph"/>
              <w:spacing w:line="401" w:lineRule="exact"/>
              <w:ind w:left="11"/>
              <w:jc w:val="center"/>
              <w:rPr>
                <w:sz w:val="24"/>
              </w:rPr>
            </w:pPr>
            <w:r>
              <w:rPr>
                <w:sz w:val="24"/>
              </w:rPr>
              <w:t>1</w:t>
            </w:r>
          </w:p>
          <w:p>
            <w:pPr>
              <w:pStyle w:val="TableParagraph"/>
              <w:spacing w:line="455" w:lineRule="exact"/>
              <w:ind w:left="11"/>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3</w:t>
            </w:r>
          </w:p>
          <w:p>
            <w:pPr>
              <w:pStyle w:val="TableParagraph"/>
              <w:ind w:left="11"/>
              <w:jc w:val="center"/>
              <w:rPr>
                <w:sz w:val="24"/>
              </w:rPr>
            </w:pPr>
            <w:r>
              <w:rPr>
                <w:sz w:val="24"/>
              </w:rPr>
              <w:t>3</w:t>
            </w:r>
          </w:p>
          <w:p>
            <w:pPr>
              <w:pStyle w:val="TableParagraph"/>
              <w:spacing w:line="454" w:lineRule="exact"/>
              <w:ind w:left="11"/>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ind w:left="11"/>
              <w:jc w:val="center"/>
              <w:rPr>
                <w:sz w:val="24"/>
              </w:rPr>
            </w:pPr>
            <w:r>
              <w:rPr>
                <w:sz w:val="24"/>
              </w:rPr>
              <w:t>3</w:t>
            </w:r>
          </w:p>
          <w:p>
            <w:pPr>
              <w:pStyle w:val="TableParagraph"/>
              <w:ind w:left="11"/>
              <w:jc w:val="center"/>
              <w:rPr>
                <w:sz w:val="24"/>
              </w:rPr>
            </w:pPr>
            <w:r>
              <w:rPr>
                <w:sz w:val="24"/>
              </w:rPr>
              <w:t>3</w:t>
            </w:r>
          </w:p>
          <w:p>
            <w:pPr>
              <w:pStyle w:val="TableParagraph"/>
              <w:spacing w:line="401" w:lineRule="exact"/>
              <w:ind w:left="11"/>
              <w:jc w:val="center"/>
              <w:rPr>
                <w:sz w:val="24"/>
              </w:rPr>
            </w:pPr>
            <w:r>
              <w:rPr>
                <w:sz w:val="24"/>
              </w:rPr>
              <w:t>3</w:t>
            </w:r>
          </w:p>
          <w:p>
            <w:pPr>
              <w:pStyle w:val="TableParagraph"/>
              <w:spacing w:line="455" w:lineRule="exact"/>
              <w:ind w:left="11"/>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352" w:lineRule="exact"/>
              <w:ind w:left="11"/>
              <w:jc w:val="center"/>
              <w:rPr>
                <w:sz w:val="24"/>
              </w:rPr>
            </w:pPr>
            <w:r>
              <w:rPr>
                <w:sz w:val="24"/>
              </w:rPr>
              <w:t>3</w:t>
            </w:r>
          </w:p>
        </w:tc>
      </w:tr>
    </w:tbl>
    <w:p>
      <w:pPr>
        <w:spacing w:after="0" w:line="352" w:lineRule="exact"/>
        <w:jc w:val="center"/>
        <w:rPr>
          <w:sz w:val="24"/>
        </w:rPr>
        <w:sectPr>
          <w:pgSz w:w="11910" w:h="16840"/>
          <w:pgMar w:top="1420" w:bottom="280" w:left="1520" w:right="14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1560"/>
      </w:tblGrid>
      <w:tr>
        <w:trPr>
          <w:trHeight w:val="1600" w:hRule="atLeast"/>
        </w:trPr>
        <w:tc>
          <w:tcPr>
            <w:tcW w:w="7088" w:type="dxa"/>
          </w:tcPr>
          <w:p>
            <w:pPr>
              <w:pStyle w:val="TableParagraph"/>
              <w:spacing w:line="429" w:lineRule="exact"/>
              <w:ind w:left="0" w:right="3728"/>
              <w:jc w:val="right"/>
              <w:rPr>
                <w:sz w:val="24"/>
              </w:rPr>
            </w:pPr>
            <w:r>
              <w:rPr>
                <w:sz w:val="24"/>
              </w:rPr>
              <w:t>8.影响独立性的其他事项</w:t>
            </w:r>
          </w:p>
          <w:p>
            <w:pPr>
              <w:pStyle w:val="TableParagraph"/>
              <w:numPr>
                <w:ilvl w:val="0"/>
                <w:numId w:val="110"/>
              </w:numPr>
              <w:tabs>
                <w:tab w:pos="601" w:val="left" w:leader="none"/>
              </w:tabs>
              <w:spacing w:line="401" w:lineRule="exact" w:before="0" w:after="0"/>
              <w:ind w:left="1188" w:right="3728" w:hanging="1189"/>
              <w:jc w:val="right"/>
              <w:rPr>
                <w:sz w:val="24"/>
              </w:rPr>
            </w:pPr>
            <w:r>
              <w:rPr>
                <w:sz w:val="24"/>
              </w:rPr>
              <w:t>薪酬和业绩评价政策</w:t>
            </w:r>
          </w:p>
          <w:p>
            <w:pPr>
              <w:pStyle w:val="TableParagraph"/>
              <w:numPr>
                <w:ilvl w:val="0"/>
                <w:numId w:val="110"/>
              </w:numPr>
              <w:tabs>
                <w:tab w:pos="1189" w:val="left" w:leader="none"/>
              </w:tabs>
              <w:spacing w:line="400" w:lineRule="exact" w:before="0" w:after="0"/>
              <w:ind w:left="1188" w:right="0" w:hanging="602"/>
              <w:jc w:val="left"/>
              <w:rPr>
                <w:sz w:val="24"/>
              </w:rPr>
            </w:pPr>
            <w:r>
              <w:rPr>
                <w:sz w:val="24"/>
              </w:rPr>
              <w:t>礼品和款待</w:t>
            </w:r>
          </w:p>
          <w:p>
            <w:pPr>
              <w:pStyle w:val="TableParagraph"/>
              <w:numPr>
                <w:ilvl w:val="0"/>
                <w:numId w:val="110"/>
              </w:numPr>
              <w:tabs>
                <w:tab w:pos="1189" w:val="left" w:leader="none"/>
              </w:tabs>
              <w:spacing w:line="352" w:lineRule="exact" w:before="0" w:after="0"/>
              <w:ind w:left="1188" w:right="0" w:hanging="602"/>
              <w:jc w:val="left"/>
              <w:rPr>
                <w:sz w:val="24"/>
              </w:rPr>
            </w:pPr>
            <w:r>
              <w:rPr>
                <w:sz w:val="24"/>
              </w:rPr>
              <w:t>诉讼或诉讼威胁</w:t>
            </w:r>
          </w:p>
        </w:tc>
        <w:tc>
          <w:tcPr>
            <w:tcW w:w="1560" w:type="dxa"/>
          </w:tcPr>
          <w:p>
            <w:pPr>
              <w:pStyle w:val="TableParagraph"/>
              <w:spacing w:line="240" w:lineRule="auto" w:before="6"/>
              <w:ind w:left="0"/>
              <w:rPr>
                <w:rFonts w:ascii="Droid Sans Fallback"/>
                <w:sz w:val="20"/>
              </w:rPr>
            </w:pPr>
          </w:p>
          <w:p>
            <w:pPr>
              <w:pStyle w:val="TableParagraph"/>
              <w:spacing w:line="455" w:lineRule="exact"/>
              <w:ind w:left="11"/>
              <w:jc w:val="center"/>
              <w:rPr>
                <w:sz w:val="24"/>
              </w:rPr>
            </w:pPr>
            <w:r>
              <w:rPr>
                <w:sz w:val="24"/>
              </w:rPr>
              <w:t>3</w:t>
            </w:r>
          </w:p>
          <w:p>
            <w:pPr>
              <w:pStyle w:val="TableParagraph"/>
              <w:ind w:left="11"/>
              <w:jc w:val="center"/>
              <w:rPr>
                <w:sz w:val="24"/>
              </w:rPr>
            </w:pPr>
            <w:r>
              <w:rPr>
                <w:sz w:val="24"/>
              </w:rPr>
              <w:t>3</w:t>
            </w:r>
          </w:p>
          <w:p>
            <w:pPr>
              <w:pStyle w:val="TableParagraph"/>
              <w:spacing w:line="352" w:lineRule="exact"/>
              <w:ind w:left="11"/>
              <w:jc w:val="center"/>
              <w:rPr>
                <w:sz w:val="24"/>
              </w:rPr>
            </w:pPr>
            <w:r>
              <w:rPr>
                <w:sz w:val="24"/>
              </w:rPr>
              <w:t>3</w:t>
            </w:r>
          </w:p>
        </w:tc>
      </w:tr>
    </w:tbl>
    <w:p>
      <w:pPr>
        <w:pStyle w:val="BodyText"/>
        <w:spacing w:line="240" w:lineRule="auto" w:before="16"/>
        <w:ind w:left="0"/>
        <w:rPr>
          <w:rFonts w:ascii="Droid Sans Fallback"/>
          <w:sz w:val="21"/>
        </w:rPr>
      </w:pPr>
    </w:p>
    <w:p>
      <w:pPr>
        <w:spacing w:line="518" w:lineRule="exact" w:before="0"/>
        <w:ind w:left="731" w:right="0" w:firstLine="0"/>
        <w:jc w:val="left"/>
        <w:rPr>
          <w:rFonts w:ascii="Droid Sans Fallback" w:eastAsia="Droid Sans Fallback" w:hint="eastAsia"/>
          <w:sz w:val="30"/>
        </w:rPr>
      </w:pPr>
      <w:r>
        <w:rPr>
          <w:rFonts w:ascii="Droid Sans Fallback" w:eastAsia="Droid Sans Fallback" w:hint="eastAsia"/>
          <w:sz w:val="30"/>
        </w:rPr>
        <w:t>参考法规</w:t>
      </w:r>
    </w:p>
    <w:p>
      <w:pPr>
        <w:pStyle w:val="ListParagraph"/>
        <w:numPr>
          <w:ilvl w:val="0"/>
          <w:numId w:val="111"/>
        </w:numPr>
        <w:tabs>
          <w:tab w:pos="1122" w:val="left" w:leader="none"/>
        </w:tabs>
        <w:spacing w:line="455" w:lineRule="exact" w:before="71" w:after="0"/>
        <w:ind w:left="1121" w:right="0" w:hanging="362"/>
        <w:jc w:val="left"/>
        <w:rPr>
          <w:sz w:val="24"/>
        </w:rPr>
      </w:pPr>
      <w:r>
        <w:rPr>
          <w:sz w:val="24"/>
        </w:rPr>
        <w:t>中华人民共和国注册会计师法（中华人民共和国主席令第 13</w:t>
      </w:r>
      <w:r>
        <w:rPr>
          <w:spacing w:val="2"/>
          <w:sz w:val="24"/>
        </w:rPr>
        <w:t> 号</w:t>
      </w:r>
      <w:r>
        <w:rPr>
          <w:sz w:val="24"/>
        </w:rPr>
        <w:t>，1993</w:t>
      </w:r>
    </w:p>
    <w:p>
      <w:pPr>
        <w:pStyle w:val="BodyText"/>
        <w:spacing w:line="401" w:lineRule="exact"/>
      </w:pPr>
      <w:r>
        <w:rPr/>
        <w:t>年 10 月 31 日）</w:t>
      </w:r>
    </w:p>
    <w:p>
      <w:pPr>
        <w:pStyle w:val="ListParagraph"/>
        <w:numPr>
          <w:ilvl w:val="0"/>
          <w:numId w:val="111"/>
        </w:numPr>
        <w:tabs>
          <w:tab w:pos="1122" w:val="left" w:leader="none"/>
        </w:tabs>
        <w:spacing w:line="400" w:lineRule="exact" w:before="0" w:after="0"/>
        <w:ind w:left="1121" w:right="0" w:hanging="362"/>
        <w:jc w:val="left"/>
        <w:rPr>
          <w:sz w:val="24"/>
        </w:rPr>
      </w:pPr>
      <w:r>
        <w:rPr>
          <w:sz w:val="24"/>
        </w:rPr>
        <w:t>中国注册会计师执业准则（财会[2010]21</w:t>
      </w:r>
      <w:r>
        <w:rPr>
          <w:spacing w:val="-30"/>
          <w:sz w:val="24"/>
        </w:rPr>
        <w:t> 号</w:t>
      </w:r>
      <w:r>
        <w:rPr>
          <w:sz w:val="24"/>
        </w:rPr>
        <w:t>）</w:t>
      </w:r>
    </w:p>
    <w:p>
      <w:pPr>
        <w:pStyle w:val="ListParagraph"/>
        <w:numPr>
          <w:ilvl w:val="0"/>
          <w:numId w:val="111"/>
        </w:numPr>
        <w:tabs>
          <w:tab w:pos="1122" w:val="left" w:leader="none"/>
        </w:tabs>
        <w:spacing w:line="189" w:lineRule="auto" w:before="19" w:after="0"/>
        <w:ind w:left="280" w:right="318" w:firstLine="479"/>
        <w:jc w:val="left"/>
        <w:rPr>
          <w:sz w:val="24"/>
        </w:rPr>
      </w:pPr>
      <w:r>
        <w:rPr>
          <w:spacing w:val="-2"/>
          <w:sz w:val="24"/>
        </w:rPr>
        <w:t>中国注册会计师执业准则应用指南</w:t>
      </w:r>
      <w:r>
        <w:rPr>
          <w:sz w:val="24"/>
        </w:rPr>
        <w:t>（2017</w:t>
      </w:r>
      <w:r>
        <w:rPr>
          <w:spacing w:val="-15"/>
          <w:sz w:val="24"/>
        </w:rPr>
        <w:t> 年版，会协</w:t>
      </w:r>
      <w:r>
        <w:rPr>
          <w:sz w:val="24"/>
        </w:rPr>
        <w:t>[2010]94</w:t>
      </w:r>
      <w:r>
        <w:rPr>
          <w:spacing w:val="-21"/>
          <w:sz w:val="24"/>
        </w:rPr>
        <w:t> 号、会</w:t>
      </w:r>
      <w:r>
        <w:rPr>
          <w:spacing w:val="-9"/>
          <w:sz w:val="24"/>
        </w:rPr>
        <w:t>协 </w:t>
      </w:r>
      <w:r>
        <w:rPr>
          <w:sz w:val="24"/>
        </w:rPr>
        <w:t>[2017]11</w:t>
      </w:r>
      <w:r>
        <w:rPr>
          <w:spacing w:val="-30"/>
          <w:sz w:val="24"/>
        </w:rPr>
        <w:t> 号</w:t>
      </w:r>
      <w:r>
        <w:rPr>
          <w:sz w:val="24"/>
        </w:rPr>
        <w:t>）</w:t>
      </w:r>
    </w:p>
    <w:p>
      <w:pPr>
        <w:pStyle w:val="ListParagraph"/>
        <w:numPr>
          <w:ilvl w:val="0"/>
          <w:numId w:val="111"/>
        </w:numPr>
        <w:tabs>
          <w:tab w:pos="1122" w:val="left" w:leader="none"/>
        </w:tabs>
        <w:spacing w:line="187" w:lineRule="auto" w:before="1" w:after="0"/>
        <w:ind w:left="280" w:right="324" w:firstLine="479"/>
        <w:jc w:val="left"/>
        <w:rPr>
          <w:sz w:val="24"/>
        </w:rPr>
      </w:pPr>
      <w:r>
        <w:rPr>
          <w:spacing w:val="-1"/>
          <w:sz w:val="24"/>
        </w:rPr>
        <w:t>中国注册会计师职业道德守则、中国注册会计师协会非执业会员职业道</w:t>
      </w:r>
      <w:r>
        <w:rPr>
          <w:sz w:val="24"/>
        </w:rPr>
        <w:t>德守则（会协[2009]57</w:t>
      </w:r>
      <w:r>
        <w:rPr>
          <w:spacing w:val="-31"/>
          <w:sz w:val="24"/>
        </w:rPr>
        <w:t> 号</w:t>
      </w:r>
      <w:r>
        <w:rPr>
          <w:sz w:val="24"/>
        </w:rPr>
        <w:t>）</w:t>
      </w:r>
    </w:p>
    <w:p>
      <w:pPr>
        <w:pStyle w:val="ListParagraph"/>
        <w:numPr>
          <w:ilvl w:val="0"/>
          <w:numId w:val="111"/>
        </w:numPr>
        <w:tabs>
          <w:tab w:pos="1122" w:val="left" w:leader="none"/>
        </w:tabs>
        <w:spacing w:line="382" w:lineRule="exact" w:before="0" w:after="0"/>
        <w:ind w:left="1121" w:right="0" w:hanging="362"/>
        <w:jc w:val="left"/>
        <w:rPr>
          <w:sz w:val="24"/>
        </w:rPr>
      </w:pPr>
      <w:r>
        <w:rPr>
          <w:sz w:val="24"/>
        </w:rPr>
        <w:t>中国注册会计师审计准则问题解答（会协〔2013〕77</w:t>
      </w:r>
      <w:r>
        <w:rPr>
          <w:spacing w:val="-10"/>
          <w:sz w:val="24"/>
        </w:rPr>
        <w:t> 号、会协〔</w:t>
      </w:r>
      <w:r>
        <w:rPr>
          <w:sz w:val="24"/>
        </w:rPr>
        <w:t>2014〕</w:t>
      </w:r>
    </w:p>
    <w:p>
      <w:pPr>
        <w:pStyle w:val="BodyText"/>
      </w:pPr>
      <w:r>
        <w:rPr/>
        <w:t>76 号和会协〔2019〕41 号）</w:t>
      </w:r>
    </w:p>
    <w:p>
      <w:pPr>
        <w:pStyle w:val="ListParagraph"/>
        <w:numPr>
          <w:ilvl w:val="0"/>
          <w:numId w:val="111"/>
        </w:numPr>
        <w:tabs>
          <w:tab w:pos="1122" w:val="left" w:leader="none"/>
        </w:tabs>
        <w:spacing w:line="400" w:lineRule="exact" w:before="0" w:after="0"/>
        <w:ind w:left="1121" w:right="0" w:hanging="362"/>
        <w:jc w:val="left"/>
        <w:rPr>
          <w:sz w:val="24"/>
        </w:rPr>
      </w:pPr>
      <w:r>
        <w:rPr>
          <w:sz w:val="24"/>
        </w:rPr>
        <w:t>中国注册会计师职业道德守则问题解答（会协〔2014〕60</w:t>
      </w:r>
      <w:r>
        <w:rPr>
          <w:spacing w:val="-30"/>
          <w:sz w:val="24"/>
        </w:rPr>
        <w:t> 号</w:t>
      </w:r>
      <w:r>
        <w:rPr>
          <w:sz w:val="24"/>
        </w:rPr>
        <w:t>）</w:t>
      </w:r>
    </w:p>
    <w:p>
      <w:pPr>
        <w:pStyle w:val="ListParagraph"/>
        <w:numPr>
          <w:ilvl w:val="0"/>
          <w:numId w:val="111"/>
        </w:numPr>
        <w:tabs>
          <w:tab w:pos="1122" w:val="left" w:leader="none"/>
        </w:tabs>
        <w:spacing w:line="401" w:lineRule="exact" w:before="0" w:after="0"/>
        <w:ind w:left="1121" w:right="0" w:hanging="362"/>
        <w:jc w:val="left"/>
        <w:rPr>
          <w:sz w:val="24"/>
        </w:rPr>
      </w:pPr>
      <w:r>
        <w:rPr>
          <w:sz w:val="24"/>
        </w:rPr>
        <w:t>中国注册会计师职业判断指南(会协〔2015〕18</w:t>
      </w:r>
      <w:r>
        <w:rPr>
          <w:spacing w:val="-20"/>
          <w:sz w:val="24"/>
        </w:rPr>
        <w:t> 号)</w:t>
      </w:r>
    </w:p>
    <w:p>
      <w:pPr>
        <w:pStyle w:val="ListParagraph"/>
        <w:numPr>
          <w:ilvl w:val="0"/>
          <w:numId w:val="111"/>
        </w:numPr>
        <w:tabs>
          <w:tab w:pos="1122" w:val="left" w:leader="none"/>
        </w:tabs>
        <w:spacing w:line="187" w:lineRule="auto" w:before="25" w:after="0"/>
        <w:ind w:left="280" w:right="316" w:firstLine="479"/>
        <w:jc w:val="left"/>
        <w:rPr>
          <w:sz w:val="24"/>
        </w:rPr>
      </w:pPr>
      <w:r>
        <w:rPr>
          <w:spacing w:val="-9"/>
          <w:sz w:val="24"/>
        </w:rPr>
        <w:t>财政部关于印发《中国注册会计师审计准则第 </w:t>
      </w:r>
      <w:r>
        <w:rPr>
          <w:sz w:val="24"/>
        </w:rPr>
        <w:t>1504</w:t>
      </w:r>
      <w:r>
        <w:rPr>
          <w:spacing w:val="-9"/>
          <w:sz w:val="24"/>
        </w:rPr>
        <w:t> 号——在审计报告中</w:t>
      </w:r>
      <w:r>
        <w:rPr>
          <w:spacing w:val="-6"/>
          <w:sz w:val="24"/>
        </w:rPr>
        <w:t>沟通关键审计事项》等 </w:t>
      </w:r>
      <w:r>
        <w:rPr>
          <w:sz w:val="24"/>
        </w:rPr>
        <w:t>12</w:t>
      </w:r>
      <w:r>
        <w:rPr>
          <w:spacing w:val="-8"/>
          <w:sz w:val="24"/>
        </w:rPr>
        <w:t> 项准则的通知(财会〔</w:t>
      </w:r>
      <w:r>
        <w:rPr>
          <w:sz w:val="24"/>
        </w:rPr>
        <w:t>2016〕24</w:t>
      </w:r>
      <w:r>
        <w:rPr>
          <w:spacing w:val="-20"/>
          <w:sz w:val="24"/>
        </w:rPr>
        <w:t> 号)</w:t>
      </w:r>
    </w:p>
    <w:p>
      <w:pPr>
        <w:pStyle w:val="ListParagraph"/>
        <w:numPr>
          <w:ilvl w:val="0"/>
          <w:numId w:val="111"/>
        </w:numPr>
        <w:tabs>
          <w:tab w:pos="1140" w:val="left" w:leader="none"/>
        </w:tabs>
        <w:spacing w:line="382" w:lineRule="exact" w:before="0" w:after="0"/>
        <w:ind w:left="1139" w:right="0" w:hanging="380"/>
        <w:jc w:val="left"/>
        <w:rPr>
          <w:sz w:val="24"/>
        </w:rPr>
      </w:pPr>
      <w:r>
        <w:rPr>
          <w:spacing w:val="5"/>
          <w:sz w:val="24"/>
        </w:rPr>
        <w:t>财政部关于印发利用内部审计人员的工作等 </w:t>
      </w:r>
      <w:r>
        <w:rPr>
          <w:sz w:val="24"/>
        </w:rPr>
        <w:t>3</w:t>
      </w:r>
      <w:r>
        <w:rPr>
          <w:spacing w:val="6"/>
          <w:sz w:val="24"/>
        </w:rPr>
        <w:t> 方面准则的通知(财会</w:t>
      </w:r>
    </w:p>
    <w:p>
      <w:pPr>
        <w:pStyle w:val="BodyText"/>
        <w:spacing w:line="455" w:lineRule="exact"/>
      </w:pPr>
      <w:r>
        <w:rPr/>
        <w:t>〔2019〕24 号)</w:t>
      </w:r>
    </w:p>
    <w:p>
      <w:pPr>
        <w:spacing w:after="0" w:line="455" w:lineRule="exact"/>
        <w:sectPr>
          <w:pgSz w:w="11910" w:h="16840"/>
          <w:pgMar w:top="1420" w:bottom="280" w:left="1520" w:right="1480"/>
        </w:sectPr>
      </w:pPr>
    </w:p>
    <w:p>
      <w:pPr>
        <w:pStyle w:val="Heading1"/>
        <w:ind w:right="67"/>
        <w:rPr>
          <w:b w:val="0"/>
        </w:rPr>
      </w:pPr>
      <w:r>
        <w:rPr>
          <w:b w:val="0"/>
        </w:rPr>
        <w:t>财务成本管理</w:t>
      </w:r>
    </w:p>
    <w:p>
      <w:pPr>
        <w:pStyle w:val="BodyText"/>
        <w:spacing w:line="240" w:lineRule="auto" w:before="4"/>
        <w:ind w:left="0"/>
        <w:rPr>
          <w:rFonts w:ascii="WenQuanYi Zen Hei Mono"/>
          <w:b w:val="0"/>
          <w:sz w:val="8"/>
        </w:rPr>
      </w:pPr>
    </w:p>
    <w:p>
      <w:pPr>
        <w:pStyle w:val="Heading2"/>
        <w:spacing w:line="535" w:lineRule="exact"/>
        <w:ind w:left="700"/>
        <w:rPr>
          <w:rFonts w:ascii="WenQuanYi Zen Hei Mono" w:eastAsia="WenQuanYi Zen Hei Mono" w:hint="eastAsia"/>
          <w:b w:val="0"/>
        </w:rPr>
      </w:pPr>
      <w:r>
        <w:rPr>
          <w:rFonts w:ascii="WenQuanYi Zen Hei Mono" w:eastAsia="WenQuanYi Zen Hei Mono" w:hint="eastAsia"/>
          <w:b w:val="0"/>
        </w:rPr>
        <w:t>考试目标</w:t>
      </w:r>
    </w:p>
    <w:p>
      <w:pPr>
        <w:spacing w:line="244" w:lineRule="auto" w:before="0"/>
        <w:ind w:left="280" w:right="186" w:firstLine="520"/>
        <w:jc w:val="right"/>
        <w:rPr>
          <w:sz w:val="26"/>
        </w:rPr>
      </w:pPr>
      <w:r>
        <w:rPr>
          <w:spacing w:val="-2"/>
          <w:w w:val="95"/>
          <w:sz w:val="26"/>
        </w:rPr>
        <w:t>考生应当根据本科目考试内容与能力等级的要求，理解、掌握或运用  下</w:t>
      </w:r>
      <w:r>
        <w:rPr>
          <w:spacing w:val="-5"/>
          <w:w w:val="95"/>
          <w:sz w:val="26"/>
        </w:rPr>
        <w:t>列相关的专业知识和职业技能，坚守职业价值观、遵循职业道德、坚持  </w:t>
      </w:r>
      <w:r>
        <w:rPr>
          <w:sz w:val="26"/>
        </w:rPr>
        <w:t>职业</w:t>
      </w:r>
      <w:r>
        <w:rPr>
          <w:spacing w:val="-7"/>
          <w:sz w:val="26"/>
        </w:rPr>
        <w:t>态度，解决实务问题。考试涉及的相关法规截至 </w:t>
      </w:r>
      <w:r>
        <w:rPr>
          <w:sz w:val="26"/>
        </w:rPr>
        <w:t>2019</w:t>
      </w:r>
      <w:r>
        <w:rPr>
          <w:spacing w:val="-45"/>
          <w:sz w:val="26"/>
        </w:rPr>
        <w:t> 年 </w:t>
      </w:r>
      <w:r>
        <w:rPr>
          <w:sz w:val="26"/>
        </w:rPr>
        <w:t>12</w:t>
      </w:r>
      <w:r>
        <w:rPr>
          <w:spacing w:val="-44"/>
          <w:sz w:val="26"/>
        </w:rPr>
        <w:t> 月 </w:t>
      </w:r>
      <w:r>
        <w:rPr>
          <w:sz w:val="26"/>
        </w:rPr>
        <w:t>31</w:t>
      </w:r>
      <w:r>
        <w:rPr>
          <w:spacing w:val="-26"/>
          <w:sz w:val="26"/>
        </w:rPr>
        <w:t> 日。</w:t>
      </w:r>
      <w:r>
        <w:rPr>
          <w:spacing w:val="-26"/>
          <w:w w:val="99"/>
          <w:sz w:val="26"/>
        </w:rPr>
        <w:t> </w:t>
      </w:r>
      <w:r>
        <w:rPr>
          <w:w w:val="95"/>
          <w:sz w:val="26"/>
        </w:rPr>
        <w:t>1.</w:t>
      </w:r>
      <w:r>
        <w:rPr>
          <w:spacing w:val="-3"/>
          <w:w w:val="95"/>
          <w:sz w:val="26"/>
        </w:rPr>
        <w:t>财务管理基础：财务管理基本原理，财务报表分析和财务预测，价</w:t>
      </w:r>
    </w:p>
    <w:p>
      <w:pPr>
        <w:spacing w:line="545" w:lineRule="exact" w:before="0"/>
        <w:ind w:left="280" w:right="0" w:firstLine="0"/>
        <w:jc w:val="left"/>
        <w:rPr>
          <w:sz w:val="26"/>
        </w:rPr>
      </w:pPr>
      <w:r>
        <w:rPr>
          <w:sz w:val="26"/>
        </w:rPr>
        <w:t>值评估基础；</w:t>
      </w:r>
    </w:p>
    <w:p>
      <w:pPr>
        <w:pStyle w:val="ListParagraph"/>
        <w:numPr>
          <w:ilvl w:val="0"/>
          <w:numId w:val="112"/>
        </w:numPr>
        <w:tabs>
          <w:tab w:pos="1062" w:val="left" w:leader="none"/>
        </w:tabs>
        <w:spacing w:line="242" w:lineRule="auto" w:before="6" w:after="0"/>
        <w:ind w:left="280" w:right="319" w:firstLine="520"/>
        <w:jc w:val="left"/>
        <w:rPr>
          <w:sz w:val="26"/>
        </w:rPr>
      </w:pPr>
      <w:r>
        <w:rPr>
          <w:spacing w:val="-4"/>
          <w:sz w:val="26"/>
        </w:rPr>
        <w:t>长期投资决策：资本成本，投资项目资本预算，债券、股票价值评</w:t>
      </w:r>
      <w:r>
        <w:rPr>
          <w:sz w:val="26"/>
        </w:rPr>
        <w:t>估，期权价值评估，企业价值评估；</w:t>
      </w:r>
    </w:p>
    <w:p>
      <w:pPr>
        <w:pStyle w:val="ListParagraph"/>
        <w:numPr>
          <w:ilvl w:val="0"/>
          <w:numId w:val="112"/>
        </w:numPr>
        <w:tabs>
          <w:tab w:pos="1062" w:val="left" w:leader="none"/>
        </w:tabs>
        <w:spacing w:line="242" w:lineRule="auto" w:before="7" w:after="0"/>
        <w:ind w:left="280" w:right="319" w:firstLine="520"/>
        <w:jc w:val="left"/>
        <w:rPr>
          <w:sz w:val="26"/>
        </w:rPr>
      </w:pPr>
      <w:r>
        <w:rPr>
          <w:spacing w:val="-2"/>
          <w:sz w:val="26"/>
        </w:rPr>
        <w:t>长期筹资决策：资本结构，长期筹资，股利分配、股票分割与股票</w:t>
      </w:r>
      <w:r>
        <w:rPr>
          <w:sz w:val="26"/>
        </w:rPr>
        <w:t>回购；</w:t>
      </w:r>
    </w:p>
    <w:p>
      <w:pPr>
        <w:pStyle w:val="ListParagraph"/>
        <w:numPr>
          <w:ilvl w:val="0"/>
          <w:numId w:val="112"/>
        </w:numPr>
        <w:tabs>
          <w:tab w:pos="1062" w:val="left" w:leader="none"/>
        </w:tabs>
        <w:spacing w:line="240" w:lineRule="auto" w:before="5" w:after="0"/>
        <w:ind w:left="1061" w:right="0" w:hanging="261"/>
        <w:jc w:val="left"/>
        <w:rPr>
          <w:sz w:val="26"/>
        </w:rPr>
      </w:pPr>
      <w:r>
        <w:rPr>
          <w:sz w:val="26"/>
        </w:rPr>
        <w:t>营运资本管理：营运资本的投资和筹资管理；</w:t>
      </w:r>
    </w:p>
    <w:p>
      <w:pPr>
        <w:pStyle w:val="ListParagraph"/>
        <w:numPr>
          <w:ilvl w:val="0"/>
          <w:numId w:val="112"/>
        </w:numPr>
        <w:tabs>
          <w:tab w:pos="1062" w:val="left" w:leader="none"/>
        </w:tabs>
        <w:spacing w:line="240" w:lineRule="auto" w:before="11" w:after="0"/>
        <w:ind w:left="1061" w:right="0" w:hanging="261"/>
        <w:jc w:val="left"/>
        <w:rPr>
          <w:sz w:val="26"/>
        </w:rPr>
      </w:pPr>
      <w:r>
        <w:rPr>
          <w:sz w:val="26"/>
        </w:rPr>
        <w:t>成本计算：产品成本计算，标准成本法，作业成本法；</w:t>
      </w:r>
    </w:p>
    <w:p>
      <w:pPr>
        <w:pStyle w:val="ListParagraph"/>
        <w:numPr>
          <w:ilvl w:val="0"/>
          <w:numId w:val="112"/>
        </w:numPr>
        <w:tabs>
          <w:tab w:pos="1062" w:val="left" w:leader="none"/>
        </w:tabs>
        <w:spacing w:line="242" w:lineRule="auto" w:before="8" w:after="0"/>
        <w:ind w:left="280" w:right="319" w:firstLine="520"/>
        <w:jc w:val="left"/>
        <w:rPr>
          <w:sz w:val="26"/>
        </w:rPr>
      </w:pPr>
      <w:r>
        <w:rPr>
          <w:spacing w:val="-4"/>
          <w:sz w:val="26"/>
        </w:rPr>
        <w:t>管理会计：本量利分析，短期经营决策，全面预算，责任会计，业</w:t>
      </w:r>
      <w:r>
        <w:rPr>
          <w:sz w:val="26"/>
        </w:rPr>
        <w:t>绩评价，管理会计报告。</w:t>
      </w:r>
    </w:p>
    <w:p>
      <w:pPr>
        <w:spacing w:before="156"/>
        <w:ind w:left="731" w:right="0" w:firstLine="0"/>
        <w:jc w:val="left"/>
        <w:rPr>
          <w:rFonts w:ascii="Droid Sans Fallback" w:eastAsia="Droid Sans Fallback" w:hint="eastAsia"/>
          <w:sz w:val="30"/>
        </w:rPr>
      </w:pPr>
      <w:r>
        <w:rPr>
          <w:rFonts w:ascii="Droid Sans Fallback" w:eastAsia="Droid Sans Fallback" w:hint="eastAsia"/>
          <w:sz w:val="30"/>
        </w:rPr>
        <w:t>考试内容与能力等级</w:t>
      </w:r>
    </w:p>
    <w:p>
      <w:pPr>
        <w:pStyle w:val="BodyText"/>
        <w:spacing w:line="240" w:lineRule="auto" w:before="5"/>
        <w:ind w:left="0"/>
        <w:rPr>
          <w:rFonts w:ascii="Droid Sans Fallback"/>
          <w:sz w:val="14"/>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467" w:hRule="atLeast"/>
        </w:trPr>
        <w:tc>
          <w:tcPr>
            <w:tcW w:w="7089" w:type="dxa"/>
          </w:tcPr>
          <w:p>
            <w:pPr>
              <w:pStyle w:val="TableParagraph"/>
              <w:spacing w:line="431" w:lineRule="exact" w:before="16"/>
              <w:ind w:left="3042" w:right="3037"/>
              <w:jc w:val="center"/>
              <w:rPr>
                <w:rFonts w:ascii="WenQuanYi Zen Hei Mono" w:eastAsia="WenQuanYi Zen Hei Mono" w:hint="eastAsia"/>
                <w:b w:val="0"/>
                <w:sz w:val="24"/>
              </w:rPr>
            </w:pPr>
            <w:r>
              <w:rPr>
                <w:rFonts w:ascii="WenQuanYi Zen Hei Mono" w:eastAsia="WenQuanYi Zen Hei Mono" w:hint="eastAsia"/>
                <w:b w:val="0"/>
                <w:sz w:val="24"/>
              </w:rPr>
              <w:t>考试内容</w:t>
            </w:r>
          </w:p>
        </w:tc>
        <w:tc>
          <w:tcPr>
            <w:tcW w:w="1419" w:type="dxa"/>
          </w:tcPr>
          <w:p>
            <w:pPr>
              <w:pStyle w:val="TableParagraph"/>
              <w:spacing w:line="431" w:lineRule="exact" w:before="16"/>
              <w:ind w:left="225"/>
              <w:rPr>
                <w:rFonts w:ascii="WenQuanYi Zen Hei Mono" w:eastAsia="WenQuanYi Zen Hei Mono" w:hint="eastAsia"/>
                <w:b w:val="0"/>
                <w:sz w:val="24"/>
              </w:rPr>
            </w:pPr>
            <w:r>
              <w:rPr>
                <w:rFonts w:ascii="WenQuanYi Zen Hei Mono" w:eastAsia="WenQuanYi Zen Hei Mono" w:hint="eastAsia"/>
                <w:b w:val="0"/>
                <w:sz w:val="24"/>
              </w:rPr>
              <w:t>能力等级</w:t>
            </w:r>
          </w:p>
        </w:tc>
      </w:tr>
      <w:tr>
        <w:trPr>
          <w:trHeight w:val="3600" w:hRule="atLeast"/>
        </w:trPr>
        <w:tc>
          <w:tcPr>
            <w:tcW w:w="7089" w:type="dxa"/>
          </w:tcPr>
          <w:p>
            <w:pPr>
              <w:pStyle w:val="TableParagraph"/>
              <w:spacing w:line="419" w:lineRule="exact"/>
              <w:ind w:left="587"/>
              <w:rPr>
                <w:sz w:val="24"/>
              </w:rPr>
            </w:pPr>
            <w:r>
              <w:rPr>
                <w:sz w:val="24"/>
              </w:rPr>
              <w:t>一、财务管理基础</w:t>
            </w:r>
          </w:p>
          <w:p>
            <w:pPr>
              <w:pStyle w:val="TableParagraph"/>
              <w:spacing w:line="401" w:lineRule="exact"/>
              <w:ind w:left="587"/>
              <w:rPr>
                <w:sz w:val="24"/>
              </w:rPr>
            </w:pPr>
            <w:r>
              <w:rPr>
                <w:sz w:val="24"/>
              </w:rPr>
              <w:t>（一）财务管理基本原理</w:t>
            </w:r>
          </w:p>
          <w:p>
            <w:pPr>
              <w:pStyle w:val="TableParagraph"/>
              <w:ind w:left="707"/>
              <w:rPr>
                <w:sz w:val="24"/>
              </w:rPr>
            </w:pPr>
            <w:r>
              <w:rPr>
                <w:sz w:val="24"/>
              </w:rPr>
              <w:t>1.企业组织形式和财务管理内容</w:t>
            </w:r>
          </w:p>
          <w:p>
            <w:pPr>
              <w:pStyle w:val="TableParagraph"/>
              <w:numPr>
                <w:ilvl w:val="0"/>
                <w:numId w:val="113"/>
              </w:numPr>
              <w:tabs>
                <w:tab w:pos="1189" w:val="left" w:leader="none"/>
              </w:tabs>
              <w:spacing w:line="400" w:lineRule="exact" w:before="0" w:after="0"/>
              <w:ind w:left="1188" w:right="0" w:hanging="602"/>
              <w:jc w:val="left"/>
              <w:rPr>
                <w:sz w:val="24"/>
              </w:rPr>
            </w:pPr>
            <w:r>
              <w:rPr>
                <w:sz w:val="24"/>
              </w:rPr>
              <w:t>企业的组织形式</w:t>
            </w:r>
          </w:p>
          <w:p>
            <w:pPr>
              <w:pStyle w:val="TableParagraph"/>
              <w:numPr>
                <w:ilvl w:val="0"/>
                <w:numId w:val="113"/>
              </w:numPr>
              <w:tabs>
                <w:tab w:pos="1189" w:val="left" w:leader="none"/>
              </w:tabs>
              <w:spacing w:line="401" w:lineRule="exact" w:before="0" w:after="0"/>
              <w:ind w:left="1188" w:right="0" w:hanging="602"/>
              <w:jc w:val="left"/>
              <w:rPr>
                <w:sz w:val="24"/>
              </w:rPr>
            </w:pPr>
            <w:r>
              <w:rPr>
                <w:sz w:val="24"/>
              </w:rPr>
              <w:t>财务管理的主要内容</w:t>
            </w:r>
          </w:p>
          <w:p>
            <w:pPr>
              <w:pStyle w:val="TableParagraph"/>
              <w:ind w:left="707"/>
              <w:rPr>
                <w:sz w:val="24"/>
              </w:rPr>
            </w:pPr>
            <w:r>
              <w:rPr>
                <w:sz w:val="24"/>
              </w:rPr>
              <w:t>2.财务管理的目标与利益相关者的要求</w:t>
            </w:r>
          </w:p>
          <w:p>
            <w:pPr>
              <w:pStyle w:val="TableParagraph"/>
              <w:numPr>
                <w:ilvl w:val="0"/>
                <w:numId w:val="114"/>
              </w:numPr>
              <w:tabs>
                <w:tab w:pos="1189" w:val="left" w:leader="none"/>
              </w:tabs>
              <w:spacing w:line="400" w:lineRule="exact" w:before="0" w:after="0"/>
              <w:ind w:left="1188" w:right="0" w:hanging="602"/>
              <w:jc w:val="left"/>
              <w:rPr>
                <w:sz w:val="24"/>
              </w:rPr>
            </w:pPr>
            <w:r>
              <w:rPr>
                <w:sz w:val="24"/>
              </w:rPr>
              <w:t>财务管理基本目标</w:t>
            </w:r>
          </w:p>
          <w:p>
            <w:pPr>
              <w:pStyle w:val="TableParagraph"/>
              <w:numPr>
                <w:ilvl w:val="0"/>
                <w:numId w:val="114"/>
              </w:numPr>
              <w:tabs>
                <w:tab w:pos="1189" w:val="left" w:leader="none"/>
              </w:tabs>
              <w:spacing w:line="401" w:lineRule="exact" w:before="0" w:after="0"/>
              <w:ind w:left="1188" w:right="0" w:hanging="602"/>
              <w:jc w:val="left"/>
              <w:rPr>
                <w:sz w:val="24"/>
              </w:rPr>
            </w:pPr>
            <w:r>
              <w:rPr>
                <w:sz w:val="24"/>
              </w:rPr>
              <w:t>利益相关者的要求</w:t>
            </w:r>
          </w:p>
          <w:p>
            <w:pPr>
              <w:pStyle w:val="TableParagraph"/>
              <w:spacing w:line="360" w:lineRule="exact"/>
              <w:ind w:left="707"/>
              <w:rPr>
                <w:sz w:val="24"/>
              </w:rPr>
            </w:pPr>
            <w:r>
              <w:rPr>
                <w:sz w:val="24"/>
              </w:rPr>
              <w:t>3.财务管理的核心概念和基本理论</w:t>
            </w:r>
          </w:p>
        </w:tc>
        <w:tc>
          <w:tcPr>
            <w:tcW w:w="1419"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5"/>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1</w:t>
            </w:r>
          </w:p>
        </w:tc>
      </w:tr>
    </w:tbl>
    <w:p>
      <w:pPr>
        <w:spacing w:after="0" w:line="455" w:lineRule="exact"/>
        <w:jc w:val="center"/>
        <w:rPr>
          <w:sz w:val="24"/>
        </w:rPr>
        <w:sectPr>
          <w:pgSz w:w="11910" w:h="16840"/>
          <w:pgMar w:top="146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13602" w:hRule="atLeast"/>
        </w:trPr>
        <w:tc>
          <w:tcPr>
            <w:tcW w:w="7089" w:type="dxa"/>
          </w:tcPr>
          <w:p>
            <w:pPr>
              <w:pStyle w:val="TableParagraph"/>
              <w:numPr>
                <w:ilvl w:val="0"/>
                <w:numId w:val="115"/>
              </w:numPr>
              <w:tabs>
                <w:tab w:pos="1189" w:val="left" w:leader="none"/>
              </w:tabs>
              <w:spacing w:line="419" w:lineRule="exact" w:before="0" w:after="0"/>
              <w:ind w:left="1188" w:right="0" w:hanging="602"/>
              <w:jc w:val="left"/>
              <w:rPr>
                <w:sz w:val="24"/>
              </w:rPr>
            </w:pPr>
            <w:r>
              <w:rPr>
                <w:sz w:val="24"/>
              </w:rPr>
              <w:t>财务管理的核心概念</w:t>
            </w:r>
          </w:p>
          <w:p>
            <w:pPr>
              <w:pStyle w:val="TableParagraph"/>
              <w:numPr>
                <w:ilvl w:val="0"/>
                <w:numId w:val="115"/>
              </w:numPr>
              <w:tabs>
                <w:tab w:pos="1189" w:val="left" w:leader="none"/>
              </w:tabs>
              <w:spacing w:line="189" w:lineRule="auto" w:before="20" w:after="0"/>
              <w:ind w:left="707" w:right="3729" w:hanging="120"/>
              <w:jc w:val="left"/>
              <w:rPr>
                <w:sz w:val="24"/>
              </w:rPr>
            </w:pPr>
            <w:r>
              <w:rPr>
                <w:spacing w:val="-2"/>
                <w:sz w:val="24"/>
              </w:rPr>
              <w:t>财务管理的基本理论</w:t>
            </w:r>
            <w:r>
              <w:rPr>
                <w:sz w:val="24"/>
              </w:rPr>
              <w:t>4.金融工具与金融市场</w:t>
            </w:r>
          </w:p>
          <w:p>
            <w:pPr>
              <w:pStyle w:val="TableParagraph"/>
              <w:numPr>
                <w:ilvl w:val="0"/>
                <w:numId w:val="116"/>
              </w:numPr>
              <w:tabs>
                <w:tab w:pos="1189" w:val="left" w:leader="none"/>
              </w:tabs>
              <w:spacing w:line="376" w:lineRule="exact" w:before="0" w:after="0"/>
              <w:ind w:left="1188" w:right="0" w:hanging="602"/>
              <w:jc w:val="left"/>
              <w:rPr>
                <w:sz w:val="24"/>
              </w:rPr>
            </w:pPr>
            <w:r>
              <w:rPr>
                <w:sz w:val="24"/>
              </w:rPr>
              <w:t>金融工具的类型</w:t>
            </w:r>
          </w:p>
          <w:p>
            <w:pPr>
              <w:pStyle w:val="TableParagraph"/>
              <w:numPr>
                <w:ilvl w:val="0"/>
                <w:numId w:val="116"/>
              </w:numPr>
              <w:tabs>
                <w:tab w:pos="1189" w:val="left" w:leader="none"/>
              </w:tabs>
              <w:spacing w:line="401" w:lineRule="exact" w:before="0" w:after="0"/>
              <w:ind w:left="1188" w:right="0" w:hanging="602"/>
              <w:jc w:val="left"/>
              <w:rPr>
                <w:sz w:val="24"/>
              </w:rPr>
            </w:pPr>
            <w:r>
              <w:rPr>
                <w:sz w:val="24"/>
              </w:rPr>
              <w:t>金融市场的类型</w:t>
            </w:r>
          </w:p>
          <w:p>
            <w:pPr>
              <w:pStyle w:val="TableParagraph"/>
              <w:numPr>
                <w:ilvl w:val="0"/>
                <w:numId w:val="116"/>
              </w:numPr>
              <w:tabs>
                <w:tab w:pos="1189" w:val="left" w:leader="none"/>
              </w:tabs>
              <w:spacing w:line="400" w:lineRule="exact" w:before="0" w:after="0"/>
              <w:ind w:left="1188" w:right="0" w:hanging="602"/>
              <w:jc w:val="left"/>
              <w:rPr>
                <w:sz w:val="24"/>
              </w:rPr>
            </w:pPr>
            <w:r>
              <w:rPr>
                <w:sz w:val="24"/>
              </w:rPr>
              <w:t>金融市场的参与者</w:t>
            </w:r>
          </w:p>
          <w:p>
            <w:pPr>
              <w:pStyle w:val="TableParagraph"/>
              <w:numPr>
                <w:ilvl w:val="0"/>
                <w:numId w:val="116"/>
              </w:numPr>
              <w:tabs>
                <w:tab w:pos="1189" w:val="left" w:leader="none"/>
              </w:tabs>
              <w:spacing w:line="400" w:lineRule="exact" w:before="0" w:after="0"/>
              <w:ind w:left="1188" w:right="0" w:hanging="602"/>
              <w:jc w:val="left"/>
              <w:rPr>
                <w:sz w:val="24"/>
              </w:rPr>
            </w:pPr>
            <w:r>
              <w:rPr>
                <w:sz w:val="24"/>
              </w:rPr>
              <w:t>金融中介机构</w:t>
            </w:r>
          </w:p>
          <w:p>
            <w:pPr>
              <w:pStyle w:val="TableParagraph"/>
              <w:numPr>
                <w:ilvl w:val="0"/>
                <w:numId w:val="116"/>
              </w:numPr>
              <w:tabs>
                <w:tab w:pos="1189" w:val="left" w:leader="none"/>
              </w:tabs>
              <w:spacing w:line="401" w:lineRule="exact" w:before="0" w:after="0"/>
              <w:ind w:left="1188" w:right="0" w:hanging="602"/>
              <w:jc w:val="left"/>
              <w:rPr>
                <w:sz w:val="24"/>
              </w:rPr>
            </w:pPr>
            <w:r>
              <w:rPr>
                <w:sz w:val="24"/>
              </w:rPr>
              <w:t>金融市场的功能</w:t>
            </w:r>
          </w:p>
          <w:p>
            <w:pPr>
              <w:pStyle w:val="TableParagraph"/>
              <w:numPr>
                <w:ilvl w:val="0"/>
                <w:numId w:val="116"/>
              </w:numPr>
              <w:tabs>
                <w:tab w:pos="1189" w:val="left" w:leader="none"/>
              </w:tabs>
              <w:spacing w:line="400" w:lineRule="exact" w:before="0" w:after="0"/>
              <w:ind w:left="1188" w:right="0" w:hanging="602"/>
              <w:jc w:val="left"/>
              <w:rPr>
                <w:sz w:val="24"/>
              </w:rPr>
            </w:pPr>
            <w:r>
              <w:rPr>
                <w:sz w:val="24"/>
              </w:rPr>
              <w:t>资本市场效率</w:t>
            </w:r>
          </w:p>
          <w:p>
            <w:pPr>
              <w:pStyle w:val="TableParagraph"/>
              <w:spacing w:line="189" w:lineRule="auto" w:before="20"/>
              <w:ind w:left="707" w:right="3129" w:hanging="120"/>
              <w:rPr>
                <w:sz w:val="24"/>
              </w:rPr>
            </w:pPr>
            <w:r>
              <w:rPr>
                <w:sz w:val="24"/>
              </w:rPr>
              <w:t>（二）</w:t>
            </w:r>
            <w:r>
              <w:rPr>
                <w:spacing w:val="-2"/>
                <w:sz w:val="24"/>
              </w:rPr>
              <w:t>财务报表分析和财务预测</w:t>
            </w:r>
            <w:r>
              <w:rPr>
                <w:sz w:val="24"/>
              </w:rPr>
              <w:t>1.财务报表分析的目的与方法</w:t>
            </w:r>
          </w:p>
          <w:p>
            <w:pPr>
              <w:pStyle w:val="TableParagraph"/>
              <w:numPr>
                <w:ilvl w:val="0"/>
                <w:numId w:val="117"/>
              </w:numPr>
              <w:tabs>
                <w:tab w:pos="1189" w:val="left" w:leader="none"/>
              </w:tabs>
              <w:spacing w:line="377" w:lineRule="exact" w:before="0" w:after="0"/>
              <w:ind w:left="1188" w:right="0" w:hanging="602"/>
              <w:jc w:val="left"/>
              <w:rPr>
                <w:sz w:val="24"/>
              </w:rPr>
            </w:pPr>
            <w:r>
              <w:rPr>
                <w:sz w:val="24"/>
              </w:rPr>
              <w:t>财务报表分析的目的</w:t>
            </w:r>
          </w:p>
          <w:p>
            <w:pPr>
              <w:pStyle w:val="TableParagraph"/>
              <w:numPr>
                <w:ilvl w:val="0"/>
                <w:numId w:val="117"/>
              </w:numPr>
              <w:tabs>
                <w:tab w:pos="1189" w:val="left" w:leader="none"/>
              </w:tabs>
              <w:spacing w:line="400" w:lineRule="exact" w:before="0" w:after="0"/>
              <w:ind w:left="1188" w:right="0" w:hanging="602"/>
              <w:jc w:val="left"/>
              <w:rPr>
                <w:sz w:val="24"/>
              </w:rPr>
            </w:pPr>
            <w:r>
              <w:rPr>
                <w:sz w:val="24"/>
              </w:rPr>
              <w:t>财务报表分析的方法</w:t>
            </w:r>
          </w:p>
          <w:p>
            <w:pPr>
              <w:pStyle w:val="TableParagraph"/>
              <w:numPr>
                <w:ilvl w:val="0"/>
                <w:numId w:val="117"/>
              </w:numPr>
              <w:tabs>
                <w:tab w:pos="1189" w:val="left" w:leader="none"/>
              </w:tabs>
              <w:spacing w:line="189" w:lineRule="auto" w:before="20" w:after="0"/>
              <w:ind w:left="707" w:right="3489" w:hanging="120"/>
              <w:jc w:val="left"/>
              <w:rPr>
                <w:sz w:val="24"/>
              </w:rPr>
            </w:pPr>
            <w:r>
              <w:rPr>
                <w:spacing w:val="-2"/>
                <w:sz w:val="24"/>
              </w:rPr>
              <w:t>财务报表分析的局限性</w:t>
            </w:r>
            <w:r>
              <w:rPr>
                <w:sz w:val="24"/>
              </w:rPr>
              <w:t>2.财务比率分析</w:t>
            </w:r>
          </w:p>
          <w:p>
            <w:pPr>
              <w:pStyle w:val="TableParagraph"/>
              <w:numPr>
                <w:ilvl w:val="0"/>
                <w:numId w:val="118"/>
              </w:numPr>
              <w:tabs>
                <w:tab w:pos="1189" w:val="left" w:leader="none"/>
              </w:tabs>
              <w:spacing w:line="376" w:lineRule="exact" w:before="0" w:after="0"/>
              <w:ind w:left="1188" w:right="0" w:hanging="602"/>
              <w:jc w:val="left"/>
              <w:rPr>
                <w:sz w:val="24"/>
              </w:rPr>
            </w:pPr>
            <w:r>
              <w:rPr>
                <w:sz w:val="24"/>
              </w:rPr>
              <w:t>短期偿债能力比率</w:t>
            </w:r>
          </w:p>
          <w:p>
            <w:pPr>
              <w:pStyle w:val="TableParagraph"/>
              <w:numPr>
                <w:ilvl w:val="0"/>
                <w:numId w:val="118"/>
              </w:numPr>
              <w:tabs>
                <w:tab w:pos="1189" w:val="left" w:leader="none"/>
              </w:tabs>
              <w:spacing w:line="401" w:lineRule="exact" w:before="0" w:after="0"/>
              <w:ind w:left="1188" w:right="0" w:hanging="602"/>
              <w:jc w:val="left"/>
              <w:rPr>
                <w:sz w:val="24"/>
              </w:rPr>
            </w:pPr>
            <w:r>
              <w:rPr>
                <w:sz w:val="24"/>
              </w:rPr>
              <w:t>长期偿债能力比率</w:t>
            </w:r>
          </w:p>
          <w:p>
            <w:pPr>
              <w:pStyle w:val="TableParagraph"/>
              <w:numPr>
                <w:ilvl w:val="0"/>
                <w:numId w:val="118"/>
              </w:numPr>
              <w:tabs>
                <w:tab w:pos="1189" w:val="left" w:leader="none"/>
              </w:tabs>
              <w:spacing w:line="400" w:lineRule="exact" w:before="0" w:after="0"/>
              <w:ind w:left="1188" w:right="0" w:hanging="602"/>
              <w:jc w:val="left"/>
              <w:rPr>
                <w:sz w:val="24"/>
              </w:rPr>
            </w:pPr>
            <w:r>
              <w:rPr>
                <w:sz w:val="24"/>
              </w:rPr>
              <w:t>营运能力比率</w:t>
            </w:r>
          </w:p>
          <w:p>
            <w:pPr>
              <w:pStyle w:val="TableParagraph"/>
              <w:numPr>
                <w:ilvl w:val="0"/>
                <w:numId w:val="118"/>
              </w:numPr>
              <w:tabs>
                <w:tab w:pos="1189" w:val="left" w:leader="none"/>
              </w:tabs>
              <w:spacing w:line="400" w:lineRule="exact" w:before="0" w:after="0"/>
              <w:ind w:left="1188" w:right="0" w:hanging="602"/>
              <w:jc w:val="left"/>
              <w:rPr>
                <w:sz w:val="24"/>
              </w:rPr>
            </w:pPr>
            <w:r>
              <w:rPr>
                <w:sz w:val="24"/>
              </w:rPr>
              <w:t>盈利能力比率</w:t>
            </w:r>
          </w:p>
          <w:p>
            <w:pPr>
              <w:pStyle w:val="TableParagraph"/>
              <w:numPr>
                <w:ilvl w:val="0"/>
                <w:numId w:val="118"/>
              </w:numPr>
              <w:tabs>
                <w:tab w:pos="1189" w:val="left" w:leader="none"/>
              </w:tabs>
              <w:spacing w:line="401" w:lineRule="exact" w:before="0" w:after="0"/>
              <w:ind w:left="1188" w:right="0" w:hanging="602"/>
              <w:jc w:val="left"/>
              <w:rPr>
                <w:sz w:val="24"/>
              </w:rPr>
            </w:pPr>
            <w:r>
              <w:rPr>
                <w:sz w:val="24"/>
              </w:rPr>
              <w:t>市价比率</w:t>
            </w:r>
          </w:p>
          <w:p>
            <w:pPr>
              <w:pStyle w:val="TableParagraph"/>
              <w:numPr>
                <w:ilvl w:val="0"/>
                <w:numId w:val="118"/>
              </w:numPr>
              <w:tabs>
                <w:tab w:pos="1189" w:val="left" w:leader="none"/>
              </w:tabs>
              <w:spacing w:line="400" w:lineRule="exact" w:before="0" w:after="0"/>
              <w:ind w:left="1188" w:right="0" w:hanging="602"/>
              <w:jc w:val="left"/>
              <w:rPr>
                <w:sz w:val="24"/>
              </w:rPr>
            </w:pPr>
            <w:r>
              <w:rPr>
                <w:sz w:val="24"/>
              </w:rPr>
              <w:t>杜邦分析体系</w:t>
            </w:r>
          </w:p>
          <w:p>
            <w:pPr>
              <w:pStyle w:val="TableParagraph"/>
              <w:numPr>
                <w:ilvl w:val="0"/>
                <w:numId w:val="118"/>
              </w:numPr>
              <w:tabs>
                <w:tab w:pos="1189" w:val="left" w:leader="none"/>
              </w:tabs>
              <w:spacing w:line="189" w:lineRule="auto" w:before="20" w:after="0"/>
              <w:ind w:left="707" w:right="3729" w:hanging="120"/>
              <w:jc w:val="left"/>
              <w:rPr>
                <w:sz w:val="24"/>
              </w:rPr>
            </w:pPr>
            <w:r>
              <w:rPr>
                <w:spacing w:val="-2"/>
                <w:sz w:val="24"/>
              </w:rPr>
              <w:t>管理用财务报表体系</w:t>
            </w:r>
            <w:r>
              <w:rPr>
                <w:sz w:val="24"/>
              </w:rPr>
              <w:t>3.</w:t>
            </w:r>
            <w:r>
              <w:rPr>
                <w:spacing w:val="-2"/>
                <w:sz w:val="24"/>
              </w:rPr>
              <w:t>财务预测的步骤和方法</w:t>
            </w:r>
          </w:p>
          <w:p>
            <w:pPr>
              <w:pStyle w:val="TableParagraph"/>
              <w:numPr>
                <w:ilvl w:val="0"/>
                <w:numId w:val="119"/>
              </w:numPr>
              <w:tabs>
                <w:tab w:pos="1189" w:val="left" w:leader="none"/>
              </w:tabs>
              <w:spacing w:line="377" w:lineRule="exact" w:before="0" w:after="0"/>
              <w:ind w:left="1188" w:right="0" w:hanging="602"/>
              <w:jc w:val="left"/>
              <w:rPr>
                <w:sz w:val="24"/>
              </w:rPr>
            </w:pPr>
            <w:r>
              <w:rPr>
                <w:sz w:val="24"/>
              </w:rPr>
              <w:t>财务预测的意义</w:t>
            </w:r>
          </w:p>
          <w:p>
            <w:pPr>
              <w:pStyle w:val="TableParagraph"/>
              <w:numPr>
                <w:ilvl w:val="0"/>
                <w:numId w:val="119"/>
              </w:numPr>
              <w:tabs>
                <w:tab w:pos="1189" w:val="left" w:leader="none"/>
              </w:tabs>
              <w:spacing w:line="400" w:lineRule="exact" w:before="0" w:after="0"/>
              <w:ind w:left="1188" w:right="0" w:hanging="602"/>
              <w:jc w:val="left"/>
              <w:rPr>
                <w:sz w:val="24"/>
              </w:rPr>
            </w:pPr>
            <w:r>
              <w:rPr>
                <w:sz w:val="24"/>
              </w:rPr>
              <w:t>财务预测的步骤</w:t>
            </w:r>
          </w:p>
          <w:p>
            <w:pPr>
              <w:pStyle w:val="TableParagraph"/>
              <w:numPr>
                <w:ilvl w:val="0"/>
                <w:numId w:val="119"/>
              </w:numPr>
              <w:tabs>
                <w:tab w:pos="1189" w:val="left" w:leader="none"/>
              </w:tabs>
              <w:spacing w:line="401" w:lineRule="exact" w:before="0" w:after="0"/>
              <w:ind w:left="1188" w:right="0" w:hanging="602"/>
              <w:jc w:val="left"/>
              <w:rPr>
                <w:sz w:val="24"/>
              </w:rPr>
            </w:pPr>
            <w:r>
              <w:rPr>
                <w:sz w:val="24"/>
              </w:rPr>
              <w:t>财务预测的方法</w:t>
            </w:r>
          </w:p>
          <w:p>
            <w:pPr>
              <w:pStyle w:val="TableParagraph"/>
              <w:ind w:left="707"/>
              <w:rPr>
                <w:sz w:val="24"/>
              </w:rPr>
            </w:pPr>
            <w:r>
              <w:rPr>
                <w:sz w:val="24"/>
              </w:rPr>
              <w:t>4.增长率与资本需求的测算</w:t>
            </w:r>
          </w:p>
          <w:p>
            <w:pPr>
              <w:pStyle w:val="TableParagraph"/>
              <w:numPr>
                <w:ilvl w:val="0"/>
                <w:numId w:val="120"/>
              </w:numPr>
              <w:tabs>
                <w:tab w:pos="1189" w:val="left" w:leader="none"/>
              </w:tabs>
              <w:spacing w:line="400" w:lineRule="exact" w:before="0" w:after="0"/>
              <w:ind w:left="1188" w:right="0" w:hanging="602"/>
              <w:jc w:val="left"/>
              <w:rPr>
                <w:sz w:val="24"/>
              </w:rPr>
            </w:pPr>
            <w:r>
              <w:rPr>
                <w:sz w:val="24"/>
              </w:rPr>
              <w:t>内含增长率的测算</w:t>
            </w:r>
          </w:p>
          <w:p>
            <w:pPr>
              <w:pStyle w:val="TableParagraph"/>
              <w:numPr>
                <w:ilvl w:val="0"/>
                <w:numId w:val="120"/>
              </w:numPr>
              <w:tabs>
                <w:tab w:pos="1189" w:val="left" w:leader="none"/>
              </w:tabs>
              <w:spacing w:line="401" w:lineRule="exact" w:before="0" w:after="0"/>
              <w:ind w:left="1188" w:right="0" w:hanging="602"/>
              <w:jc w:val="left"/>
              <w:rPr>
                <w:sz w:val="24"/>
              </w:rPr>
            </w:pPr>
            <w:r>
              <w:rPr>
                <w:sz w:val="24"/>
              </w:rPr>
              <w:t>可持续增长率的测算</w:t>
            </w:r>
          </w:p>
          <w:p>
            <w:pPr>
              <w:pStyle w:val="TableParagraph"/>
              <w:numPr>
                <w:ilvl w:val="0"/>
                <w:numId w:val="120"/>
              </w:numPr>
              <w:tabs>
                <w:tab w:pos="1189" w:val="left" w:leader="none"/>
              </w:tabs>
              <w:spacing w:line="400" w:lineRule="exact" w:before="0" w:after="0"/>
              <w:ind w:left="1188" w:right="0" w:hanging="602"/>
              <w:jc w:val="left"/>
              <w:rPr>
                <w:sz w:val="24"/>
              </w:rPr>
            </w:pPr>
            <w:r>
              <w:rPr>
                <w:sz w:val="24"/>
              </w:rPr>
              <w:t>外部资本需求的测算</w:t>
            </w:r>
          </w:p>
          <w:p>
            <w:pPr>
              <w:pStyle w:val="TableParagraph"/>
              <w:spacing w:line="189" w:lineRule="auto" w:before="19"/>
              <w:ind w:left="707" w:right="4329" w:hanging="120"/>
              <w:rPr>
                <w:sz w:val="24"/>
              </w:rPr>
            </w:pPr>
            <w:r>
              <w:rPr>
                <w:sz w:val="24"/>
              </w:rPr>
              <w:t>（三）价值评估基础1.利率</w:t>
            </w:r>
          </w:p>
          <w:p>
            <w:pPr>
              <w:pStyle w:val="TableParagraph"/>
              <w:numPr>
                <w:ilvl w:val="0"/>
                <w:numId w:val="121"/>
              </w:numPr>
              <w:tabs>
                <w:tab w:pos="1189" w:val="left" w:leader="none"/>
              </w:tabs>
              <w:spacing w:line="377" w:lineRule="exact" w:before="0" w:after="0"/>
              <w:ind w:left="1188" w:right="0" w:hanging="602"/>
              <w:jc w:val="left"/>
              <w:rPr>
                <w:sz w:val="24"/>
              </w:rPr>
            </w:pPr>
            <w:r>
              <w:rPr>
                <w:sz w:val="24"/>
              </w:rPr>
              <w:t>基准利率及其特征</w:t>
            </w:r>
          </w:p>
          <w:p>
            <w:pPr>
              <w:pStyle w:val="TableParagraph"/>
              <w:numPr>
                <w:ilvl w:val="0"/>
                <w:numId w:val="121"/>
              </w:numPr>
              <w:tabs>
                <w:tab w:pos="1189" w:val="left" w:leader="none"/>
              </w:tabs>
              <w:spacing w:line="362" w:lineRule="exact" w:before="0" w:after="0"/>
              <w:ind w:left="1188" w:right="0" w:hanging="602"/>
              <w:jc w:val="left"/>
              <w:rPr>
                <w:sz w:val="24"/>
              </w:rPr>
            </w:pPr>
            <w:r>
              <w:rPr>
                <w:sz w:val="24"/>
              </w:rPr>
              <w:t>市场利率的影响因素</w:t>
            </w:r>
          </w:p>
        </w:tc>
        <w:tc>
          <w:tcPr>
            <w:tcW w:w="1419" w:type="dxa"/>
          </w:tcPr>
          <w:p>
            <w:pPr>
              <w:pStyle w:val="TableParagraph"/>
              <w:spacing w:line="419" w:lineRule="exact"/>
              <w:ind w:left="6"/>
              <w:jc w:val="center"/>
              <w:rPr>
                <w:sz w:val="24"/>
              </w:rPr>
            </w:pPr>
            <w:r>
              <w:rPr>
                <w:sz w:val="24"/>
              </w:rPr>
              <w:t>1</w:t>
            </w:r>
          </w:p>
          <w:p>
            <w:pPr>
              <w:pStyle w:val="TableParagraph"/>
              <w:spacing w:line="455" w:lineRule="exact"/>
              <w:ind w:left="6"/>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ind w:left="6"/>
              <w:jc w:val="center"/>
              <w:rPr>
                <w:sz w:val="24"/>
              </w:rPr>
            </w:pPr>
            <w:r>
              <w:rPr>
                <w:sz w:val="24"/>
              </w:rPr>
              <w:t>1</w:t>
            </w:r>
          </w:p>
          <w:p>
            <w:pPr>
              <w:pStyle w:val="TableParagraph"/>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spacing w:line="455" w:lineRule="exact"/>
              <w:ind w:left="6"/>
              <w:jc w:val="center"/>
              <w:rPr>
                <w:sz w:val="24"/>
              </w:rPr>
            </w:pPr>
            <w:r>
              <w:rPr>
                <w:sz w:val="24"/>
              </w:rPr>
              <w:t>1</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4" w:lineRule="exact" w:before="1"/>
              <w:ind w:left="6"/>
              <w:jc w:val="center"/>
              <w:rPr>
                <w:sz w:val="24"/>
              </w:rPr>
            </w:pPr>
            <w:r>
              <w:rPr>
                <w:sz w:val="24"/>
              </w:rPr>
              <w:t>1</w:t>
            </w:r>
          </w:p>
          <w:p>
            <w:pPr>
              <w:pStyle w:val="TableParagraph"/>
              <w:ind w:left="6"/>
              <w:jc w:val="center"/>
              <w:rPr>
                <w:sz w:val="24"/>
              </w:rPr>
            </w:pPr>
            <w:r>
              <w:rPr>
                <w:sz w:val="24"/>
              </w:rPr>
              <w:t>1</w:t>
            </w:r>
          </w:p>
          <w:p>
            <w:pPr>
              <w:pStyle w:val="TableParagraph"/>
              <w:spacing w:line="455" w:lineRule="exact"/>
              <w:ind w:left="6"/>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ind w:left="6"/>
              <w:jc w:val="center"/>
              <w:rPr>
                <w:sz w:val="24"/>
              </w:rPr>
            </w:pPr>
            <w:r>
              <w:rPr>
                <w:sz w:val="24"/>
              </w:rPr>
              <w:t>2</w:t>
            </w:r>
          </w:p>
          <w:p>
            <w:pPr>
              <w:pStyle w:val="TableParagraph"/>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ind w:left="6"/>
              <w:jc w:val="center"/>
              <w:rPr>
                <w:sz w:val="24"/>
              </w:rPr>
            </w:pPr>
            <w:r>
              <w:rPr>
                <w:sz w:val="24"/>
              </w:rPr>
              <w:t>2</w:t>
            </w:r>
          </w:p>
          <w:p>
            <w:pPr>
              <w:pStyle w:val="TableParagraph"/>
              <w:spacing w:line="454" w:lineRule="exact"/>
              <w:ind w:left="6"/>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6"/>
              <w:jc w:val="center"/>
              <w:rPr>
                <w:sz w:val="24"/>
              </w:rPr>
            </w:pPr>
            <w:r>
              <w:rPr>
                <w:sz w:val="24"/>
              </w:rPr>
              <w:t>1</w:t>
            </w:r>
          </w:p>
          <w:p>
            <w:pPr>
              <w:pStyle w:val="TableParagraph"/>
              <w:ind w:left="6"/>
              <w:jc w:val="center"/>
              <w:rPr>
                <w:sz w:val="24"/>
              </w:rPr>
            </w:pPr>
            <w:r>
              <w:rPr>
                <w:sz w:val="24"/>
              </w:rPr>
              <w:t>1</w:t>
            </w:r>
          </w:p>
          <w:p>
            <w:pPr>
              <w:pStyle w:val="TableParagraph"/>
              <w:spacing w:line="455" w:lineRule="exact"/>
              <w:ind w:left="6"/>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54" w:lineRule="exact"/>
              <w:ind w:left="6"/>
              <w:jc w:val="center"/>
              <w:rPr>
                <w:sz w:val="24"/>
              </w:rPr>
            </w:pPr>
            <w:r>
              <w:rPr>
                <w:sz w:val="24"/>
              </w:rPr>
              <w:t>2</w:t>
            </w:r>
          </w:p>
          <w:p>
            <w:pPr>
              <w:pStyle w:val="TableParagraph"/>
              <w:spacing w:line="362" w:lineRule="exact"/>
              <w:ind w:left="6"/>
              <w:jc w:val="center"/>
              <w:rPr>
                <w:sz w:val="24"/>
              </w:rPr>
            </w:pPr>
            <w:r>
              <w:rPr>
                <w:sz w:val="24"/>
              </w:rPr>
              <w:t>3</w:t>
            </w:r>
          </w:p>
        </w:tc>
      </w:tr>
    </w:tbl>
    <w:p>
      <w:pPr>
        <w:spacing w:after="0" w:line="362"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4001" w:hRule="atLeast"/>
        </w:trPr>
        <w:tc>
          <w:tcPr>
            <w:tcW w:w="7089" w:type="dxa"/>
          </w:tcPr>
          <w:p>
            <w:pPr>
              <w:pStyle w:val="TableParagraph"/>
              <w:spacing w:line="189" w:lineRule="auto" w:before="38"/>
              <w:ind w:left="707" w:right="4209" w:hanging="120"/>
              <w:rPr>
                <w:sz w:val="24"/>
              </w:rPr>
            </w:pPr>
            <w:r>
              <w:rPr>
                <w:sz w:val="24"/>
              </w:rPr>
              <w:t>（3）利率的期限结构2.货币时间价值</w:t>
            </w:r>
          </w:p>
          <w:p>
            <w:pPr>
              <w:pStyle w:val="TableParagraph"/>
              <w:numPr>
                <w:ilvl w:val="0"/>
                <w:numId w:val="122"/>
              </w:numPr>
              <w:tabs>
                <w:tab w:pos="1189" w:val="left" w:leader="none"/>
              </w:tabs>
              <w:spacing w:line="377" w:lineRule="exact" w:before="0" w:after="0"/>
              <w:ind w:left="1188" w:right="0" w:hanging="602"/>
              <w:jc w:val="left"/>
              <w:rPr>
                <w:sz w:val="24"/>
              </w:rPr>
            </w:pPr>
            <w:r>
              <w:rPr>
                <w:sz w:val="24"/>
              </w:rPr>
              <w:t>货币时间价值的概念</w:t>
            </w:r>
          </w:p>
          <w:p>
            <w:pPr>
              <w:pStyle w:val="TableParagraph"/>
              <w:numPr>
                <w:ilvl w:val="0"/>
                <w:numId w:val="122"/>
              </w:numPr>
              <w:tabs>
                <w:tab w:pos="1189" w:val="left" w:leader="none"/>
              </w:tabs>
              <w:spacing w:line="400" w:lineRule="exact" w:before="0" w:after="0"/>
              <w:ind w:left="1188" w:right="0" w:hanging="602"/>
              <w:jc w:val="left"/>
              <w:rPr>
                <w:sz w:val="24"/>
              </w:rPr>
            </w:pPr>
            <w:r>
              <w:rPr>
                <w:sz w:val="24"/>
              </w:rPr>
              <w:t>复利终值和现值</w:t>
            </w:r>
          </w:p>
          <w:p>
            <w:pPr>
              <w:pStyle w:val="TableParagraph"/>
              <w:numPr>
                <w:ilvl w:val="0"/>
                <w:numId w:val="122"/>
              </w:numPr>
              <w:tabs>
                <w:tab w:pos="1189" w:val="left" w:leader="none"/>
              </w:tabs>
              <w:spacing w:line="189" w:lineRule="auto" w:before="21" w:after="0"/>
              <w:ind w:left="707" w:right="4209" w:hanging="120"/>
              <w:jc w:val="left"/>
              <w:rPr>
                <w:sz w:val="24"/>
              </w:rPr>
            </w:pPr>
            <w:r>
              <w:rPr>
                <w:spacing w:val="-3"/>
                <w:sz w:val="24"/>
              </w:rPr>
              <w:t>年金终值和现值</w:t>
            </w:r>
            <w:r>
              <w:rPr>
                <w:sz w:val="24"/>
              </w:rPr>
              <w:t>3.风险与报酬</w:t>
            </w:r>
          </w:p>
          <w:p>
            <w:pPr>
              <w:pStyle w:val="TableParagraph"/>
              <w:numPr>
                <w:ilvl w:val="0"/>
                <w:numId w:val="123"/>
              </w:numPr>
              <w:tabs>
                <w:tab w:pos="1189" w:val="left" w:leader="none"/>
              </w:tabs>
              <w:spacing w:line="376" w:lineRule="exact" w:before="0" w:after="0"/>
              <w:ind w:left="1188" w:right="0" w:hanging="602"/>
              <w:jc w:val="left"/>
              <w:rPr>
                <w:sz w:val="24"/>
              </w:rPr>
            </w:pPr>
            <w:r>
              <w:rPr>
                <w:sz w:val="24"/>
              </w:rPr>
              <w:t>风险的含义</w:t>
            </w:r>
          </w:p>
          <w:p>
            <w:pPr>
              <w:pStyle w:val="TableParagraph"/>
              <w:numPr>
                <w:ilvl w:val="0"/>
                <w:numId w:val="123"/>
              </w:numPr>
              <w:tabs>
                <w:tab w:pos="1189" w:val="left" w:leader="none"/>
              </w:tabs>
              <w:spacing w:line="401" w:lineRule="exact" w:before="0" w:after="0"/>
              <w:ind w:left="1188" w:right="0" w:hanging="602"/>
              <w:jc w:val="left"/>
              <w:rPr>
                <w:sz w:val="24"/>
              </w:rPr>
            </w:pPr>
            <w:r>
              <w:rPr>
                <w:sz w:val="24"/>
              </w:rPr>
              <w:t>单项投资的风险与报酬</w:t>
            </w:r>
          </w:p>
          <w:p>
            <w:pPr>
              <w:pStyle w:val="TableParagraph"/>
              <w:numPr>
                <w:ilvl w:val="0"/>
                <w:numId w:val="123"/>
              </w:numPr>
              <w:tabs>
                <w:tab w:pos="1189" w:val="left" w:leader="none"/>
              </w:tabs>
              <w:spacing w:line="400" w:lineRule="exact" w:before="0" w:after="0"/>
              <w:ind w:left="1188" w:right="0" w:hanging="602"/>
              <w:jc w:val="left"/>
              <w:rPr>
                <w:sz w:val="24"/>
              </w:rPr>
            </w:pPr>
            <w:r>
              <w:rPr>
                <w:sz w:val="24"/>
              </w:rPr>
              <w:t>投资组合的风险与报酬</w:t>
            </w:r>
          </w:p>
          <w:p>
            <w:pPr>
              <w:pStyle w:val="TableParagraph"/>
              <w:numPr>
                <w:ilvl w:val="0"/>
                <w:numId w:val="123"/>
              </w:numPr>
              <w:tabs>
                <w:tab w:pos="1189" w:val="left" w:leader="none"/>
              </w:tabs>
              <w:spacing w:line="361" w:lineRule="exact" w:before="0" w:after="0"/>
              <w:ind w:left="1188" w:right="0" w:hanging="602"/>
              <w:jc w:val="left"/>
              <w:rPr>
                <w:sz w:val="24"/>
              </w:rPr>
            </w:pPr>
            <w:r>
              <w:rPr>
                <w:sz w:val="24"/>
              </w:rPr>
              <w:t>资本资产定价模型</w:t>
            </w:r>
          </w:p>
        </w:tc>
        <w:tc>
          <w:tcPr>
            <w:tcW w:w="1419" w:type="dxa"/>
          </w:tcPr>
          <w:p>
            <w:pPr>
              <w:pStyle w:val="TableParagraph"/>
              <w:spacing w:line="473" w:lineRule="exact"/>
              <w:ind w:left="6"/>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before="1"/>
              <w:ind w:left="6"/>
              <w:jc w:val="center"/>
              <w:rPr>
                <w:sz w:val="24"/>
              </w:rPr>
            </w:pPr>
            <w:r>
              <w:rPr>
                <w:sz w:val="24"/>
              </w:rPr>
              <w:t>1</w:t>
            </w:r>
          </w:p>
          <w:p>
            <w:pPr>
              <w:pStyle w:val="TableParagraph"/>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01" w:lineRule="exact"/>
              <w:ind w:left="6"/>
              <w:jc w:val="center"/>
              <w:rPr>
                <w:sz w:val="24"/>
              </w:rPr>
            </w:pPr>
            <w:r>
              <w:rPr>
                <w:sz w:val="24"/>
              </w:rPr>
              <w:t>2</w:t>
            </w:r>
          </w:p>
          <w:p>
            <w:pPr>
              <w:pStyle w:val="TableParagraph"/>
              <w:ind w:left="6"/>
              <w:jc w:val="center"/>
              <w:rPr>
                <w:sz w:val="24"/>
              </w:rPr>
            </w:pPr>
            <w:r>
              <w:rPr>
                <w:sz w:val="24"/>
              </w:rPr>
              <w:t>2</w:t>
            </w:r>
          </w:p>
          <w:p>
            <w:pPr>
              <w:pStyle w:val="TableParagraph"/>
              <w:spacing w:line="361" w:lineRule="exact"/>
              <w:ind w:left="6"/>
              <w:jc w:val="center"/>
              <w:rPr>
                <w:sz w:val="24"/>
              </w:rPr>
            </w:pPr>
            <w:r>
              <w:rPr>
                <w:sz w:val="24"/>
              </w:rPr>
              <w:t>3</w:t>
            </w:r>
          </w:p>
        </w:tc>
      </w:tr>
      <w:tr>
        <w:trPr>
          <w:trHeight w:val="9600" w:hRule="atLeast"/>
        </w:trPr>
        <w:tc>
          <w:tcPr>
            <w:tcW w:w="7089" w:type="dxa"/>
          </w:tcPr>
          <w:p>
            <w:pPr>
              <w:pStyle w:val="TableParagraph"/>
              <w:spacing w:line="419" w:lineRule="exact"/>
              <w:ind w:left="587"/>
              <w:rPr>
                <w:sz w:val="24"/>
              </w:rPr>
            </w:pPr>
            <w:r>
              <w:rPr>
                <w:sz w:val="24"/>
              </w:rPr>
              <w:t>二、长期投资决策</w:t>
            </w:r>
          </w:p>
          <w:p>
            <w:pPr>
              <w:pStyle w:val="TableParagraph"/>
              <w:ind w:left="587"/>
              <w:rPr>
                <w:sz w:val="24"/>
              </w:rPr>
            </w:pPr>
            <w:r>
              <w:rPr>
                <w:sz w:val="24"/>
              </w:rPr>
              <w:t>（一）资本成本</w:t>
            </w:r>
          </w:p>
          <w:p>
            <w:pPr>
              <w:pStyle w:val="TableParagraph"/>
              <w:ind w:left="707"/>
              <w:rPr>
                <w:sz w:val="24"/>
              </w:rPr>
            </w:pPr>
            <w:r>
              <w:rPr>
                <w:sz w:val="24"/>
              </w:rPr>
              <w:t>1.资本成本的概念和用途</w:t>
            </w:r>
          </w:p>
          <w:p>
            <w:pPr>
              <w:pStyle w:val="TableParagraph"/>
              <w:numPr>
                <w:ilvl w:val="0"/>
                <w:numId w:val="124"/>
              </w:numPr>
              <w:tabs>
                <w:tab w:pos="1189" w:val="left" w:leader="none"/>
              </w:tabs>
              <w:spacing w:line="401" w:lineRule="exact" w:before="0" w:after="0"/>
              <w:ind w:left="1188" w:right="0" w:hanging="602"/>
              <w:jc w:val="left"/>
              <w:rPr>
                <w:sz w:val="24"/>
              </w:rPr>
            </w:pPr>
            <w:r>
              <w:rPr>
                <w:sz w:val="24"/>
              </w:rPr>
              <w:t>资本成本的概念</w:t>
            </w:r>
          </w:p>
          <w:p>
            <w:pPr>
              <w:pStyle w:val="TableParagraph"/>
              <w:numPr>
                <w:ilvl w:val="0"/>
                <w:numId w:val="124"/>
              </w:numPr>
              <w:tabs>
                <w:tab w:pos="1189" w:val="left" w:leader="none"/>
              </w:tabs>
              <w:spacing w:line="400" w:lineRule="exact" w:before="0" w:after="0"/>
              <w:ind w:left="1188" w:right="0" w:hanging="602"/>
              <w:jc w:val="left"/>
              <w:rPr>
                <w:sz w:val="24"/>
              </w:rPr>
            </w:pPr>
            <w:r>
              <w:rPr>
                <w:sz w:val="24"/>
              </w:rPr>
              <w:t>资本成本的用途</w:t>
            </w:r>
          </w:p>
          <w:p>
            <w:pPr>
              <w:pStyle w:val="TableParagraph"/>
              <w:numPr>
                <w:ilvl w:val="0"/>
                <w:numId w:val="124"/>
              </w:numPr>
              <w:tabs>
                <w:tab w:pos="1189" w:val="left" w:leader="none"/>
              </w:tabs>
              <w:spacing w:line="189" w:lineRule="auto" w:before="19" w:after="0"/>
              <w:ind w:left="707" w:right="3729" w:hanging="120"/>
              <w:jc w:val="left"/>
              <w:rPr>
                <w:sz w:val="24"/>
              </w:rPr>
            </w:pPr>
            <w:r>
              <w:rPr>
                <w:spacing w:val="-2"/>
                <w:sz w:val="24"/>
              </w:rPr>
              <w:t>资本成本的影响因素</w:t>
            </w:r>
            <w:r>
              <w:rPr>
                <w:sz w:val="24"/>
              </w:rPr>
              <w:t>2.债务资本成本的估计</w:t>
            </w:r>
          </w:p>
          <w:p>
            <w:pPr>
              <w:pStyle w:val="TableParagraph"/>
              <w:numPr>
                <w:ilvl w:val="0"/>
                <w:numId w:val="125"/>
              </w:numPr>
              <w:tabs>
                <w:tab w:pos="1189" w:val="left" w:leader="none"/>
              </w:tabs>
              <w:spacing w:line="377" w:lineRule="exact" w:before="0" w:after="0"/>
              <w:ind w:left="1188" w:right="0" w:hanging="602"/>
              <w:jc w:val="left"/>
              <w:rPr>
                <w:sz w:val="24"/>
              </w:rPr>
            </w:pPr>
            <w:r>
              <w:rPr>
                <w:sz w:val="24"/>
              </w:rPr>
              <w:t>债务资本成本的概念</w:t>
            </w:r>
          </w:p>
          <w:p>
            <w:pPr>
              <w:pStyle w:val="TableParagraph"/>
              <w:numPr>
                <w:ilvl w:val="0"/>
                <w:numId w:val="125"/>
              </w:numPr>
              <w:tabs>
                <w:tab w:pos="1189" w:val="left" w:leader="none"/>
              </w:tabs>
              <w:spacing w:line="400" w:lineRule="exact" w:before="0" w:after="0"/>
              <w:ind w:left="1188" w:right="0" w:hanging="602"/>
              <w:jc w:val="left"/>
              <w:rPr>
                <w:sz w:val="24"/>
              </w:rPr>
            </w:pPr>
            <w:r>
              <w:rPr>
                <w:sz w:val="24"/>
              </w:rPr>
              <w:t>税前债务资本成本的估计</w:t>
            </w:r>
          </w:p>
          <w:p>
            <w:pPr>
              <w:pStyle w:val="TableParagraph"/>
              <w:numPr>
                <w:ilvl w:val="0"/>
                <w:numId w:val="125"/>
              </w:numPr>
              <w:tabs>
                <w:tab w:pos="1189" w:val="left" w:leader="none"/>
              </w:tabs>
              <w:spacing w:line="189" w:lineRule="auto" w:before="21" w:after="0"/>
              <w:ind w:left="707" w:right="3249" w:hanging="120"/>
              <w:jc w:val="left"/>
              <w:rPr>
                <w:sz w:val="24"/>
              </w:rPr>
            </w:pPr>
            <w:r>
              <w:rPr>
                <w:spacing w:val="-2"/>
                <w:sz w:val="24"/>
              </w:rPr>
              <w:t>税后债务资本成本的估计</w:t>
            </w:r>
            <w:r>
              <w:rPr>
                <w:sz w:val="24"/>
              </w:rPr>
              <w:t>3.普通股资本成本的估计</w:t>
            </w:r>
          </w:p>
          <w:p>
            <w:pPr>
              <w:pStyle w:val="TableParagraph"/>
              <w:numPr>
                <w:ilvl w:val="0"/>
                <w:numId w:val="126"/>
              </w:numPr>
              <w:tabs>
                <w:tab w:pos="1189" w:val="left" w:leader="none"/>
              </w:tabs>
              <w:spacing w:line="376" w:lineRule="exact" w:before="0" w:after="0"/>
              <w:ind w:left="1188" w:right="0" w:hanging="602"/>
              <w:jc w:val="left"/>
              <w:rPr>
                <w:sz w:val="24"/>
              </w:rPr>
            </w:pPr>
            <w:r>
              <w:rPr>
                <w:sz w:val="24"/>
              </w:rPr>
              <w:t>不考虑发行费用的普通股资本成本的估计</w:t>
            </w:r>
          </w:p>
          <w:p>
            <w:pPr>
              <w:pStyle w:val="TableParagraph"/>
              <w:numPr>
                <w:ilvl w:val="0"/>
                <w:numId w:val="126"/>
              </w:numPr>
              <w:tabs>
                <w:tab w:pos="1189" w:val="left" w:leader="none"/>
              </w:tabs>
              <w:spacing w:line="189" w:lineRule="auto" w:before="20" w:after="0"/>
              <w:ind w:left="707" w:right="1809" w:hanging="120"/>
              <w:jc w:val="left"/>
              <w:rPr>
                <w:sz w:val="24"/>
              </w:rPr>
            </w:pPr>
            <w:r>
              <w:rPr>
                <w:spacing w:val="-1"/>
                <w:sz w:val="24"/>
              </w:rPr>
              <w:t>考虑发行费用的普通股资本成本的估计</w:t>
            </w:r>
            <w:r>
              <w:rPr>
                <w:sz w:val="24"/>
              </w:rPr>
              <w:t>4.混合筹资资本成本的估计</w:t>
            </w:r>
          </w:p>
          <w:p>
            <w:pPr>
              <w:pStyle w:val="TableParagraph"/>
              <w:spacing w:line="376" w:lineRule="exact"/>
              <w:ind w:left="707"/>
              <w:rPr>
                <w:sz w:val="24"/>
              </w:rPr>
            </w:pPr>
            <w:r>
              <w:rPr>
                <w:sz w:val="24"/>
              </w:rPr>
              <w:t>5.加权平均资本成本的计算</w:t>
            </w:r>
          </w:p>
          <w:p>
            <w:pPr>
              <w:pStyle w:val="TableParagraph"/>
              <w:numPr>
                <w:ilvl w:val="0"/>
                <w:numId w:val="127"/>
              </w:numPr>
              <w:tabs>
                <w:tab w:pos="1189" w:val="left" w:leader="none"/>
              </w:tabs>
              <w:spacing w:line="401" w:lineRule="exact" w:before="0" w:after="0"/>
              <w:ind w:left="1188" w:right="0" w:hanging="602"/>
              <w:jc w:val="left"/>
              <w:rPr>
                <w:sz w:val="24"/>
              </w:rPr>
            </w:pPr>
            <w:r>
              <w:rPr>
                <w:sz w:val="24"/>
              </w:rPr>
              <w:t>加权平均资本成本的意义</w:t>
            </w:r>
          </w:p>
          <w:p>
            <w:pPr>
              <w:pStyle w:val="TableParagraph"/>
              <w:numPr>
                <w:ilvl w:val="0"/>
                <w:numId w:val="127"/>
              </w:numPr>
              <w:tabs>
                <w:tab w:pos="1189" w:val="left" w:leader="none"/>
              </w:tabs>
              <w:spacing w:line="400" w:lineRule="exact" w:before="0" w:after="0"/>
              <w:ind w:left="1188" w:right="0" w:hanging="602"/>
              <w:jc w:val="left"/>
              <w:rPr>
                <w:sz w:val="24"/>
              </w:rPr>
            </w:pPr>
            <w:r>
              <w:rPr>
                <w:sz w:val="24"/>
              </w:rPr>
              <w:t>加权平均资本成本的计算方法</w:t>
            </w:r>
          </w:p>
          <w:p>
            <w:pPr>
              <w:pStyle w:val="TableParagraph"/>
              <w:ind w:left="587"/>
              <w:rPr>
                <w:sz w:val="24"/>
              </w:rPr>
            </w:pPr>
            <w:r>
              <w:rPr>
                <w:sz w:val="24"/>
              </w:rPr>
              <w:t>（二）投资项目资本预算</w:t>
            </w:r>
          </w:p>
          <w:p>
            <w:pPr>
              <w:pStyle w:val="TableParagraph"/>
              <w:numPr>
                <w:ilvl w:val="1"/>
                <w:numId w:val="127"/>
              </w:numPr>
              <w:tabs>
                <w:tab w:pos="949" w:val="left" w:leader="none"/>
              </w:tabs>
              <w:spacing w:line="401" w:lineRule="exact" w:before="0" w:after="0"/>
              <w:ind w:left="948" w:right="0" w:hanging="242"/>
              <w:jc w:val="left"/>
              <w:rPr>
                <w:sz w:val="24"/>
              </w:rPr>
            </w:pPr>
            <w:r>
              <w:rPr>
                <w:sz w:val="24"/>
              </w:rPr>
              <w:t>投资项目的类型和评价程序</w:t>
            </w:r>
          </w:p>
          <w:p>
            <w:pPr>
              <w:pStyle w:val="TableParagraph"/>
              <w:numPr>
                <w:ilvl w:val="0"/>
                <w:numId w:val="128"/>
              </w:numPr>
              <w:tabs>
                <w:tab w:pos="1189" w:val="left" w:leader="none"/>
              </w:tabs>
              <w:spacing w:line="400" w:lineRule="exact" w:before="0" w:after="0"/>
              <w:ind w:left="1188" w:right="0" w:hanging="602"/>
              <w:jc w:val="left"/>
              <w:rPr>
                <w:sz w:val="24"/>
              </w:rPr>
            </w:pPr>
            <w:r>
              <w:rPr>
                <w:sz w:val="24"/>
              </w:rPr>
              <w:t>投资项目的类型</w:t>
            </w:r>
          </w:p>
          <w:p>
            <w:pPr>
              <w:pStyle w:val="TableParagraph"/>
              <w:numPr>
                <w:ilvl w:val="0"/>
                <w:numId w:val="128"/>
              </w:numPr>
              <w:tabs>
                <w:tab w:pos="1189" w:val="left" w:leader="none"/>
              </w:tabs>
              <w:spacing w:line="189" w:lineRule="auto" w:before="20" w:after="0"/>
              <w:ind w:left="707" w:right="3729" w:hanging="120"/>
              <w:jc w:val="left"/>
              <w:rPr>
                <w:sz w:val="24"/>
              </w:rPr>
            </w:pPr>
            <w:r>
              <w:rPr>
                <w:spacing w:val="-2"/>
                <w:sz w:val="24"/>
              </w:rPr>
              <w:t>投资项目的评价程序</w:t>
            </w:r>
            <w:r>
              <w:rPr>
                <w:sz w:val="24"/>
              </w:rPr>
              <w:t>2.投资项目的评价方法</w:t>
            </w:r>
          </w:p>
          <w:p>
            <w:pPr>
              <w:pStyle w:val="TableParagraph"/>
              <w:numPr>
                <w:ilvl w:val="0"/>
                <w:numId w:val="129"/>
              </w:numPr>
              <w:tabs>
                <w:tab w:pos="1189" w:val="left" w:leader="none"/>
              </w:tabs>
              <w:spacing w:line="377" w:lineRule="exact" w:before="0" w:after="0"/>
              <w:ind w:left="1188" w:right="0" w:hanging="602"/>
              <w:jc w:val="left"/>
              <w:rPr>
                <w:sz w:val="24"/>
              </w:rPr>
            </w:pPr>
            <w:r>
              <w:rPr>
                <w:sz w:val="24"/>
              </w:rPr>
              <w:t>独立项目的评价方法</w:t>
            </w:r>
          </w:p>
          <w:p>
            <w:pPr>
              <w:pStyle w:val="TableParagraph"/>
              <w:numPr>
                <w:ilvl w:val="0"/>
                <w:numId w:val="129"/>
              </w:numPr>
              <w:tabs>
                <w:tab w:pos="1189" w:val="left" w:leader="none"/>
              </w:tabs>
              <w:spacing w:line="362" w:lineRule="exact" w:before="0" w:after="0"/>
              <w:ind w:left="1188" w:right="0" w:hanging="602"/>
              <w:jc w:val="left"/>
              <w:rPr>
                <w:sz w:val="24"/>
              </w:rPr>
            </w:pPr>
            <w:r>
              <w:rPr>
                <w:sz w:val="24"/>
              </w:rPr>
              <w:t>互斥项目的优选问题</w:t>
            </w:r>
          </w:p>
        </w:tc>
        <w:tc>
          <w:tcPr>
            <w:tcW w:w="1419"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4"/>
              <w:ind w:left="0"/>
              <w:rPr>
                <w:rFonts w:ascii="Droid Sans Fallback"/>
                <w:sz w:val="15"/>
              </w:rPr>
            </w:pPr>
          </w:p>
          <w:p>
            <w:pPr>
              <w:pStyle w:val="TableParagraph"/>
              <w:spacing w:line="455" w:lineRule="exact"/>
              <w:ind w:left="6"/>
              <w:jc w:val="center"/>
              <w:rPr>
                <w:sz w:val="24"/>
              </w:rPr>
            </w:pPr>
            <w:r>
              <w:rPr>
                <w:sz w:val="24"/>
              </w:rPr>
              <w:t>1</w:t>
            </w:r>
          </w:p>
          <w:p>
            <w:pPr>
              <w:pStyle w:val="TableParagraph"/>
              <w:ind w:left="6"/>
              <w:jc w:val="center"/>
              <w:rPr>
                <w:sz w:val="24"/>
              </w:rPr>
            </w:pPr>
            <w:r>
              <w:rPr>
                <w:sz w:val="24"/>
              </w:rPr>
              <w:t>1</w:t>
            </w:r>
          </w:p>
          <w:p>
            <w:pPr>
              <w:pStyle w:val="TableParagraph"/>
              <w:spacing w:line="454" w:lineRule="exact"/>
              <w:ind w:left="6"/>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before="1"/>
              <w:ind w:left="6"/>
              <w:jc w:val="center"/>
              <w:rPr>
                <w:sz w:val="24"/>
              </w:rPr>
            </w:pPr>
            <w:r>
              <w:rPr>
                <w:sz w:val="24"/>
              </w:rPr>
              <w:t>1</w:t>
            </w:r>
          </w:p>
          <w:p>
            <w:pPr>
              <w:pStyle w:val="TableParagraph"/>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4" w:lineRule="exact" w:before="1"/>
              <w:ind w:left="6"/>
              <w:jc w:val="center"/>
              <w:rPr>
                <w:sz w:val="24"/>
              </w:rPr>
            </w:pPr>
            <w:r>
              <w:rPr>
                <w:sz w:val="24"/>
              </w:rPr>
              <w:t>1</w:t>
            </w:r>
          </w:p>
          <w:p>
            <w:pPr>
              <w:pStyle w:val="TableParagraph"/>
              <w:spacing w:line="454" w:lineRule="exact"/>
              <w:ind w:left="6"/>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ind w:left="6"/>
              <w:jc w:val="center"/>
              <w:rPr>
                <w:sz w:val="24"/>
              </w:rPr>
            </w:pPr>
            <w:r>
              <w:rPr>
                <w:sz w:val="24"/>
              </w:rPr>
              <w:t>3</w:t>
            </w:r>
          </w:p>
          <w:p>
            <w:pPr>
              <w:pStyle w:val="TableParagraph"/>
              <w:spacing w:line="362" w:lineRule="exact"/>
              <w:ind w:left="6"/>
              <w:jc w:val="center"/>
              <w:rPr>
                <w:sz w:val="24"/>
              </w:rPr>
            </w:pPr>
            <w:r>
              <w:rPr>
                <w:sz w:val="24"/>
              </w:rPr>
              <w:t>3</w:t>
            </w:r>
          </w:p>
        </w:tc>
      </w:tr>
    </w:tbl>
    <w:p>
      <w:pPr>
        <w:spacing w:after="0" w:line="362"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13602" w:hRule="atLeast"/>
        </w:trPr>
        <w:tc>
          <w:tcPr>
            <w:tcW w:w="7089" w:type="dxa"/>
          </w:tcPr>
          <w:p>
            <w:pPr>
              <w:pStyle w:val="TableParagraph"/>
              <w:spacing w:line="189" w:lineRule="auto" w:before="38"/>
              <w:ind w:left="707" w:right="3489" w:hanging="120"/>
              <w:rPr>
                <w:sz w:val="24"/>
              </w:rPr>
            </w:pPr>
            <w:r>
              <w:rPr>
                <w:sz w:val="24"/>
              </w:rPr>
              <w:t>（3）总量有限时的资本分配3.投资项目现金流量的估计</w:t>
            </w:r>
          </w:p>
          <w:p>
            <w:pPr>
              <w:pStyle w:val="TableParagraph"/>
              <w:numPr>
                <w:ilvl w:val="0"/>
                <w:numId w:val="130"/>
              </w:numPr>
              <w:tabs>
                <w:tab w:pos="1189" w:val="left" w:leader="none"/>
              </w:tabs>
              <w:spacing w:line="377" w:lineRule="exact" w:before="0" w:after="0"/>
              <w:ind w:left="1188" w:right="0" w:hanging="602"/>
              <w:jc w:val="left"/>
              <w:rPr>
                <w:sz w:val="24"/>
              </w:rPr>
            </w:pPr>
            <w:r>
              <w:rPr>
                <w:sz w:val="24"/>
              </w:rPr>
              <w:t>投资项目现金流量的构成</w:t>
            </w:r>
          </w:p>
          <w:p>
            <w:pPr>
              <w:pStyle w:val="TableParagraph"/>
              <w:numPr>
                <w:ilvl w:val="0"/>
                <w:numId w:val="130"/>
              </w:numPr>
              <w:tabs>
                <w:tab w:pos="1189" w:val="left" w:leader="none"/>
              </w:tabs>
              <w:spacing w:line="189" w:lineRule="auto" w:before="20" w:after="0"/>
              <w:ind w:left="707" w:right="2769" w:hanging="120"/>
              <w:jc w:val="left"/>
              <w:rPr>
                <w:sz w:val="24"/>
              </w:rPr>
            </w:pPr>
            <w:r>
              <w:rPr>
                <w:spacing w:val="-2"/>
                <w:sz w:val="24"/>
              </w:rPr>
              <w:t>投资项目现金流量的估计方法</w:t>
            </w:r>
            <w:r>
              <w:rPr>
                <w:sz w:val="24"/>
              </w:rPr>
              <w:t>4.投资项目折现率的估计</w:t>
            </w:r>
          </w:p>
          <w:p>
            <w:pPr>
              <w:pStyle w:val="TableParagraph"/>
              <w:numPr>
                <w:ilvl w:val="0"/>
                <w:numId w:val="131"/>
              </w:numPr>
              <w:tabs>
                <w:tab w:pos="1194" w:val="left" w:leader="none"/>
              </w:tabs>
              <w:spacing w:line="377" w:lineRule="exact" w:before="0" w:after="0"/>
              <w:ind w:left="1193" w:right="0" w:hanging="607"/>
              <w:jc w:val="left"/>
              <w:rPr>
                <w:sz w:val="24"/>
              </w:rPr>
            </w:pPr>
            <w:r>
              <w:rPr>
                <w:sz w:val="24"/>
              </w:rPr>
              <w:t>使用企业当前加权平均资本成本作为投资项目的资本成</w:t>
            </w:r>
          </w:p>
          <w:p>
            <w:pPr>
              <w:pStyle w:val="TableParagraph"/>
              <w:ind w:left="107"/>
              <w:rPr>
                <w:sz w:val="24"/>
              </w:rPr>
            </w:pPr>
            <w:r>
              <w:rPr>
                <w:sz w:val="24"/>
              </w:rPr>
              <w:t>本</w:t>
            </w:r>
          </w:p>
          <w:p>
            <w:pPr>
              <w:pStyle w:val="TableParagraph"/>
              <w:numPr>
                <w:ilvl w:val="0"/>
                <w:numId w:val="131"/>
              </w:numPr>
              <w:tabs>
                <w:tab w:pos="1189" w:val="left" w:leader="none"/>
              </w:tabs>
              <w:spacing w:line="189" w:lineRule="auto" w:before="20" w:after="0"/>
              <w:ind w:left="707" w:right="1569" w:hanging="120"/>
              <w:jc w:val="left"/>
              <w:rPr>
                <w:sz w:val="24"/>
              </w:rPr>
            </w:pPr>
            <w:r>
              <w:rPr>
                <w:spacing w:val="-1"/>
                <w:sz w:val="24"/>
              </w:rPr>
              <w:t>运用可比公司法估计投资项目的资本成本</w:t>
            </w:r>
            <w:r>
              <w:rPr>
                <w:sz w:val="24"/>
              </w:rPr>
              <w:t>5.投资项目的敏感分析</w:t>
            </w:r>
          </w:p>
          <w:p>
            <w:pPr>
              <w:pStyle w:val="TableParagraph"/>
              <w:numPr>
                <w:ilvl w:val="0"/>
                <w:numId w:val="132"/>
              </w:numPr>
              <w:tabs>
                <w:tab w:pos="1189" w:val="left" w:leader="none"/>
              </w:tabs>
              <w:spacing w:line="376" w:lineRule="exact" w:before="0" w:after="0"/>
              <w:ind w:left="1188" w:right="0" w:hanging="602"/>
              <w:jc w:val="left"/>
              <w:rPr>
                <w:sz w:val="24"/>
              </w:rPr>
            </w:pPr>
            <w:r>
              <w:rPr>
                <w:sz w:val="24"/>
              </w:rPr>
              <w:t>敏感分析的作用</w:t>
            </w:r>
          </w:p>
          <w:p>
            <w:pPr>
              <w:pStyle w:val="TableParagraph"/>
              <w:numPr>
                <w:ilvl w:val="0"/>
                <w:numId w:val="132"/>
              </w:numPr>
              <w:tabs>
                <w:tab w:pos="1189" w:val="left" w:leader="none"/>
              </w:tabs>
              <w:spacing w:line="401" w:lineRule="exact" w:before="0" w:after="0"/>
              <w:ind w:left="1188" w:right="0" w:hanging="602"/>
              <w:jc w:val="left"/>
              <w:rPr>
                <w:sz w:val="24"/>
              </w:rPr>
            </w:pPr>
            <w:r>
              <w:rPr>
                <w:sz w:val="24"/>
              </w:rPr>
              <w:t>敏感分析的方法</w:t>
            </w:r>
          </w:p>
          <w:p>
            <w:pPr>
              <w:pStyle w:val="TableParagraph"/>
              <w:spacing w:line="187" w:lineRule="auto" w:before="25"/>
              <w:ind w:left="707" w:right="3609" w:hanging="120"/>
              <w:rPr>
                <w:sz w:val="24"/>
              </w:rPr>
            </w:pPr>
            <w:r>
              <w:rPr>
                <w:sz w:val="24"/>
              </w:rPr>
              <w:t>（三）债券、股票价值评估1.债券价值评估</w:t>
            </w:r>
          </w:p>
          <w:p>
            <w:pPr>
              <w:pStyle w:val="TableParagraph"/>
              <w:numPr>
                <w:ilvl w:val="0"/>
                <w:numId w:val="133"/>
              </w:numPr>
              <w:tabs>
                <w:tab w:pos="1189" w:val="left" w:leader="none"/>
              </w:tabs>
              <w:spacing w:line="382" w:lineRule="exact" w:before="0" w:after="0"/>
              <w:ind w:left="1188" w:right="0" w:hanging="602"/>
              <w:jc w:val="left"/>
              <w:rPr>
                <w:sz w:val="24"/>
              </w:rPr>
            </w:pPr>
            <w:r>
              <w:rPr>
                <w:sz w:val="24"/>
              </w:rPr>
              <w:t>债券的类型</w:t>
            </w:r>
          </w:p>
          <w:p>
            <w:pPr>
              <w:pStyle w:val="TableParagraph"/>
              <w:numPr>
                <w:ilvl w:val="0"/>
                <w:numId w:val="133"/>
              </w:numPr>
              <w:tabs>
                <w:tab w:pos="1189" w:val="left" w:leader="none"/>
              </w:tabs>
              <w:spacing w:line="400" w:lineRule="exact" w:before="0" w:after="0"/>
              <w:ind w:left="1188" w:right="0" w:hanging="602"/>
              <w:jc w:val="left"/>
              <w:rPr>
                <w:sz w:val="24"/>
              </w:rPr>
            </w:pPr>
            <w:r>
              <w:rPr>
                <w:sz w:val="24"/>
              </w:rPr>
              <w:t>债券价值的评估方法</w:t>
            </w:r>
          </w:p>
          <w:p>
            <w:pPr>
              <w:pStyle w:val="TableParagraph"/>
              <w:numPr>
                <w:ilvl w:val="0"/>
                <w:numId w:val="133"/>
              </w:numPr>
              <w:tabs>
                <w:tab w:pos="1189" w:val="left" w:leader="none"/>
              </w:tabs>
              <w:spacing w:line="189" w:lineRule="auto" w:before="19" w:after="0"/>
              <w:ind w:left="707" w:right="3969" w:hanging="120"/>
              <w:jc w:val="left"/>
              <w:rPr>
                <w:sz w:val="24"/>
              </w:rPr>
            </w:pPr>
            <w:r>
              <w:rPr>
                <w:spacing w:val="-3"/>
                <w:sz w:val="24"/>
              </w:rPr>
              <w:t>债券的期望报酬率</w:t>
            </w:r>
            <w:r>
              <w:rPr>
                <w:sz w:val="24"/>
              </w:rPr>
              <w:t>2.普通股价值评估</w:t>
            </w:r>
          </w:p>
          <w:p>
            <w:pPr>
              <w:pStyle w:val="TableParagraph"/>
              <w:numPr>
                <w:ilvl w:val="0"/>
                <w:numId w:val="134"/>
              </w:numPr>
              <w:tabs>
                <w:tab w:pos="1189" w:val="left" w:leader="none"/>
              </w:tabs>
              <w:spacing w:line="377" w:lineRule="exact" w:before="0" w:after="0"/>
              <w:ind w:left="1188" w:right="0" w:hanging="602"/>
              <w:jc w:val="left"/>
              <w:rPr>
                <w:sz w:val="24"/>
              </w:rPr>
            </w:pPr>
            <w:r>
              <w:rPr>
                <w:sz w:val="24"/>
              </w:rPr>
              <w:t>普通股价值的评估方法</w:t>
            </w:r>
          </w:p>
          <w:p>
            <w:pPr>
              <w:pStyle w:val="TableParagraph"/>
              <w:numPr>
                <w:ilvl w:val="0"/>
                <w:numId w:val="134"/>
              </w:numPr>
              <w:tabs>
                <w:tab w:pos="1189" w:val="left" w:leader="none"/>
              </w:tabs>
              <w:spacing w:line="189" w:lineRule="auto" w:before="19" w:after="0"/>
              <w:ind w:left="707" w:right="3729" w:hanging="120"/>
              <w:jc w:val="left"/>
              <w:rPr>
                <w:sz w:val="24"/>
              </w:rPr>
            </w:pPr>
            <w:r>
              <w:rPr>
                <w:spacing w:val="-2"/>
                <w:sz w:val="24"/>
              </w:rPr>
              <w:t>普通股的期望报酬率</w:t>
            </w:r>
            <w:r>
              <w:rPr>
                <w:sz w:val="24"/>
              </w:rPr>
              <w:t>3.</w:t>
            </w:r>
            <w:r>
              <w:rPr>
                <w:spacing w:val="-2"/>
                <w:sz w:val="24"/>
              </w:rPr>
              <w:t>混合筹资工具价值评估</w:t>
            </w:r>
          </w:p>
          <w:p>
            <w:pPr>
              <w:pStyle w:val="TableParagraph"/>
              <w:numPr>
                <w:ilvl w:val="0"/>
                <w:numId w:val="135"/>
              </w:numPr>
              <w:tabs>
                <w:tab w:pos="1189" w:val="left" w:leader="none"/>
              </w:tabs>
              <w:spacing w:line="377" w:lineRule="exact" w:before="0" w:after="0"/>
              <w:ind w:left="1188" w:right="0" w:hanging="602"/>
              <w:jc w:val="left"/>
              <w:rPr>
                <w:sz w:val="24"/>
              </w:rPr>
            </w:pPr>
            <w:r>
              <w:rPr>
                <w:sz w:val="24"/>
              </w:rPr>
              <w:t>优先股的特殊性</w:t>
            </w:r>
          </w:p>
          <w:p>
            <w:pPr>
              <w:pStyle w:val="TableParagraph"/>
              <w:numPr>
                <w:ilvl w:val="0"/>
                <w:numId w:val="135"/>
              </w:numPr>
              <w:tabs>
                <w:tab w:pos="1189" w:val="left" w:leader="none"/>
              </w:tabs>
              <w:spacing w:line="400" w:lineRule="exact" w:before="0" w:after="0"/>
              <w:ind w:left="1188" w:right="0" w:hanging="602"/>
              <w:jc w:val="left"/>
              <w:rPr>
                <w:sz w:val="24"/>
              </w:rPr>
            </w:pPr>
            <w:r>
              <w:rPr>
                <w:sz w:val="24"/>
              </w:rPr>
              <w:t>优先股价值的评估方法</w:t>
            </w:r>
          </w:p>
          <w:p>
            <w:pPr>
              <w:pStyle w:val="TableParagraph"/>
              <w:numPr>
                <w:ilvl w:val="0"/>
                <w:numId w:val="135"/>
              </w:numPr>
              <w:tabs>
                <w:tab w:pos="1189" w:val="left" w:leader="none"/>
              </w:tabs>
              <w:spacing w:line="401" w:lineRule="exact" w:before="0" w:after="0"/>
              <w:ind w:left="1188" w:right="0" w:hanging="602"/>
              <w:jc w:val="left"/>
              <w:rPr>
                <w:sz w:val="24"/>
              </w:rPr>
            </w:pPr>
            <w:r>
              <w:rPr>
                <w:sz w:val="24"/>
              </w:rPr>
              <w:t>优先股价值的期望报酬率</w:t>
            </w:r>
          </w:p>
          <w:p>
            <w:pPr>
              <w:pStyle w:val="TableParagraph"/>
              <w:ind w:left="587"/>
              <w:rPr>
                <w:sz w:val="24"/>
              </w:rPr>
            </w:pPr>
            <w:r>
              <w:rPr>
                <w:sz w:val="24"/>
              </w:rPr>
              <w:t>（四）期权价值评估</w:t>
            </w:r>
          </w:p>
          <w:p>
            <w:pPr>
              <w:pStyle w:val="TableParagraph"/>
              <w:numPr>
                <w:ilvl w:val="1"/>
                <w:numId w:val="135"/>
              </w:numPr>
              <w:tabs>
                <w:tab w:pos="949" w:val="left" w:leader="none"/>
              </w:tabs>
              <w:spacing w:line="400" w:lineRule="exact" w:before="0" w:after="0"/>
              <w:ind w:left="948" w:right="0" w:hanging="242"/>
              <w:jc w:val="left"/>
              <w:rPr>
                <w:sz w:val="24"/>
              </w:rPr>
            </w:pPr>
            <w:r>
              <w:rPr>
                <w:sz w:val="24"/>
              </w:rPr>
              <w:t>期权的概念、类型和投资策略</w:t>
            </w:r>
          </w:p>
          <w:p>
            <w:pPr>
              <w:pStyle w:val="TableParagraph"/>
              <w:numPr>
                <w:ilvl w:val="0"/>
                <w:numId w:val="136"/>
              </w:numPr>
              <w:tabs>
                <w:tab w:pos="1189" w:val="left" w:leader="none"/>
              </w:tabs>
              <w:spacing w:line="401" w:lineRule="exact" w:before="0" w:after="0"/>
              <w:ind w:left="1188" w:right="0" w:hanging="602"/>
              <w:jc w:val="left"/>
              <w:rPr>
                <w:sz w:val="24"/>
              </w:rPr>
            </w:pPr>
            <w:r>
              <w:rPr>
                <w:sz w:val="24"/>
              </w:rPr>
              <w:t>期权的概念</w:t>
            </w:r>
          </w:p>
          <w:p>
            <w:pPr>
              <w:pStyle w:val="TableParagraph"/>
              <w:numPr>
                <w:ilvl w:val="0"/>
                <w:numId w:val="136"/>
              </w:numPr>
              <w:tabs>
                <w:tab w:pos="1189" w:val="left" w:leader="none"/>
              </w:tabs>
              <w:spacing w:line="400" w:lineRule="exact" w:before="0" w:after="0"/>
              <w:ind w:left="1188" w:right="0" w:hanging="602"/>
              <w:jc w:val="left"/>
              <w:rPr>
                <w:sz w:val="24"/>
              </w:rPr>
            </w:pPr>
            <w:r>
              <w:rPr>
                <w:sz w:val="24"/>
              </w:rPr>
              <w:t>期权的类型</w:t>
            </w:r>
          </w:p>
          <w:p>
            <w:pPr>
              <w:pStyle w:val="TableParagraph"/>
              <w:numPr>
                <w:ilvl w:val="0"/>
                <w:numId w:val="136"/>
              </w:numPr>
              <w:tabs>
                <w:tab w:pos="1189" w:val="left" w:leader="none"/>
              </w:tabs>
              <w:spacing w:line="189" w:lineRule="auto" w:before="20" w:after="0"/>
              <w:ind w:left="707" w:right="4209" w:hanging="120"/>
              <w:jc w:val="left"/>
              <w:rPr>
                <w:sz w:val="24"/>
              </w:rPr>
            </w:pPr>
            <w:r>
              <w:rPr>
                <w:spacing w:val="-3"/>
                <w:sz w:val="24"/>
              </w:rPr>
              <w:t>期权的投资策略</w:t>
            </w:r>
            <w:r>
              <w:rPr>
                <w:sz w:val="24"/>
              </w:rPr>
              <w:t>2.</w:t>
            </w:r>
            <w:r>
              <w:rPr>
                <w:spacing w:val="-3"/>
                <w:sz w:val="24"/>
              </w:rPr>
              <w:t>金融期权价值评估</w:t>
            </w:r>
          </w:p>
          <w:p>
            <w:pPr>
              <w:pStyle w:val="TableParagraph"/>
              <w:numPr>
                <w:ilvl w:val="0"/>
                <w:numId w:val="137"/>
              </w:numPr>
              <w:tabs>
                <w:tab w:pos="1189" w:val="left" w:leader="none"/>
              </w:tabs>
              <w:spacing w:line="377" w:lineRule="exact" w:before="0" w:after="0"/>
              <w:ind w:left="1188" w:right="0" w:hanging="602"/>
              <w:jc w:val="left"/>
              <w:rPr>
                <w:sz w:val="24"/>
              </w:rPr>
            </w:pPr>
            <w:r>
              <w:rPr>
                <w:sz w:val="24"/>
              </w:rPr>
              <w:t>金融期权价值的影响因素</w:t>
            </w:r>
          </w:p>
          <w:p>
            <w:pPr>
              <w:pStyle w:val="TableParagraph"/>
              <w:numPr>
                <w:ilvl w:val="0"/>
                <w:numId w:val="137"/>
              </w:numPr>
              <w:tabs>
                <w:tab w:pos="1189" w:val="left" w:leader="none"/>
              </w:tabs>
              <w:spacing w:line="400" w:lineRule="exact" w:before="0" w:after="0"/>
              <w:ind w:left="1188" w:right="0" w:hanging="602"/>
              <w:jc w:val="left"/>
              <w:rPr>
                <w:sz w:val="24"/>
              </w:rPr>
            </w:pPr>
            <w:r>
              <w:rPr>
                <w:sz w:val="24"/>
              </w:rPr>
              <w:t>金融期权价值的评估方法</w:t>
            </w:r>
          </w:p>
          <w:p>
            <w:pPr>
              <w:pStyle w:val="TableParagraph"/>
              <w:spacing w:line="401" w:lineRule="exact"/>
              <w:ind w:left="587"/>
              <w:rPr>
                <w:sz w:val="24"/>
              </w:rPr>
            </w:pPr>
            <w:r>
              <w:rPr>
                <w:sz w:val="24"/>
              </w:rPr>
              <w:t>（五）企业价值评估</w:t>
            </w:r>
          </w:p>
          <w:p>
            <w:pPr>
              <w:pStyle w:val="TableParagraph"/>
              <w:numPr>
                <w:ilvl w:val="1"/>
                <w:numId w:val="137"/>
              </w:numPr>
              <w:tabs>
                <w:tab w:pos="949" w:val="left" w:leader="none"/>
              </w:tabs>
              <w:spacing w:line="400" w:lineRule="exact" w:before="0" w:after="0"/>
              <w:ind w:left="948" w:right="0" w:hanging="242"/>
              <w:jc w:val="left"/>
              <w:rPr>
                <w:sz w:val="24"/>
              </w:rPr>
            </w:pPr>
            <w:r>
              <w:rPr>
                <w:sz w:val="24"/>
              </w:rPr>
              <w:t>企业价值评估的目的和对象</w:t>
            </w:r>
          </w:p>
          <w:p>
            <w:pPr>
              <w:pStyle w:val="TableParagraph"/>
              <w:spacing w:line="362" w:lineRule="exact"/>
              <w:ind w:left="587"/>
              <w:rPr>
                <w:sz w:val="24"/>
              </w:rPr>
            </w:pPr>
            <w:r>
              <w:rPr>
                <w:sz w:val="24"/>
              </w:rPr>
              <w:t>（1）企业价值评估的目的</w:t>
            </w:r>
          </w:p>
        </w:tc>
        <w:tc>
          <w:tcPr>
            <w:tcW w:w="1419" w:type="dxa"/>
          </w:tcPr>
          <w:p>
            <w:pPr>
              <w:pStyle w:val="TableParagraph"/>
              <w:spacing w:line="473" w:lineRule="exact"/>
              <w:ind w:left="6"/>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before="1"/>
              <w:ind w:left="6"/>
              <w:jc w:val="center"/>
              <w:rPr>
                <w:sz w:val="24"/>
              </w:rPr>
            </w:pPr>
            <w:r>
              <w:rPr>
                <w:sz w:val="24"/>
              </w:rPr>
              <w:t>2</w:t>
            </w:r>
          </w:p>
          <w:p>
            <w:pPr>
              <w:pStyle w:val="TableParagraph"/>
              <w:spacing w:line="454"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6"/>
              <w:jc w:val="center"/>
              <w:rPr>
                <w:sz w:val="24"/>
              </w:rPr>
            </w:pPr>
            <w:r>
              <w:rPr>
                <w:sz w:val="24"/>
              </w:rPr>
              <w:t>2</w:t>
            </w:r>
          </w:p>
          <w:p>
            <w:pPr>
              <w:pStyle w:val="TableParagraph"/>
              <w:spacing w:line="455" w:lineRule="exact"/>
              <w:ind w:left="6"/>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6"/>
              <w:jc w:val="center"/>
              <w:rPr>
                <w:sz w:val="24"/>
              </w:rPr>
            </w:pPr>
            <w:r>
              <w:rPr>
                <w:sz w:val="24"/>
              </w:rPr>
              <w:t>1</w:t>
            </w:r>
          </w:p>
          <w:p>
            <w:pPr>
              <w:pStyle w:val="TableParagraph"/>
              <w:ind w:left="6"/>
              <w:jc w:val="center"/>
              <w:rPr>
                <w:sz w:val="24"/>
              </w:rPr>
            </w:pPr>
            <w:r>
              <w:rPr>
                <w:sz w:val="24"/>
              </w:rPr>
              <w:t>2</w:t>
            </w:r>
          </w:p>
          <w:p>
            <w:pPr>
              <w:pStyle w:val="TableParagraph"/>
              <w:spacing w:line="454" w:lineRule="exact"/>
              <w:ind w:left="6"/>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before="1"/>
              <w:ind w:left="6"/>
              <w:jc w:val="center"/>
              <w:rPr>
                <w:sz w:val="24"/>
              </w:rPr>
            </w:pPr>
            <w:r>
              <w:rPr>
                <w:sz w:val="24"/>
              </w:rPr>
              <w:t>2</w:t>
            </w:r>
          </w:p>
          <w:p>
            <w:pPr>
              <w:pStyle w:val="TableParagraph"/>
              <w:spacing w:line="454" w:lineRule="exact"/>
              <w:ind w:left="6"/>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ind w:left="6"/>
              <w:jc w:val="center"/>
              <w:rPr>
                <w:sz w:val="24"/>
              </w:rPr>
            </w:pPr>
            <w:r>
              <w:rPr>
                <w:sz w:val="24"/>
              </w:rPr>
              <w:t>1</w:t>
            </w:r>
          </w:p>
          <w:p>
            <w:pPr>
              <w:pStyle w:val="TableParagraph"/>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before="1"/>
              <w:ind w:left="6"/>
              <w:jc w:val="center"/>
              <w:rPr>
                <w:sz w:val="24"/>
              </w:rPr>
            </w:pPr>
            <w:r>
              <w:rPr>
                <w:sz w:val="24"/>
              </w:rPr>
              <w:t>1</w:t>
            </w:r>
          </w:p>
          <w:p>
            <w:pPr>
              <w:pStyle w:val="TableParagraph"/>
              <w:ind w:left="6"/>
              <w:jc w:val="center"/>
              <w:rPr>
                <w:sz w:val="24"/>
              </w:rPr>
            </w:pPr>
            <w:r>
              <w:rPr>
                <w:sz w:val="24"/>
              </w:rPr>
              <w:t>2</w:t>
            </w:r>
          </w:p>
          <w:p>
            <w:pPr>
              <w:pStyle w:val="TableParagraph"/>
              <w:spacing w:line="454" w:lineRule="exact"/>
              <w:ind w:left="6"/>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ind w:left="6"/>
              <w:jc w:val="center"/>
              <w:rPr>
                <w:sz w:val="24"/>
              </w:rPr>
            </w:pPr>
            <w:r>
              <w:rPr>
                <w:sz w:val="24"/>
              </w:rPr>
              <w:t>3</w:t>
            </w:r>
          </w:p>
          <w:p>
            <w:pPr>
              <w:pStyle w:val="TableParagraph"/>
              <w:spacing w:line="454"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17" w:lineRule="exact"/>
              <w:ind w:left="6"/>
              <w:jc w:val="center"/>
              <w:rPr>
                <w:sz w:val="24"/>
              </w:rPr>
            </w:pPr>
            <w:r>
              <w:rPr>
                <w:sz w:val="24"/>
              </w:rPr>
              <w:t>1</w:t>
            </w:r>
          </w:p>
        </w:tc>
      </w:tr>
    </w:tbl>
    <w:p>
      <w:pPr>
        <w:spacing w:after="0" w:line="417"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1600" w:hRule="atLeast"/>
        </w:trPr>
        <w:tc>
          <w:tcPr>
            <w:tcW w:w="7089" w:type="dxa"/>
          </w:tcPr>
          <w:p>
            <w:pPr>
              <w:pStyle w:val="TableParagraph"/>
              <w:spacing w:line="189" w:lineRule="auto" w:before="38"/>
              <w:ind w:left="707" w:right="3729" w:hanging="120"/>
              <w:rPr>
                <w:sz w:val="24"/>
              </w:rPr>
            </w:pPr>
            <w:r>
              <w:rPr>
                <w:sz w:val="24"/>
              </w:rPr>
              <w:t>（2）企业价值评估的对象2.企业价值评估方法</w:t>
            </w:r>
          </w:p>
          <w:p>
            <w:pPr>
              <w:pStyle w:val="TableParagraph"/>
              <w:numPr>
                <w:ilvl w:val="0"/>
                <w:numId w:val="138"/>
              </w:numPr>
              <w:tabs>
                <w:tab w:pos="1189" w:val="left" w:leader="none"/>
              </w:tabs>
              <w:spacing w:line="377" w:lineRule="exact" w:before="0" w:after="0"/>
              <w:ind w:left="1188" w:right="0" w:hanging="602"/>
              <w:jc w:val="left"/>
              <w:rPr>
                <w:sz w:val="24"/>
              </w:rPr>
            </w:pPr>
            <w:r>
              <w:rPr>
                <w:sz w:val="24"/>
              </w:rPr>
              <w:t>现金流量折现模型</w:t>
            </w:r>
          </w:p>
          <w:p>
            <w:pPr>
              <w:pStyle w:val="TableParagraph"/>
              <w:numPr>
                <w:ilvl w:val="0"/>
                <w:numId w:val="138"/>
              </w:numPr>
              <w:tabs>
                <w:tab w:pos="1189" w:val="left" w:leader="none"/>
              </w:tabs>
              <w:spacing w:line="361" w:lineRule="exact" w:before="0" w:after="0"/>
              <w:ind w:left="1188" w:right="0" w:hanging="602"/>
              <w:jc w:val="left"/>
              <w:rPr>
                <w:sz w:val="24"/>
              </w:rPr>
            </w:pPr>
            <w:r>
              <w:rPr>
                <w:sz w:val="24"/>
              </w:rPr>
              <w:t>相对价值评估模型</w:t>
            </w:r>
          </w:p>
        </w:tc>
        <w:tc>
          <w:tcPr>
            <w:tcW w:w="1419" w:type="dxa"/>
          </w:tcPr>
          <w:p>
            <w:pPr>
              <w:pStyle w:val="TableParagraph"/>
              <w:spacing w:line="473" w:lineRule="exact"/>
              <w:ind w:left="6"/>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ind w:left="6"/>
              <w:jc w:val="center"/>
              <w:rPr>
                <w:sz w:val="24"/>
              </w:rPr>
            </w:pPr>
            <w:r>
              <w:rPr>
                <w:sz w:val="24"/>
              </w:rPr>
              <w:t>3</w:t>
            </w:r>
          </w:p>
          <w:p>
            <w:pPr>
              <w:pStyle w:val="TableParagraph"/>
              <w:spacing w:line="361" w:lineRule="exact"/>
              <w:ind w:left="6"/>
              <w:jc w:val="center"/>
              <w:rPr>
                <w:sz w:val="24"/>
              </w:rPr>
            </w:pPr>
            <w:r>
              <w:rPr>
                <w:sz w:val="24"/>
              </w:rPr>
              <w:t>3</w:t>
            </w:r>
          </w:p>
        </w:tc>
      </w:tr>
      <w:tr>
        <w:trPr>
          <w:trHeight w:val="12001" w:hRule="atLeast"/>
        </w:trPr>
        <w:tc>
          <w:tcPr>
            <w:tcW w:w="7089" w:type="dxa"/>
          </w:tcPr>
          <w:p>
            <w:pPr>
              <w:pStyle w:val="TableParagraph"/>
              <w:spacing w:line="419" w:lineRule="exact"/>
              <w:ind w:left="587"/>
              <w:rPr>
                <w:sz w:val="24"/>
              </w:rPr>
            </w:pPr>
            <w:r>
              <w:rPr>
                <w:sz w:val="24"/>
              </w:rPr>
              <w:t>三、长期筹资决策</w:t>
            </w:r>
          </w:p>
          <w:p>
            <w:pPr>
              <w:pStyle w:val="TableParagraph"/>
              <w:spacing w:line="187" w:lineRule="auto" w:before="24"/>
              <w:ind w:left="707" w:right="4689" w:hanging="120"/>
              <w:rPr>
                <w:sz w:val="24"/>
              </w:rPr>
            </w:pPr>
            <w:r>
              <w:rPr>
                <w:sz w:val="24"/>
              </w:rPr>
              <w:t>（一）资本结构1.资本结构理论</w:t>
            </w:r>
          </w:p>
          <w:p>
            <w:pPr>
              <w:pStyle w:val="TableParagraph"/>
              <w:numPr>
                <w:ilvl w:val="0"/>
                <w:numId w:val="139"/>
              </w:numPr>
              <w:tabs>
                <w:tab w:pos="1189" w:val="left" w:leader="none"/>
              </w:tabs>
              <w:spacing w:line="382" w:lineRule="exact" w:before="0" w:after="0"/>
              <w:ind w:left="1188" w:right="0" w:hanging="602"/>
              <w:jc w:val="left"/>
              <w:rPr>
                <w:sz w:val="24"/>
              </w:rPr>
            </w:pPr>
            <w:r>
              <w:rPr>
                <w:spacing w:val="-10"/>
                <w:sz w:val="24"/>
              </w:rPr>
              <w:t>资本结构的 </w:t>
            </w:r>
            <w:r>
              <w:rPr>
                <w:sz w:val="24"/>
              </w:rPr>
              <w:t>MM</w:t>
            </w:r>
            <w:r>
              <w:rPr>
                <w:spacing w:val="-20"/>
                <w:sz w:val="24"/>
              </w:rPr>
              <w:t> 理论</w:t>
            </w:r>
          </w:p>
          <w:p>
            <w:pPr>
              <w:pStyle w:val="TableParagraph"/>
              <w:numPr>
                <w:ilvl w:val="0"/>
                <w:numId w:val="139"/>
              </w:numPr>
              <w:tabs>
                <w:tab w:pos="1189" w:val="left" w:leader="none"/>
              </w:tabs>
              <w:spacing w:line="187" w:lineRule="auto" w:before="24" w:after="0"/>
              <w:ind w:left="707" w:right="3729" w:hanging="120"/>
              <w:jc w:val="left"/>
              <w:rPr>
                <w:sz w:val="24"/>
              </w:rPr>
            </w:pPr>
            <w:r>
              <w:rPr>
                <w:spacing w:val="-2"/>
                <w:sz w:val="24"/>
              </w:rPr>
              <w:t>资本结构的其他理论</w:t>
            </w:r>
            <w:r>
              <w:rPr>
                <w:sz w:val="24"/>
              </w:rPr>
              <w:t>2.资本结构决策分析</w:t>
            </w:r>
          </w:p>
          <w:p>
            <w:pPr>
              <w:pStyle w:val="TableParagraph"/>
              <w:numPr>
                <w:ilvl w:val="0"/>
                <w:numId w:val="140"/>
              </w:numPr>
              <w:tabs>
                <w:tab w:pos="1189" w:val="left" w:leader="none"/>
              </w:tabs>
              <w:spacing w:line="382" w:lineRule="exact" w:before="0" w:after="0"/>
              <w:ind w:left="1188" w:right="0" w:hanging="602"/>
              <w:jc w:val="left"/>
              <w:rPr>
                <w:sz w:val="24"/>
              </w:rPr>
            </w:pPr>
            <w:r>
              <w:rPr>
                <w:sz w:val="24"/>
              </w:rPr>
              <w:t>资本结构的影响因素</w:t>
            </w:r>
          </w:p>
          <w:p>
            <w:pPr>
              <w:pStyle w:val="TableParagraph"/>
              <w:numPr>
                <w:ilvl w:val="0"/>
                <w:numId w:val="140"/>
              </w:numPr>
              <w:tabs>
                <w:tab w:pos="1189" w:val="left" w:leader="none"/>
              </w:tabs>
              <w:spacing w:line="187" w:lineRule="auto" w:before="24" w:after="0"/>
              <w:ind w:left="707" w:right="3249" w:hanging="120"/>
              <w:jc w:val="left"/>
              <w:rPr>
                <w:sz w:val="24"/>
              </w:rPr>
            </w:pPr>
            <w:r>
              <w:rPr>
                <w:spacing w:val="-2"/>
                <w:sz w:val="24"/>
              </w:rPr>
              <w:t>资本结构决策的分析方法</w:t>
            </w:r>
            <w:r>
              <w:rPr>
                <w:sz w:val="24"/>
              </w:rPr>
              <w:t>3.杠杆系数的衡量</w:t>
            </w:r>
          </w:p>
          <w:p>
            <w:pPr>
              <w:pStyle w:val="TableParagraph"/>
              <w:numPr>
                <w:ilvl w:val="0"/>
                <w:numId w:val="141"/>
              </w:numPr>
              <w:tabs>
                <w:tab w:pos="1189" w:val="left" w:leader="none"/>
              </w:tabs>
              <w:spacing w:line="382" w:lineRule="exact" w:before="0" w:after="0"/>
              <w:ind w:left="1188" w:right="0" w:hanging="602"/>
              <w:jc w:val="left"/>
              <w:rPr>
                <w:sz w:val="24"/>
              </w:rPr>
            </w:pPr>
            <w:r>
              <w:rPr>
                <w:sz w:val="24"/>
              </w:rPr>
              <w:t>经营杠杆系数的衡量</w:t>
            </w:r>
          </w:p>
          <w:p>
            <w:pPr>
              <w:pStyle w:val="TableParagraph"/>
              <w:numPr>
                <w:ilvl w:val="0"/>
                <w:numId w:val="141"/>
              </w:numPr>
              <w:tabs>
                <w:tab w:pos="1189" w:val="left" w:leader="none"/>
              </w:tabs>
              <w:spacing w:line="400" w:lineRule="exact" w:before="0" w:after="0"/>
              <w:ind w:left="1188" w:right="0" w:hanging="602"/>
              <w:jc w:val="left"/>
              <w:rPr>
                <w:sz w:val="24"/>
              </w:rPr>
            </w:pPr>
            <w:r>
              <w:rPr>
                <w:sz w:val="24"/>
              </w:rPr>
              <w:t>财务杠杆系数的衡量</w:t>
            </w:r>
          </w:p>
          <w:p>
            <w:pPr>
              <w:pStyle w:val="TableParagraph"/>
              <w:numPr>
                <w:ilvl w:val="0"/>
                <w:numId w:val="141"/>
              </w:numPr>
              <w:tabs>
                <w:tab w:pos="1189" w:val="left" w:leader="none"/>
              </w:tabs>
              <w:spacing w:line="400" w:lineRule="exact" w:before="0" w:after="0"/>
              <w:ind w:left="1188" w:right="0" w:hanging="602"/>
              <w:jc w:val="left"/>
              <w:rPr>
                <w:sz w:val="24"/>
              </w:rPr>
            </w:pPr>
            <w:r>
              <w:rPr>
                <w:sz w:val="24"/>
              </w:rPr>
              <w:t>联合杠杆系数的衡量</w:t>
            </w:r>
          </w:p>
          <w:p>
            <w:pPr>
              <w:pStyle w:val="TableParagraph"/>
              <w:spacing w:line="189" w:lineRule="auto" w:before="21"/>
              <w:ind w:left="707" w:right="4689" w:hanging="120"/>
              <w:rPr>
                <w:sz w:val="24"/>
              </w:rPr>
            </w:pPr>
            <w:r>
              <w:rPr>
                <w:sz w:val="24"/>
              </w:rPr>
              <w:t>（二）长期筹资1.长期债务筹资</w:t>
            </w:r>
          </w:p>
          <w:p>
            <w:pPr>
              <w:pStyle w:val="TableParagraph"/>
              <w:numPr>
                <w:ilvl w:val="0"/>
                <w:numId w:val="142"/>
              </w:numPr>
              <w:tabs>
                <w:tab w:pos="1189" w:val="left" w:leader="none"/>
              </w:tabs>
              <w:spacing w:line="376" w:lineRule="exact" w:before="0" w:after="0"/>
              <w:ind w:left="1188" w:right="0" w:hanging="602"/>
              <w:jc w:val="left"/>
              <w:rPr>
                <w:sz w:val="24"/>
              </w:rPr>
            </w:pPr>
            <w:r>
              <w:rPr>
                <w:sz w:val="24"/>
              </w:rPr>
              <w:t>长期债务筹资的特点</w:t>
            </w:r>
          </w:p>
          <w:p>
            <w:pPr>
              <w:pStyle w:val="TableParagraph"/>
              <w:numPr>
                <w:ilvl w:val="0"/>
                <w:numId w:val="142"/>
              </w:numPr>
              <w:tabs>
                <w:tab w:pos="1189" w:val="left" w:leader="none"/>
              </w:tabs>
              <w:spacing w:line="401" w:lineRule="exact" w:before="0" w:after="0"/>
              <w:ind w:left="1188" w:right="0" w:hanging="602"/>
              <w:jc w:val="left"/>
              <w:rPr>
                <w:sz w:val="24"/>
              </w:rPr>
            </w:pPr>
            <w:r>
              <w:rPr>
                <w:sz w:val="24"/>
              </w:rPr>
              <w:t>长期借款筹资</w:t>
            </w:r>
          </w:p>
          <w:p>
            <w:pPr>
              <w:pStyle w:val="TableParagraph"/>
              <w:numPr>
                <w:ilvl w:val="0"/>
                <w:numId w:val="142"/>
              </w:numPr>
              <w:tabs>
                <w:tab w:pos="1189" w:val="left" w:leader="none"/>
              </w:tabs>
              <w:spacing w:line="187" w:lineRule="auto" w:before="24" w:after="0"/>
              <w:ind w:left="707" w:right="4449" w:hanging="120"/>
              <w:jc w:val="left"/>
              <w:rPr>
                <w:sz w:val="24"/>
              </w:rPr>
            </w:pPr>
            <w:r>
              <w:rPr>
                <w:spacing w:val="-3"/>
                <w:sz w:val="24"/>
              </w:rPr>
              <w:t>长期债券筹资</w:t>
            </w:r>
            <w:r>
              <w:rPr>
                <w:sz w:val="24"/>
              </w:rPr>
              <w:t>2.普通股筹资</w:t>
            </w:r>
          </w:p>
          <w:p>
            <w:pPr>
              <w:pStyle w:val="TableParagraph"/>
              <w:numPr>
                <w:ilvl w:val="0"/>
                <w:numId w:val="143"/>
              </w:numPr>
              <w:tabs>
                <w:tab w:pos="1189" w:val="left" w:leader="none"/>
              </w:tabs>
              <w:spacing w:line="382" w:lineRule="exact" w:before="0" w:after="0"/>
              <w:ind w:left="1188" w:right="0" w:hanging="602"/>
              <w:jc w:val="left"/>
              <w:rPr>
                <w:sz w:val="24"/>
              </w:rPr>
            </w:pPr>
            <w:r>
              <w:rPr>
                <w:sz w:val="24"/>
              </w:rPr>
              <w:t>普通股筹资的特点</w:t>
            </w:r>
          </w:p>
          <w:p>
            <w:pPr>
              <w:pStyle w:val="TableParagraph"/>
              <w:numPr>
                <w:ilvl w:val="0"/>
                <w:numId w:val="143"/>
              </w:numPr>
              <w:tabs>
                <w:tab w:pos="1189" w:val="left" w:leader="none"/>
              </w:tabs>
              <w:spacing w:line="400" w:lineRule="exact" w:before="0" w:after="0"/>
              <w:ind w:left="1188" w:right="0" w:hanging="602"/>
              <w:jc w:val="left"/>
              <w:rPr>
                <w:sz w:val="24"/>
              </w:rPr>
            </w:pPr>
            <w:r>
              <w:rPr>
                <w:sz w:val="24"/>
              </w:rPr>
              <w:t>普通股的发行方式</w:t>
            </w:r>
          </w:p>
          <w:p>
            <w:pPr>
              <w:pStyle w:val="TableParagraph"/>
              <w:numPr>
                <w:ilvl w:val="0"/>
                <w:numId w:val="143"/>
              </w:numPr>
              <w:tabs>
                <w:tab w:pos="1189" w:val="left" w:leader="none"/>
              </w:tabs>
              <w:spacing w:line="400" w:lineRule="exact" w:before="0" w:after="0"/>
              <w:ind w:left="1188" w:right="0" w:hanging="602"/>
              <w:jc w:val="left"/>
              <w:rPr>
                <w:sz w:val="24"/>
              </w:rPr>
            </w:pPr>
            <w:r>
              <w:rPr>
                <w:sz w:val="24"/>
              </w:rPr>
              <w:t>普通股的发行条件</w:t>
            </w:r>
          </w:p>
          <w:p>
            <w:pPr>
              <w:pStyle w:val="TableParagraph"/>
              <w:numPr>
                <w:ilvl w:val="0"/>
                <w:numId w:val="143"/>
              </w:numPr>
              <w:tabs>
                <w:tab w:pos="1189" w:val="left" w:leader="none"/>
              </w:tabs>
              <w:spacing w:line="401" w:lineRule="exact" w:before="0" w:after="0"/>
              <w:ind w:left="1188" w:right="0" w:hanging="602"/>
              <w:jc w:val="left"/>
              <w:rPr>
                <w:sz w:val="24"/>
              </w:rPr>
            </w:pPr>
            <w:r>
              <w:rPr>
                <w:sz w:val="24"/>
              </w:rPr>
              <w:t>普通股的发行定价</w:t>
            </w:r>
          </w:p>
          <w:p>
            <w:pPr>
              <w:pStyle w:val="TableParagraph"/>
              <w:numPr>
                <w:ilvl w:val="0"/>
                <w:numId w:val="143"/>
              </w:numPr>
              <w:tabs>
                <w:tab w:pos="1189" w:val="left" w:leader="none"/>
              </w:tabs>
              <w:spacing w:line="400" w:lineRule="exact" w:before="0" w:after="0"/>
              <w:ind w:left="1188" w:right="0" w:hanging="602"/>
              <w:jc w:val="left"/>
              <w:rPr>
                <w:sz w:val="24"/>
              </w:rPr>
            </w:pPr>
            <w:r>
              <w:rPr>
                <w:sz w:val="24"/>
              </w:rPr>
              <w:t>普通股的发行程序</w:t>
            </w:r>
          </w:p>
          <w:p>
            <w:pPr>
              <w:pStyle w:val="TableParagraph"/>
              <w:numPr>
                <w:ilvl w:val="0"/>
                <w:numId w:val="143"/>
              </w:numPr>
              <w:tabs>
                <w:tab w:pos="1189" w:val="left" w:leader="none"/>
              </w:tabs>
              <w:spacing w:line="400" w:lineRule="exact" w:before="0" w:after="0"/>
              <w:ind w:left="1188" w:right="0" w:hanging="602"/>
              <w:jc w:val="left"/>
              <w:rPr>
                <w:sz w:val="24"/>
              </w:rPr>
            </w:pPr>
            <w:r>
              <w:rPr>
                <w:sz w:val="24"/>
              </w:rPr>
              <w:t>普通股的首次公开发行</w:t>
            </w:r>
          </w:p>
          <w:p>
            <w:pPr>
              <w:pStyle w:val="TableParagraph"/>
              <w:numPr>
                <w:ilvl w:val="0"/>
                <w:numId w:val="143"/>
              </w:numPr>
              <w:tabs>
                <w:tab w:pos="1189" w:val="left" w:leader="none"/>
              </w:tabs>
              <w:spacing w:line="189" w:lineRule="auto" w:before="21" w:after="0"/>
              <w:ind w:left="707" w:right="4689" w:hanging="120"/>
              <w:jc w:val="left"/>
              <w:rPr>
                <w:sz w:val="24"/>
              </w:rPr>
            </w:pPr>
            <w:r>
              <w:rPr>
                <w:spacing w:val="-4"/>
                <w:sz w:val="24"/>
              </w:rPr>
              <w:t>股权再融资</w:t>
            </w:r>
            <w:r>
              <w:rPr>
                <w:sz w:val="24"/>
              </w:rPr>
              <w:t>3.混合筹资</w:t>
            </w:r>
          </w:p>
          <w:p>
            <w:pPr>
              <w:pStyle w:val="TableParagraph"/>
              <w:numPr>
                <w:ilvl w:val="0"/>
                <w:numId w:val="144"/>
              </w:numPr>
              <w:tabs>
                <w:tab w:pos="1189" w:val="left" w:leader="none"/>
              </w:tabs>
              <w:spacing w:line="376" w:lineRule="exact" w:before="0" w:after="0"/>
              <w:ind w:left="1188" w:right="0" w:hanging="602"/>
              <w:jc w:val="left"/>
              <w:rPr>
                <w:sz w:val="24"/>
              </w:rPr>
            </w:pPr>
            <w:r>
              <w:rPr>
                <w:sz w:val="24"/>
              </w:rPr>
              <w:t>优先股筹资</w:t>
            </w:r>
          </w:p>
          <w:p>
            <w:pPr>
              <w:pStyle w:val="TableParagraph"/>
              <w:numPr>
                <w:ilvl w:val="0"/>
                <w:numId w:val="144"/>
              </w:numPr>
              <w:tabs>
                <w:tab w:pos="1189" w:val="left" w:leader="none"/>
              </w:tabs>
              <w:spacing w:line="401" w:lineRule="exact" w:before="0" w:after="0"/>
              <w:ind w:left="1188" w:right="0" w:hanging="602"/>
              <w:jc w:val="left"/>
              <w:rPr>
                <w:sz w:val="24"/>
              </w:rPr>
            </w:pPr>
            <w:r>
              <w:rPr>
                <w:sz w:val="24"/>
              </w:rPr>
              <w:t>附认股权证债券筹资</w:t>
            </w:r>
          </w:p>
          <w:p>
            <w:pPr>
              <w:pStyle w:val="TableParagraph"/>
              <w:numPr>
                <w:ilvl w:val="0"/>
                <w:numId w:val="144"/>
              </w:numPr>
              <w:tabs>
                <w:tab w:pos="1189" w:val="left" w:leader="none"/>
              </w:tabs>
              <w:spacing w:line="400" w:lineRule="exact" w:before="0" w:after="0"/>
              <w:ind w:left="1188" w:right="0" w:hanging="602"/>
              <w:jc w:val="left"/>
              <w:rPr>
                <w:sz w:val="24"/>
              </w:rPr>
            </w:pPr>
            <w:r>
              <w:rPr>
                <w:sz w:val="24"/>
              </w:rPr>
              <w:t>可转换债券筹资</w:t>
            </w:r>
          </w:p>
          <w:p>
            <w:pPr>
              <w:pStyle w:val="TableParagraph"/>
              <w:spacing w:line="362" w:lineRule="exact"/>
              <w:ind w:left="707"/>
              <w:rPr>
                <w:sz w:val="24"/>
              </w:rPr>
            </w:pPr>
            <w:r>
              <w:rPr>
                <w:sz w:val="24"/>
              </w:rPr>
              <w:t>4.租赁筹资</w:t>
            </w:r>
          </w:p>
        </w:tc>
        <w:tc>
          <w:tcPr>
            <w:tcW w:w="1419"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4"/>
              <w:ind w:left="0"/>
              <w:rPr>
                <w:rFonts w:ascii="Droid Sans Fallback"/>
                <w:sz w:val="15"/>
              </w:rPr>
            </w:pPr>
          </w:p>
          <w:p>
            <w:pPr>
              <w:pStyle w:val="TableParagraph"/>
              <w:spacing w:line="455" w:lineRule="exact"/>
              <w:ind w:left="6"/>
              <w:jc w:val="center"/>
              <w:rPr>
                <w:sz w:val="24"/>
              </w:rPr>
            </w:pPr>
            <w:r>
              <w:rPr>
                <w:sz w:val="24"/>
              </w:rPr>
              <w:t>3</w:t>
            </w:r>
          </w:p>
          <w:p>
            <w:pPr>
              <w:pStyle w:val="TableParagraph"/>
              <w:spacing w:line="455" w:lineRule="exact"/>
              <w:ind w:left="6"/>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2</w:t>
            </w:r>
          </w:p>
          <w:p>
            <w:pPr>
              <w:pStyle w:val="TableParagraph"/>
              <w:ind w:left="6"/>
              <w:jc w:val="center"/>
              <w:rPr>
                <w:sz w:val="24"/>
              </w:rPr>
            </w:pPr>
            <w:r>
              <w:rPr>
                <w:sz w:val="24"/>
              </w:rPr>
              <w:t>2</w:t>
            </w:r>
          </w:p>
          <w:p>
            <w:pPr>
              <w:pStyle w:val="TableParagraph"/>
              <w:spacing w:line="454" w:lineRule="exact"/>
              <w:ind w:left="6"/>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55" w:lineRule="exact"/>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1</w:t>
            </w:r>
          </w:p>
          <w:p>
            <w:pPr>
              <w:pStyle w:val="TableParagraph"/>
              <w:ind w:left="6"/>
              <w:jc w:val="center"/>
              <w:rPr>
                <w:sz w:val="24"/>
              </w:rPr>
            </w:pPr>
            <w:r>
              <w:rPr>
                <w:sz w:val="24"/>
              </w:rPr>
              <w:t>1</w:t>
            </w:r>
          </w:p>
          <w:p>
            <w:pPr>
              <w:pStyle w:val="TableParagraph"/>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ind w:left="6"/>
              <w:jc w:val="center"/>
              <w:rPr>
                <w:sz w:val="24"/>
              </w:rPr>
            </w:pPr>
            <w:r>
              <w:rPr>
                <w:sz w:val="24"/>
              </w:rPr>
              <w:t>1</w:t>
            </w:r>
          </w:p>
          <w:p>
            <w:pPr>
              <w:pStyle w:val="TableParagraph"/>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01" w:lineRule="exact"/>
              <w:ind w:left="6"/>
              <w:jc w:val="center"/>
              <w:rPr>
                <w:sz w:val="24"/>
              </w:rPr>
            </w:pPr>
            <w:r>
              <w:rPr>
                <w:sz w:val="24"/>
              </w:rPr>
              <w:t>3</w:t>
            </w:r>
          </w:p>
          <w:p>
            <w:pPr>
              <w:pStyle w:val="TableParagraph"/>
              <w:spacing w:line="455" w:lineRule="exact"/>
              <w:ind w:left="6"/>
              <w:jc w:val="center"/>
              <w:rPr>
                <w:sz w:val="24"/>
              </w:rPr>
            </w:pPr>
            <w:r>
              <w:rPr>
                <w:sz w:val="24"/>
              </w:rPr>
              <w:t>3</w:t>
            </w:r>
          </w:p>
        </w:tc>
      </w:tr>
    </w:tbl>
    <w:p>
      <w:pPr>
        <w:spacing w:after="0" w:line="455"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6401" w:hRule="atLeast"/>
        </w:trPr>
        <w:tc>
          <w:tcPr>
            <w:tcW w:w="7089" w:type="dxa"/>
          </w:tcPr>
          <w:p>
            <w:pPr>
              <w:pStyle w:val="TableParagraph"/>
              <w:numPr>
                <w:ilvl w:val="0"/>
                <w:numId w:val="145"/>
              </w:numPr>
              <w:tabs>
                <w:tab w:pos="1189" w:val="left" w:leader="none"/>
              </w:tabs>
              <w:spacing w:line="419" w:lineRule="exact" w:before="0" w:after="0"/>
              <w:ind w:left="1188" w:right="0" w:hanging="602"/>
              <w:jc w:val="left"/>
              <w:rPr>
                <w:sz w:val="24"/>
              </w:rPr>
            </w:pPr>
            <w:r>
              <w:rPr>
                <w:sz w:val="24"/>
              </w:rPr>
              <w:t>租赁的概念及原因</w:t>
            </w:r>
          </w:p>
          <w:p>
            <w:pPr>
              <w:pStyle w:val="TableParagraph"/>
              <w:numPr>
                <w:ilvl w:val="0"/>
                <w:numId w:val="145"/>
              </w:numPr>
              <w:tabs>
                <w:tab w:pos="1189" w:val="left" w:leader="none"/>
              </w:tabs>
              <w:spacing w:line="401" w:lineRule="exact" w:before="0" w:after="0"/>
              <w:ind w:left="1188" w:right="0" w:hanging="602"/>
              <w:jc w:val="left"/>
              <w:rPr>
                <w:sz w:val="24"/>
              </w:rPr>
            </w:pPr>
            <w:r>
              <w:rPr>
                <w:sz w:val="24"/>
              </w:rPr>
              <w:t>租赁的会计处理和税务处理</w:t>
            </w:r>
          </w:p>
          <w:p>
            <w:pPr>
              <w:pStyle w:val="TableParagraph"/>
              <w:numPr>
                <w:ilvl w:val="0"/>
                <w:numId w:val="145"/>
              </w:numPr>
              <w:tabs>
                <w:tab w:pos="1189" w:val="left" w:leader="none"/>
              </w:tabs>
              <w:spacing w:line="400" w:lineRule="exact" w:before="0" w:after="0"/>
              <w:ind w:left="1188" w:right="0" w:hanging="602"/>
              <w:jc w:val="left"/>
              <w:rPr>
                <w:sz w:val="24"/>
              </w:rPr>
            </w:pPr>
            <w:r>
              <w:rPr>
                <w:sz w:val="24"/>
              </w:rPr>
              <w:t>租赁的决策分析</w:t>
            </w:r>
          </w:p>
          <w:p>
            <w:pPr>
              <w:pStyle w:val="TableParagraph"/>
              <w:numPr>
                <w:ilvl w:val="0"/>
                <w:numId w:val="145"/>
              </w:numPr>
              <w:tabs>
                <w:tab w:pos="1189" w:val="left" w:leader="none"/>
              </w:tabs>
              <w:spacing w:line="400" w:lineRule="exact" w:before="0" w:after="0"/>
              <w:ind w:left="1188" w:right="0" w:hanging="602"/>
              <w:jc w:val="left"/>
              <w:rPr>
                <w:sz w:val="24"/>
              </w:rPr>
            </w:pPr>
            <w:r>
              <w:rPr>
                <w:sz w:val="24"/>
              </w:rPr>
              <w:t>售后租回</w:t>
            </w:r>
          </w:p>
          <w:p>
            <w:pPr>
              <w:pStyle w:val="TableParagraph"/>
              <w:spacing w:line="189" w:lineRule="auto" w:before="20"/>
              <w:ind w:left="707" w:right="2409" w:hanging="120"/>
              <w:rPr>
                <w:sz w:val="24"/>
              </w:rPr>
            </w:pPr>
            <w:r>
              <w:rPr>
                <w:sz w:val="24"/>
              </w:rPr>
              <w:t>（三）股利分配、股票分割与股票回购1.股利理论与股利政策</w:t>
            </w:r>
          </w:p>
          <w:p>
            <w:pPr>
              <w:pStyle w:val="TableParagraph"/>
              <w:numPr>
                <w:ilvl w:val="0"/>
                <w:numId w:val="146"/>
              </w:numPr>
              <w:tabs>
                <w:tab w:pos="1189" w:val="left" w:leader="none"/>
              </w:tabs>
              <w:spacing w:line="376" w:lineRule="exact" w:before="0" w:after="0"/>
              <w:ind w:left="1188" w:right="0" w:hanging="602"/>
              <w:jc w:val="left"/>
              <w:rPr>
                <w:sz w:val="24"/>
              </w:rPr>
            </w:pPr>
            <w:r>
              <w:rPr>
                <w:sz w:val="24"/>
              </w:rPr>
              <w:t>股利理论</w:t>
            </w:r>
          </w:p>
          <w:p>
            <w:pPr>
              <w:pStyle w:val="TableParagraph"/>
              <w:numPr>
                <w:ilvl w:val="0"/>
                <w:numId w:val="146"/>
              </w:numPr>
              <w:tabs>
                <w:tab w:pos="1189" w:val="left" w:leader="none"/>
              </w:tabs>
              <w:spacing w:line="401" w:lineRule="exact" w:before="0" w:after="0"/>
              <w:ind w:left="1188" w:right="0" w:hanging="602"/>
              <w:jc w:val="left"/>
              <w:rPr>
                <w:sz w:val="24"/>
              </w:rPr>
            </w:pPr>
            <w:r>
              <w:rPr>
                <w:sz w:val="24"/>
              </w:rPr>
              <w:t>股利政策的类型</w:t>
            </w:r>
          </w:p>
          <w:p>
            <w:pPr>
              <w:pStyle w:val="TableParagraph"/>
              <w:numPr>
                <w:ilvl w:val="0"/>
                <w:numId w:val="146"/>
              </w:numPr>
              <w:tabs>
                <w:tab w:pos="1189" w:val="left" w:leader="none"/>
              </w:tabs>
              <w:spacing w:line="400" w:lineRule="exact" w:before="0" w:after="0"/>
              <w:ind w:left="1188" w:right="0" w:hanging="602"/>
              <w:jc w:val="left"/>
              <w:rPr>
                <w:sz w:val="24"/>
              </w:rPr>
            </w:pPr>
            <w:r>
              <w:rPr>
                <w:sz w:val="24"/>
              </w:rPr>
              <w:t>股利政策的影响因素</w:t>
            </w:r>
          </w:p>
          <w:p>
            <w:pPr>
              <w:pStyle w:val="TableParagraph"/>
              <w:ind w:left="707"/>
              <w:rPr>
                <w:sz w:val="24"/>
              </w:rPr>
            </w:pPr>
            <w:r>
              <w:rPr>
                <w:sz w:val="24"/>
              </w:rPr>
              <w:t>2.股利的种类、支付程序与分配方案</w:t>
            </w:r>
          </w:p>
          <w:p>
            <w:pPr>
              <w:pStyle w:val="TableParagraph"/>
              <w:numPr>
                <w:ilvl w:val="0"/>
                <w:numId w:val="147"/>
              </w:numPr>
              <w:tabs>
                <w:tab w:pos="1189" w:val="left" w:leader="none"/>
              </w:tabs>
              <w:spacing w:line="401" w:lineRule="exact" w:before="0" w:after="0"/>
              <w:ind w:left="1188" w:right="0" w:hanging="602"/>
              <w:jc w:val="left"/>
              <w:rPr>
                <w:sz w:val="24"/>
              </w:rPr>
            </w:pPr>
            <w:r>
              <w:rPr>
                <w:sz w:val="24"/>
              </w:rPr>
              <w:t>股利的种类</w:t>
            </w:r>
          </w:p>
          <w:p>
            <w:pPr>
              <w:pStyle w:val="TableParagraph"/>
              <w:numPr>
                <w:ilvl w:val="0"/>
                <w:numId w:val="147"/>
              </w:numPr>
              <w:tabs>
                <w:tab w:pos="1189" w:val="left" w:leader="none"/>
              </w:tabs>
              <w:spacing w:line="400" w:lineRule="exact" w:before="0" w:after="0"/>
              <w:ind w:left="1188" w:right="0" w:hanging="602"/>
              <w:jc w:val="left"/>
              <w:rPr>
                <w:sz w:val="24"/>
              </w:rPr>
            </w:pPr>
            <w:r>
              <w:rPr>
                <w:sz w:val="24"/>
              </w:rPr>
              <w:t>股利的支付程序</w:t>
            </w:r>
          </w:p>
          <w:p>
            <w:pPr>
              <w:pStyle w:val="TableParagraph"/>
              <w:numPr>
                <w:ilvl w:val="0"/>
                <w:numId w:val="147"/>
              </w:numPr>
              <w:tabs>
                <w:tab w:pos="1189" w:val="left" w:leader="none"/>
              </w:tabs>
              <w:spacing w:line="400" w:lineRule="exact" w:before="0" w:after="0"/>
              <w:ind w:left="1188" w:right="0" w:hanging="602"/>
              <w:jc w:val="left"/>
              <w:rPr>
                <w:sz w:val="24"/>
              </w:rPr>
            </w:pPr>
            <w:r>
              <w:rPr>
                <w:sz w:val="24"/>
              </w:rPr>
              <w:t>股利分配方案</w:t>
            </w:r>
          </w:p>
          <w:p>
            <w:pPr>
              <w:pStyle w:val="TableParagraph"/>
              <w:spacing w:line="401" w:lineRule="exact"/>
              <w:ind w:left="707"/>
              <w:rPr>
                <w:sz w:val="24"/>
              </w:rPr>
            </w:pPr>
            <w:r>
              <w:rPr>
                <w:sz w:val="24"/>
              </w:rPr>
              <w:t>3.股票分割与股票回购</w:t>
            </w:r>
          </w:p>
          <w:p>
            <w:pPr>
              <w:pStyle w:val="TableParagraph"/>
              <w:numPr>
                <w:ilvl w:val="0"/>
                <w:numId w:val="148"/>
              </w:numPr>
              <w:tabs>
                <w:tab w:pos="1189" w:val="left" w:leader="none"/>
              </w:tabs>
              <w:spacing w:line="400" w:lineRule="exact" w:before="0" w:after="0"/>
              <w:ind w:left="1188" w:right="0" w:hanging="602"/>
              <w:jc w:val="left"/>
              <w:rPr>
                <w:sz w:val="24"/>
              </w:rPr>
            </w:pPr>
            <w:r>
              <w:rPr>
                <w:sz w:val="24"/>
              </w:rPr>
              <w:t>股票分割</w:t>
            </w:r>
          </w:p>
          <w:p>
            <w:pPr>
              <w:pStyle w:val="TableParagraph"/>
              <w:numPr>
                <w:ilvl w:val="0"/>
                <w:numId w:val="148"/>
              </w:numPr>
              <w:tabs>
                <w:tab w:pos="1189" w:val="left" w:leader="none"/>
              </w:tabs>
              <w:spacing w:line="361" w:lineRule="exact" w:before="0" w:after="0"/>
              <w:ind w:left="1188" w:right="0" w:hanging="602"/>
              <w:jc w:val="left"/>
              <w:rPr>
                <w:sz w:val="24"/>
              </w:rPr>
            </w:pPr>
            <w:r>
              <w:rPr>
                <w:sz w:val="24"/>
              </w:rPr>
              <w:t>股票回购</w:t>
            </w:r>
          </w:p>
        </w:tc>
        <w:tc>
          <w:tcPr>
            <w:tcW w:w="1419" w:type="dxa"/>
          </w:tcPr>
          <w:p>
            <w:pPr>
              <w:pStyle w:val="TableParagraph"/>
              <w:spacing w:line="419" w:lineRule="exact"/>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ind w:left="6"/>
              <w:jc w:val="center"/>
              <w:rPr>
                <w:sz w:val="24"/>
              </w:rPr>
            </w:pPr>
            <w:r>
              <w:rPr>
                <w:sz w:val="24"/>
              </w:rPr>
              <w:t>3</w:t>
            </w:r>
          </w:p>
          <w:p>
            <w:pPr>
              <w:pStyle w:val="TableParagraph"/>
              <w:spacing w:line="454"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spacing w:line="455" w:lineRule="exact"/>
              <w:ind w:left="6"/>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1</w:t>
            </w:r>
          </w:p>
          <w:p>
            <w:pPr>
              <w:pStyle w:val="TableParagraph"/>
              <w:ind w:left="6"/>
              <w:jc w:val="center"/>
              <w:rPr>
                <w:sz w:val="24"/>
              </w:rPr>
            </w:pPr>
            <w:r>
              <w:rPr>
                <w:sz w:val="24"/>
              </w:rPr>
              <w:t>1</w:t>
            </w:r>
          </w:p>
          <w:p>
            <w:pPr>
              <w:pStyle w:val="TableParagraph"/>
              <w:spacing w:line="454" w:lineRule="exact"/>
              <w:ind w:left="6"/>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ind w:left="6"/>
              <w:jc w:val="center"/>
              <w:rPr>
                <w:sz w:val="24"/>
              </w:rPr>
            </w:pPr>
            <w:r>
              <w:rPr>
                <w:sz w:val="24"/>
              </w:rPr>
              <w:t>2</w:t>
            </w:r>
          </w:p>
          <w:p>
            <w:pPr>
              <w:pStyle w:val="TableParagraph"/>
              <w:spacing w:line="361" w:lineRule="exact"/>
              <w:ind w:left="6"/>
              <w:jc w:val="center"/>
              <w:rPr>
                <w:sz w:val="24"/>
              </w:rPr>
            </w:pPr>
            <w:r>
              <w:rPr>
                <w:sz w:val="24"/>
              </w:rPr>
              <w:t>2</w:t>
            </w:r>
          </w:p>
        </w:tc>
      </w:tr>
      <w:tr>
        <w:trPr>
          <w:trHeight w:val="7200" w:hRule="atLeast"/>
        </w:trPr>
        <w:tc>
          <w:tcPr>
            <w:tcW w:w="7089" w:type="dxa"/>
          </w:tcPr>
          <w:p>
            <w:pPr>
              <w:pStyle w:val="TableParagraph"/>
              <w:spacing w:line="419" w:lineRule="exact"/>
              <w:ind w:left="587"/>
              <w:rPr>
                <w:sz w:val="24"/>
              </w:rPr>
            </w:pPr>
            <w:r>
              <w:rPr>
                <w:sz w:val="24"/>
              </w:rPr>
              <w:t>四、营运资本管理</w:t>
            </w:r>
          </w:p>
          <w:p>
            <w:pPr>
              <w:pStyle w:val="TableParagraph"/>
              <w:spacing w:line="187" w:lineRule="auto" w:before="24"/>
              <w:ind w:left="707" w:right="3849" w:hanging="120"/>
              <w:rPr>
                <w:sz w:val="24"/>
              </w:rPr>
            </w:pPr>
            <w:r>
              <w:rPr>
                <w:sz w:val="24"/>
              </w:rPr>
              <w:t>（一）</w:t>
            </w:r>
            <w:r>
              <w:rPr>
                <w:spacing w:val="-3"/>
                <w:sz w:val="24"/>
              </w:rPr>
              <w:t>营运资本管理策略</w:t>
            </w:r>
            <w:r>
              <w:rPr>
                <w:sz w:val="24"/>
              </w:rPr>
              <w:t>1.营运资本投资策略</w:t>
            </w:r>
          </w:p>
          <w:p>
            <w:pPr>
              <w:pStyle w:val="TableParagraph"/>
              <w:spacing w:line="382" w:lineRule="exact"/>
              <w:ind w:left="707"/>
              <w:rPr>
                <w:sz w:val="24"/>
              </w:rPr>
            </w:pPr>
            <w:r>
              <w:rPr>
                <w:sz w:val="24"/>
              </w:rPr>
              <w:t>2.营运资本筹资策略</w:t>
            </w:r>
          </w:p>
          <w:p>
            <w:pPr>
              <w:pStyle w:val="TableParagraph"/>
              <w:ind w:left="587"/>
              <w:rPr>
                <w:sz w:val="24"/>
              </w:rPr>
            </w:pPr>
            <w:r>
              <w:rPr>
                <w:sz w:val="24"/>
              </w:rPr>
              <w:t>（二）现金管理</w:t>
            </w:r>
          </w:p>
          <w:p>
            <w:pPr>
              <w:pStyle w:val="TableParagraph"/>
              <w:numPr>
                <w:ilvl w:val="0"/>
                <w:numId w:val="149"/>
              </w:numPr>
              <w:tabs>
                <w:tab w:pos="949" w:val="left" w:leader="none"/>
              </w:tabs>
              <w:spacing w:line="400" w:lineRule="exact" w:before="0" w:after="0"/>
              <w:ind w:left="948" w:right="0" w:hanging="242"/>
              <w:jc w:val="left"/>
              <w:rPr>
                <w:sz w:val="24"/>
              </w:rPr>
            </w:pPr>
            <w:r>
              <w:rPr>
                <w:sz w:val="24"/>
              </w:rPr>
              <w:t>现金管理的目标及方法</w:t>
            </w:r>
          </w:p>
          <w:p>
            <w:pPr>
              <w:pStyle w:val="TableParagraph"/>
              <w:numPr>
                <w:ilvl w:val="0"/>
                <w:numId w:val="149"/>
              </w:numPr>
              <w:tabs>
                <w:tab w:pos="949" w:val="left" w:leader="none"/>
              </w:tabs>
              <w:spacing w:line="401" w:lineRule="exact" w:before="0" w:after="0"/>
              <w:ind w:left="948" w:right="0" w:hanging="242"/>
              <w:jc w:val="left"/>
              <w:rPr>
                <w:sz w:val="24"/>
              </w:rPr>
            </w:pPr>
            <w:r>
              <w:rPr>
                <w:sz w:val="24"/>
              </w:rPr>
              <w:t>最佳现金持有量分析</w:t>
            </w:r>
          </w:p>
          <w:p>
            <w:pPr>
              <w:pStyle w:val="TableParagraph"/>
              <w:ind w:left="587"/>
              <w:rPr>
                <w:sz w:val="24"/>
              </w:rPr>
            </w:pPr>
            <w:r>
              <w:rPr>
                <w:sz w:val="24"/>
              </w:rPr>
              <w:t>（三）应收账款管理</w:t>
            </w:r>
          </w:p>
          <w:p>
            <w:pPr>
              <w:pStyle w:val="TableParagraph"/>
              <w:numPr>
                <w:ilvl w:val="0"/>
                <w:numId w:val="150"/>
              </w:numPr>
              <w:tabs>
                <w:tab w:pos="949" w:val="left" w:leader="none"/>
              </w:tabs>
              <w:spacing w:line="400" w:lineRule="exact" w:before="0" w:after="0"/>
              <w:ind w:left="948" w:right="0" w:hanging="242"/>
              <w:jc w:val="left"/>
              <w:rPr>
                <w:sz w:val="24"/>
              </w:rPr>
            </w:pPr>
            <w:r>
              <w:rPr>
                <w:sz w:val="24"/>
              </w:rPr>
              <w:t>应收账款的产生原因及管理方法</w:t>
            </w:r>
          </w:p>
          <w:p>
            <w:pPr>
              <w:pStyle w:val="TableParagraph"/>
              <w:numPr>
                <w:ilvl w:val="0"/>
                <w:numId w:val="150"/>
              </w:numPr>
              <w:tabs>
                <w:tab w:pos="949" w:val="left" w:leader="none"/>
              </w:tabs>
              <w:spacing w:line="401" w:lineRule="exact" w:before="0" w:after="0"/>
              <w:ind w:left="948" w:right="0" w:hanging="242"/>
              <w:jc w:val="left"/>
              <w:rPr>
                <w:sz w:val="24"/>
              </w:rPr>
            </w:pPr>
            <w:r>
              <w:rPr>
                <w:sz w:val="24"/>
              </w:rPr>
              <w:t>信用政策分析</w:t>
            </w:r>
          </w:p>
          <w:p>
            <w:pPr>
              <w:pStyle w:val="TableParagraph"/>
              <w:ind w:left="587"/>
              <w:rPr>
                <w:sz w:val="24"/>
              </w:rPr>
            </w:pPr>
            <w:r>
              <w:rPr>
                <w:sz w:val="24"/>
              </w:rPr>
              <w:t>（四）存货管理</w:t>
            </w:r>
          </w:p>
          <w:p>
            <w:pPr>
              <w:pStyle w:val="TableParagraph"/>
              <w:numPr>
                <w:ilvl w:val="0"/>
                <w:numId w:val="151"/>
              </w:numPr>
              <w:tabs>
                <w:tab w:pos="1189" w:val="left" w:leader="none"/>
              </w:tabs>
              <w:spacing w:line="400" w:lineRule="exact" w:before="0" w:after="0"/>
              <w:ind w:left="1188" w:right="0" w:hanging="602"/>
              <w:jc w:val="left"/>
              <w:rPr>
                <w:sz w:val="24"/>
              </w:rPr>
            </w:pPr>
            <w:r>
              <w:rPr>
                <w:sz w:val="24"/>
              </w:rPr>
              <w:t>存货管理的目标</w:t>
            </w:r>
          </w:p>
          <w:p>
            <w:pPr>
              <w:pStyle w:val="TableParagraph"/>
              <w:numPr>
                <w:ilvl w:val="0"/>
                <w:numId w:val="151"/>
              </w:numPr>
              <w:tabs>
                <w:tab w:pos="1189" w:val="left" w:leader="none"/>
              </w:tabs>
              <w:spacing w:line="401" w:lineRule="exact" w:before="0" w:after="0"/>
              <w:ind w:left="1188" w:right="0" w:hanging="602"/>
              <w:jc w:val="left"/>
              <w:rPr>
                <w:sz w:val="24"/>
              </w:rPr>
            </w:pPr>
            <w:r>
              <w:rPr>
                <w:sz w:val="24"/>
              </w:rPr>
              <w:t>储备存货的成本</w:t>
            </w:r>
          </w:p>
          <w:p>
            <w:pPr>
              <w:pStyle w:val="TableParagraph"/>
              <w:numPr>
                <w:ilvl w:val="0"/>
                <w:numId w:val="151"/>
              </w:numPr>
              <w:tabs>
                <w:tab w:pos="1189" w:val="left" w:leader="none"/>
              </w:tabs>
              <w:spacing w:line="400" w:lineRule="exact" w:before="0" w:after="0"/>
              <w:ind w:left="1188" w:right="0" w:hanging="602"/>
              <w:jc w:val="left"/>
              <w:rPr>
                <w:sz w:val="24"/>
              </w:rPr>
            </w:pPr>
            <w:r>
              <w:rPr>
                <w:sz w:val="24"/>
              </w:rPr>
              <w:t>存货经济批量分析</w:t>
            </w:r>
          </w:p>
          <w:p>
            <w:pPr>
              <w:pStyle w:val="TableParagraph"/>
              <w:ind w:left="587"/>
              <w:rPr>
                <w:sz w:val="24"/>
              </w:rPr>
            </w:pPr>
            <w:r>
              <w:rPr>
                <w:sz w:val="24"/>
              </w:rPr>
              <w:t>（五）短期债务管理</w:t>
            </w:r>
          </w:p>
          <w:p>
            <w:pPr>
              <w:pStyle w:val="TableParagraph"/>
              <w:numPr>
                <w:ilvl w:val="1"/>
                <w:numId w:val="151"/>
              </w:numPr>
              <w:tabs>
                <w:tab w:pos="949" w:val="left" w:leader="none"/>
              </w:tabs>
              <w:spacing w:line="401" w:lineRule="exact" w:before="0" w:after="0"/>
              <w:ind w:left="948" w:right="0" w:hanging="242"/>
              <w:jc w:val="left"/>
              <w:rPr>
                <w:sz w:val="24"/>
              </w:rPr>
            </w:pPr>
            <w:r>
              <w:rPr>
                <w:sz w:val="24"/>
              </w:rPr>
              <w:t>短期债务筹资的特点</w:t>
            </w:r>
          </w:p>
          <w:p>
            <w:pPr>
              <w:pStyle w:val="TableParagraph"/>
              <w:numPr>
                <w:ilvl w:val="1"/>
                <w:numId w:val="151"/>
              </w:numPr>
              <w:tabs>
                <w:tab w:pos="949" w:val="left" w:leader="none"/>
              </w:tabs>
              <w:spacing w:line="400" w:lineRule="exact" w:before="0" w:after="0"/>
              <w:ind w:left="948" w:right="0" w:hanging="242"/>
              <w:jc w:val="left"/>
              <w:rPr>
                <w:sz w:val="24"/>
              </w:rPr>
            </w:pPr>
            <w:r>
              <w:rPr>
                <w:sz w:val="24"/>
              </w:rPr>
              <w:t>商业信用筹资</w:t>
            </w:r>
          </w:p>
          <w:p>
            <w:pPr>
              <w:pStyle w:val="TableParagraph"/>
              <w:numPr>
                <w:ilvl w:val="1"/>
                <w:numId w:val="151"/>
              </w:numPr>
              <w:tabs>
                <w:tab w:pos="949" w:val="left" w:leader="none"/>
              </w:tabs>
              <w:spacing w:line="362" w:lineRule="exact" w:before="0" w:after="0"/>
              <w:ind w:left="948" w:right="0" w:hanging="242"/>
              <w:jc w:val="left"/>
              <w:rPr>
                <w:sz w:val="24"/>
              </w:rPr>
            </w:pPr>
            <w:r>
              <w:rPr>
                <w:sz w:val="24"/>
              </w:rPr>
              <w:t>短期借款筹资</w:t>
            </w:r>
          </w:p>
        </w:tc>
        <w:tc>
          <w:tcPr>
            <w:tcW w:w="1419" w:type="dxa"/>
          </w:tcPr>
          <w:p>
            <w:pPr>
              <w:pStyle w:val="TableParagraph"/>
              <w:spacing w:line="240" w:lineRule="auto"/>
              <w:ind w:left="0"/>
              <w:rPr>
                <w:rFonts w:ascii="Droid Sans Fallback"/>
                <w:sz w:val="24"/>
              </w:rPr>
            </w:pPr>
          </w:p>
          <w:p>
            <w:pPr>
              <w:pStyle w:val="TableParagraph"/>
              <w:spacing w:line="240" w:lineRule="auto" w:before="9"/>
              <w:ind w:left="0"/>
              <w:rPr>
                <w:rFonts w:ascii="Droid Sans Fallback"/>
                <w:sz w:val="17"/>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ind w:left="6"/>
              <w:jc w:val="center"/>
              <w:rPr>
                <w:sz w:val="24"/>
              </w:rPr>
            </w:pPr>
            <w:r>
              <w:rPr>
                <w:sz w:val="24"/>
              </w:rPr>
              <w:t>2</w:t>
            </w:r>
          </w:p>
          <w:p>
            <w:pPr>
              <w:pStyle w:val="TableParagraph"/>
              <w:spacing w:line="362" w:lineRule="exact"/>
              <w:ind w:left="6"/>
              <w:jc w:val="center"/>
              <w:rPr>
                <w:sz w:val="24"/>
              </w:rPr>
            </w:pPr>
            <w:r>
              <w:rPr>
                <w:sz w:val="24"/>
              </w:rPr>
              <w:t>2</w:t>
            </w:r>
          </w:p>
        </w:tc>
      </w:tr>
    </w:tbl>
    <w:p>
      <w:pPr>
        <w:spacing w:after="0" w:line="362"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13602" w:hRule="atLeast"/>
        </w:trPr>
        <w:tc>
          <w:tcPr>
            <w:tcW w:w="7089" w:type="dxa"/>
          </w:tcPr>
          <w:p>
            <w:pPr>
              <w:pStyle w:val="TableParagraph"/>
              <w:spacing w:line="419" w:lineRule="exact"/>
              <w:ind w:left="587"/>
              <w:rPr>
                <w:sz w:val="24"/>
              </w:rPr>
            </w:pPr>
            <w:r>
              <w:rPr>
                <w:sz w:val="24"/>
              </w:rPr>
              <w:t>五、成本计算</w:t>
            </w:r>
          </w:p>
          <w:p>
            <w:pPr>
              <w:pStyle w:val="TableParagraph"/>
              <w:spacing w:line="189" w:lineRule="auto" w:before="20"/>
              <w:ind w:left="707" w:right="4329" w:hanging="120"/>
              <w:rPr>
                <w:sz w:val="24"/>
              </w:rPr>
            </w:pPr>
            <w:r>
              <w:rPr>
                <w:sz w:val="24"/>
              </w:rPr>
              <w:t>（一）产品成本计算1.产品成本分类</w:t>
            </w:r>
          </w:p>
          <w:p>
            <w:pPr>
              <w:pStyle w:val="TableParagraph"/>
              <w:numPr>
                <w:ilvl w:val="0"/>
                <w:numId w:val="152"/>
              </w:numPr>
              <w:tabs>
                <w:tab w:pos="1189" w:val="left" w:leader="none"/>
              </w:tabs>
              <w:spacing w:line="376" w:lineRule="exact" w:before="0" w:after="0"/>
              <w:ind w:left="1188" w:right="0" w:hanging="602"/>
              <w:jc w:val="left"/>
              <w:rPr>
                <w:sz w:val="24"/>
              </w:rPr>
            </w:pPr>
            <w:r>
              <w:rPr>
                <w:sz w:val="24"/>
              </w:rPr>
              <w:t>制造成本与非制造成本</w:t>
            </w:r>
          </w:p>
          <w:p>
            <w:pPr>
              <w:pStyle w:val="TableParagraph"/>
              <w:numPr>
                <w:ilvl w:val="0"/>
                <w:numId w:val="152"/>
              </w:numPr>
              <w:tabs>
                <w:tab w:pos="1189" w:val="left" w:leader="none"/>
              </w:tabs>
              <w:spacing w:line="401" w:lineRule="exact" w:before="0" w:after="0"/>
              <w:ind w:left="1188" w:right="0" w:hanging="602"/>
              <w:jc w:val="left"/>
              <w:rPr>
                <w:sz w:val="24"/>
              </w:rPr>
            </w:pPr>
            <w:r>
              <w:rPr>
                <w:sz w:val="24"/>
              </w:rPr>
              <w:t>产品成本与期间成本</w:t>
            </w:r>
          </w:p>
          <w:p>
            <w:pPr>
              <w:pStyle w:val="TableParagraph"/>
              <w:numPr>
                <w:ilvl w:val="0"/>
                <w:numId w:val="152"/>
              </w:numPr>
              <w:tabs>
                <w:tab w:pos="1189" w:val="left" w:leader="none"/>
              </w:tabs>
              <w:spacing w:line="400" w:lineRule="exact" w:before="0" w:after="0"/>
              <w:ind w:left="1188" w:right="0" w:hanging="602"/>
              <w:jc w:val="left"/>
              <w:rPr>
                <w:sz w:val="24"/>
              </w:rPr>
            </w:pPr>
            <w:r>
              <w:rPr>
                <w:sz w:val="24"/>
              </w:rPr>
              <w:t>直接成本与间接成本</w:t>
            </w:r>
          </w:p>
          <w:p>
            <w:pPr>
              <w:pStyle w:val="TableParagraph"/>
              <w:numPr>
                <w:ilvl w:val="0"/>
                <w:numId w:val="152"/>
              </w:numPr>
              <w:tabs>
                <w:tab w:pos="1189" w:val="left" w:leader="none"/>
              </w:tabs>
              <w:spacing w:line="189" w:lineRule="auto" w:before="20" w:after="0"/>
              <w:ind w:left="707" w:right="3729" w:hanging="120"/>
              <w:jc w:val="left"/>
              <w:rPr>
                <w:sz w:val="24"/>
              </w:rPr>
            </w:pPr>
            <w:r>
              <w:rPr>
                <w:spacing w:val="-2"/>
                <w:sz w:val="24"/>
              </w:rPr>
              <w:t>非制造业成本的计算</w:t>
            </w:r>
            <w:r>
              <w:rPr>
                <w:sz w:val="24"/>
              </w:rPr>
              <w:t>2.</w:t>
            </w:r>
            <w:r>
              <w:rPr>
                <w:spacing w:val="-2"/>
                <w:sz w:val="24"/>
              </w:rPr>
              <w:t>产品成本的归集和分配</w:t>
            </w:r>
          </w:p>
          <w:p>
            <w:pPr>
              <w:pStyle w:val="TableParagraph"/>
              <w:numPr>
                <w:ilvl w:val="0"/>
                <w:numId w:val="153"/>
              </w:numPr>
              <w:tabs>
                <w:tab w:pos="1189" w:val="left" w:leader="none"/>
              </w:tabs>
              <w:spacing w:line="377" w:lineRule="exact" w:before="0" w:after="0"/>
              <w:ind w:left="1188" w:right="0" w:hanging="602"/>
              <w:jc w:val="left"/>
              <w:rPr>
                <w:sz w:val="24"/>
              </w:rPr>
            </w:pPr>
            <w:r>
              <w:rPr>
                <w:sz w:val="24"/>
              </w:rPr>
              <w:t>生产费用的归集和分配</w:t>
            </w:r>
          </w:p>
          <w:p>
            <w:pPr>
              <w:pStyle w:val="TableParagraph"/>
              <w:numPr>
                <w:ilvl w:val="0"/>
                <w:numId w:val="153"/>
              </w:numPr>
              <w:tabs>
                <w:tab w:pos="1189" w:val="left" w:leader="none"/>
              </w:tabs>
              <w:spacing w:line="400" w:lineRule="exact" w:before="0" w:after="0"/>
              <w:ind w:left="1188" w:right="0" w:hanging="602"/>
              <w:jc w:val="left"/>
              <w:rPr>
                <w:sz w:val="24"/>
              </w:rPr>
            </w:pPr>
            <w:r>
              <w:rPr>
                <w:sz w:val="24"/>
              </w:rPr>
              <w:t>辅助生产费用的归集和分配</w:t>
            </w:r>
          </w:p>
          <w:p>
            <w:pPr>
              <w:pStyle w:val="TableParagraph"/>
              <w:numPr>
                <w:ilvl w:val="0"/>
                <w:numId w:val="153"/>
              </w:numPr>
              <w:tabs>
                <w:tab w:pos="1189" w:val="left" w:leader="none"/>
              </w:tabs>
              <w:spacing w:line="401" w:lineRule="exact" w:before="0" w:after="0"/>
              <w:ind w:left="1188" w:right="0" w:hanging="602"/>
              <w:jc w:val="left"/>
              <w:rPr>
                <w:sz w:val="24"/>
              </w:rPr>
            </w:pPr>
            <w:r>
              <w:rPr>
                <w:sz w:val="24"/>
              </w:rPr>
              <w:t>完工产品和在产品的成本分配</w:t>
            </w:r>
          </w:p>
          <w:p>
            <w:pPr>
              <w:pStyle w:val="TableParagraph"/>
              <w:numPr>
                <w:ilvl w:val="0"/>
                <w:numId w:val="153"/>
              </w:numPr>
              <w:tabs>
                <w:tab w:pos="1189" w:val="left" w:leader="none"/>
              </w:tabs>
              <w:spacing w:line="187" w:lineRule="auto" w:before="24" w:after="0"/>
              <w:ind w:left="707" w:right="3009" w:hanging="120"/>
              <w:jc w:val="left"/>
              <w:rPr>
                <w:sz w:val="24"/>
              </w:rPr>
            </w:pPr>
            <w:r>
              <w:rPr>
                <w:spacing w:val="-2"/>
                <w:sz w:val="24"/>
              </w:rPr>
              <w:t>联产品和副产品的成本分配</w:t>
            </w:r>
            <w:r>
              <w:rPr>
                <w:sz w:val="24"/>
              </w:rPr>
              <w:t>3.产品成本计算的品种法</w:t>
            </w:r>
          </w:p>
          <w:p>
            <w:pPr>
              <w:pStyle w:val="TableParagraph"/>
              <w:numPr>
                <w:ilvl w:val="0"/>
                <w:numId w:val="154"/>
              </w:numPr>
              <w:tabs>
                <w:tab w:pos="1189" w:val="left" w:leader="none"/>
              </w:tabs>
              <w:spacing w:line="382" w:lineRule="exact" w:before="0" w:after="0"/>
              <w:ind w:left="1188" w:right="0" w:hanging="602"/>
              <w:jc w:val="left"/>
              <w:rPr>
                <w:sz w:val="24"/>
              </w:rPr>
            </w:pPr>
            <w:r>
              <w:rPr>
                <w:sz w:val="24"/>
              </w:rPr>
              <w:t>品种法的特点与适用条件</w:t>
            </w:r>
          </w:p>
          <w:p>
            <w:pPr>
              <w:pStyle w:val="TableParagraph"/>
              <w:numPr>
                <w:ilvl w:val="0"/>
                <w:numId w:val="154"/>
              </w:numPr>
              <w:tabs>
                <w:tab w:pos="1189" w:val="left" w:leader="none"/>
              </w:tabs>
              <w:spacing w:line="187" w:lineRule="auto" w:before="24" w:after="0"/>
              <w:ind w:left="707" w:right="3249" w:hanging="120"/>
              <w:jc w:val="left"/>
              <w:rPr>
                <w:sz w:val="24"/>
              </w:rPr>
            </w:pPr>
            <w:r>
              <w:rPr>
                <w:spacing w:val="-2"/>
                <w:sz w:val="24"/>
              </w:rPr>
              <w:t>品种法下产品成本的计算</w:t>
            </w:r>
            <w:r>
              <w:rPr>
                <w:sz w:val="24"/>
              </w:rPr>
              <w:t>4.产品成本计算的分批法</w:t>
            </w:r>
          </w:p>
          <w:p>
            <w:pPr>
              <w:pStyle w:val="TableParagraph"/>
              <w:numPr>
                <w:ilvl w:val="0"/>
                <w:numId w:val="155"/>
              </w:numPr>
              <w:tabs>
                <w:tab w:pos="1189" w:val="left" w:leader="none"/>
              </w:tabs>
              <w:spacing w:line="383" w:lineRule="exact" w:before="0" w:after="0"/>
              <w:ind w:left="1188" w:right="0" w:hanging="602"/>
              <w:jc w:val="left"/>
              <w:rPr>
                <w:sz w:val="24"/>
              </w:rPr>
            </w:pPr>
            <w:r>
              <w:rPr>
                <w:sz w:val="24"/>
              </w:rPr>
              <w:t>分批法的特点与适用条件</w:t>
            </w:r>
          </w:p>
          <w:p>
            <w:pPr>
              <w:pStyle w:val="TableParagraph"/>
              <w:numPr>
                <w:ilvl w:val="0"/>
                <w:numId w:val="155"/>
              </w:numPr>
              <w:tabs>
                <w:tab w:pos="1189" w:val="left" w:leader="none"/>
              </w:tabs>
              <w:spacing w:line="187" w:lineRule="auto" w:before="24" w:after="0"/>
              <w:ind w:left="707" w:right="3249" w:hanging="120"/>
              <w:jc w:val="left"/>
              <w:rPr>
                <w:sz w:val="24"/>
              </w:rPr>
            </w:pPr>
            <w:r>
              <w:rPr>
                <w:spacing w:val="-2"/>
                <w:sz w:val="24"/>
              </w:rPr>
              <w:t>分批法下产品成本的计算</w:t>
            </w:r>
            <w:r>
              <w:rPr>
                <w:sz w:val="24"/>
              </w:rPr>
              <w:t>5.产品成本计算的分步法</w:t>
            </w:r>
          </w:p>
          <w:p>
            <w:pPr>
              <w:pStyle w:val="TableParagraph"/>
              <w:numPr>
                <w:ilvl w:val="0"/>
                <w:numId w:val="156"/>
              </w:numPr>
              <w:tabs>
                <w:tab w:pos="1189" w:val="left" w:leader="none"/>
              </w:tabs>
              <w:spacing w:line="382" w:lineRule="exact" w:before="0" w:after="0"/>
              <w:ind w:left="1188" w:right="0" w:hanging="602"/>
              <w:jc w:val="left"/>
              <w:rPr>
                <w:sz w:val="24"/>
              </w:rPr>
            </w:pPr>
            <w:r>
              <w:rPr>
                <w:sz w:val="24"/>
              </w:rPr>
              <w:t>逐步结转分步法</w:t>
            </w:r>
          </w:p>
          <w:p>
            <w:pPr>
              <w:pStyle w:val="TableParagraph"/>
              <w:numPr>
                <w:ilvl w:val="0"/>
                <w:numId w:val="156"/>
              </w:numPr>
              <w:tabs>
                <w:tab w:pos="1189" w:val="left" w:leader="none"/>
              </w:tabs>
              <w:spacing w:line="400" w:lineRule="exact" w:before="0" w:after="0"/>
              <w:ind w:left="1188" w:right="0" w:hanging="602"/>
              <w:jc w:val="left"/>
              <w:rPr>
                <w:sz w:val="24"/>
              </w:rPr>
            </w:pPr>
            <w:r>
              <w:rPr>
                <w:sz w:val="24"/>
              </w:rPr>
              <w:t>平行结转分步法</w:t>
            </w:r>
          </w:p>
          <w:p>
            <w:pPr>
              <w:pStyle w:val="TableParagraph"/>
              <w:ind w:left="587"/>
              <w:rPr>
                <w:sz w:val="24"/>
              </w:rPr>
            </w:pPr>
            <w:r>
              <w:rPr>
                <w:sz w:val="24"/>
              </w:rPr>
              <w:t>（二）标准成本法</w:t>
            </w:r>
          </w:p>
          <w:p>
            <w:pPr>
              <w:pStyle w:val="TableParagraph"/>
              <w:numPr>
                <w:ilvl w:val="1"/>
                <w:numId w:val="156"/>
              </w:numPr>
              <w:tabs>
                <w:tab w:pos="241" w:val="left" w:leader="none"/>
              </w:tabs>
              <w:spacing w:line="401" w:lineRule="exact" w:before="0" w:after="0"/>
              <w:ind w:left="948" w:right="4209" w:hanging="949"/>
              <w:jc w:val="right"/>
              <w:rPr>
                <w:sz w:val="24"/>
              </w:rPr>
            </w:pPr>
            <w:r>
              <w:rPr>
                <w:sz w:val="24"/>
              </w:rPr>
              <w:t>标准成本及其制定</w:t>
            </w:r>
          </w:p>
          <w:p>
            <w:pPr>
              <w:pStyle w:val="TableParagraph"/>
              <w:numPr>
                <w:ilvl w:val="0"/>
                <w:numId w:val="157"/>
              </w:numPr>
              <w:tabs>
                <w:tab w:pos="601" w:val="left" w:leader="none"/>
              </w:tabs>
              <w:spacing w:line="400" w:lineRule="exact" w:before="0" w:after="0"/>
              <w:ind w:left="1188" w:right="4209" w:hanging="1189"/>
              <w:jc w:val="right"/>
              <w:rPr>
                <w:sz w:val="24"/>
              </w:rPr>
            </w:pPr>
            <w:r>
              <w:rPr>
                <w:sz w:val="24"/>
              </w:rPr>
              <w:t>标准成本的概念</w:t>
            </w:r>
          </w:p>
          <w:p>
            <w:pPr>
              <w:pStyle w:val="TableParagraph"/>
              <w:numPr>
                <w:ilvl w:val="0"/>
                <w:numId w:val="157"/>
              </w:numPr>
              <w:tabs>
                <w:tab w:pos="601" w:val="left" w:leader="none"/>
              </w:tabs>
              <w:spacing w:line="400" w:lineRule="exact" w:before="0" w:after="0"/>
              <w:ind w:left="1188" w:right="4209" w:hanging="1189"/>
              <w:jc w:val="right"/>
              <w:rPr>
                <w:sz w:val="24"/>
              </w:rPr>
            </w:pPr>
            <w:r>
              <w:rPr>
                <w:sz w:val="24"/>
              </w:rPr>
              <w:t>标准成本的种类</w:t>
            </w:r>
          </w:p>
          <w:p>
            <w:pPr>
              <w:pStyle w:val="TableParagraph"/>
              <w:numPr>
                <w:ilvl w:val="0"/>
                <w:numId w:val="157"/>
              </w:numPr>
              <w:tabs>
                <w:tab w:pos="1189" w:val="left" w:leader="none"/>
              </w:tabs>
              <w:spacing w:line="189" w:lineRule="auto" w:before="21" w:after="0"/>
              <w:ind w:left="707" w:right="3969" w:hanging="120"/>
              <w:jc w:val="left"/>
              <w:rPr>
                <w:sz w:val="24"/>
              </w:rPr>
            </w:pPr>
            <w:r>
              <w:rPr>
                <w:sz w:val="24"/>
              </w:rPr>
              <w:t>标准成本的制定 2.</w:t>
            </w:r>
            <w:r>
              <w:rPr>
                <w:spacing w:val="-2"/>
                <w:sz w:val="24"/>
              </w:rPr>
              <w:t>标准成本的差异分析</w:t>
            </w:r>
          </w:p>
          <w:p>
            <w:pPr>
              <w:pStyle w:val="TableParagraph"/>
              <w:numPr>
                <w:ilvl w:val="0"/>
                <w:numId w:val="158"/>
              </w:numPr>
              <w:tabs>
                <w:tab w:pos="1189" w:val="left" w:leader="none"/>
              </w:tabs>
              <w:spacing w:line="376" w:lineRule="exact" w:before="0" w:after="0"/>
              <w:ind w:left="1188" w:right="0" w:hanging="602"/>
              <w:jc w:val="left"/>
              <w:rPr>
                <w:sz w:val="24"/>
              </w:rPr>
            </w:pPr>
            <w:r>
              <w:rPr>
                <w:sz w:val="24"/>
              </w:rPr>
              <w:t>变动成本差异分析</w:t>
            </w:r>
          </w:p>
          <w:p>
            <w:pPr>
              <w:pStyle w:val="TableParagraph"/>
              <w:numPr>
                <w:ilvl w:val="0"/>
                <w:numId w:val="158"/>
              </w:numPr>
              <w:tabs>
                <w:tab w:pos="1189" w:val="left" w:leader="none"/>
              </w:tabs>
              <w:spacing w:line="401" w:lineRule="exact" w:before="0" w:after="0"/>
              <w:ind w:left="1188" w:right="0" w:hanging="602"/>
              <w:jc w:val="left"/>
              <w:rPr>
                <w:sz w:val="24"/>
              </w:rPr>
            </w:pPr>
            <w:r>
              <w:rPr>
                <w:sz w:val="24"/>
              </w:rPr>
              <w:t>固定制造费用差异分析</w:t>
            </w:r>
          </w:p>
          <w:p>
            <w:pPr>
              <w:pStyle w:val="TableParagraph"/>
              <w:ind w:left="587"/>
              <w:rPr>
                <w:sz w:val="24"/>
              </w:rPr>
            </w:pPr>
            <w:r>
              <w:rPr>
                <w:sz w:val="24"/>
              </w:rPr>
              <w:t>（三）作业成本法</w:t>
            </w:r>
          </w:p>
          <w:p>
            <w:pPr>
              <w:pStyle w:val="TableParagraph"/>
              <w:numPr>
                <w:ilvl w:val="1"/>
                <w:numId w:val="158"/>
              </w:numPr>
              <w:tabs>
                <w:tab w:pos="949" w:val="left" w:leader="none"/>
              </w:tabs>
              <w:spacing w:line="400" w:lineRule="exact" w:before="0" w:after="0"/>
              <w:ind w:left="948" w:right="0" w:hanging="242"/>
              <w:jc w:val="left"/>
              <w:rPr>
                <w:sz w:val="24"/>
              </w:rPr>
            </w:pPr>
            <w:r>
              <w:rPr>
                <w:sz w:val="24"/>
              </w:rPr>
              <w:t>作业成本法的概念与特点</w:t>
            </w:r>
          </w:p>
          <w:p>
            <w:pPr>
              <w:pStyle w:val="TableParagraph"/>
              <w:numPr>
                <w:ilvl w:val="0"/>
                <w:numId w:val="159"/>
              </w:numPr>
              <w:tabs>
                <w:tab w:pos="1189" w:val="left" w:leader="none"/>
              </w:tabs>
              <w:spacing w:line="401" w:lineRule="exact" w:before="0" w:after="0"/>
              <w:ind w:left="1188" w:right="0" w:hanging="602"/>
              <w:jc w:val="left"/>
              <w:rPr>
                <w:sz w:val="24"/>
              </w:rPr>
            </w:pPr>
            <w:r>
              <w:rPr>
                <w:sz w:val="24"/>
              </w:rPr>
              <w:t>作业成本法的产生背景及其含义</w:t>
            </w:r>
          </w:p>
          <w:p>
            <w:pPr>
              <w:pStyle w:val="TableParagraph"/>
              <w:numPr>
                <w:ilvl w:val="0"/>
                <w:numId w:val="159"/>
              </w:numPr>
              <w:tabs>
                <w:tab w:pos="1189" w:val="left" w:leader="none"/>
              </w:tabs>
              <w:spacing w:line="400" w:lineRule="exact" w:before="0" w:after="0"/>
              <w:ind w:left="1188" w:right="0" w:hanging="602"/>
              <w:jc w:val="left"/>
              <w:rPr>
                <w:sz w:val="24"/>
              </w:rPr>
            </w:pPr>
            <w:r>
              <w:rPr>
                <w:sz w:val="24"/>
              </w:rPr>
              <w:t>作业成本法的核心概念</w:t>
            </w:r>
          </w:p>
          <w:p>
            <w:pPr>
              <w:pStyle w:val="TableParagraph"/>
              <w:numPr>
                <w:ilvl w:val="0"/>
                <w:numId w:val="159"/>
              </w:numPr>
              <w:tabs>
                <w:tab w:pos="1189" w:val="left" w:leader="none"/>
              </w:tabs>
              <w:spacing w:line="362" w:lineRule="exact" w:before="0" w:after="0"/>
              <w:ind w:left="1188" w:right="0" w:hanging="602"/>
              <w:jc w:val="left"/>
              <w:rPr>
                <w:sz w:val="24"/>
              </w:rPr>
            </w:pPr>
            <w:r>
              <w:rPr>
                <w:sz w:val="24"/>
              </w:rPr>
              <w:t>作业成本法的特点</w:t>
            </w:r>
          </w:p>
        </w:tc>
        <w:tc>
          <w:tcPr>
            <w:tcW w:w="1419"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5"/>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ind w:left="6"/>
              <w:jc w:val="center"/>
              <w:rPr>
                <w:sz w:val="24"/>
              </w:rPr>
            </w:pPr>
            <w:r>
              <w:rPr>
                <w:sz w:val="24"/>
              </w:rPr>
              <w:t>1</w:t>
            </w:r>
          </w:p>
          <w:p>
            <w:pPr>
              <w:pStyle w:val="TableParagraph"/>
              <w:spacing w:line="454" w:lineRule="exact"/>
              <w:ind w:left="6"/>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ind w:left="6"/>
              <w:jc w:val="center"/>
              <w:rPr>
                <w:sz w:val="24"/>
              </w:rPr>
            </w:pPr>
            <w:r>
              <w:rPr>
                <w:sz w:val="24"/>
              </w:rPr>
              <w:t>2</w:t>
            </w:r>
          </w:p>
          <w:p>
            <w:pPr>
              <w:pStyle w:val="TableParagraph"/>
              <w:ind w:left="6"/>
              <w:jc w:val="center"/>
              <w:rPr>
                <w:sz w:val="24"/>
              </w:rPr>
            </w:pPr>
            <w:r>
              <w:rPr>
                <w:sz w:val="24"/>
              </w:rPr>
              <w:t>3</w:t>
            </w:r>
          </w:p>
          <w:p>
            <w:pPr>
              <w:pStyle w:val="TableParagraph"/>
              <w:spacing w:line="401" w:lineRule="exact"/>
              <w:ind w:left="6"/>
              <w:jc w:val="center"/>
              <w:rPr>
                <w:sz w:val="24"/>
              </w:rPr>
            </w:pPr>
            <w:r>
              <w:rPr>
                <w:sz w:val="24"/>
              </w:rPr>
              <w:t>3</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1</w:t>
            </w:r>
          </w:p>
          <w:p>
            <w:pPr>
              <w:pStyle w:val="TableParagraph"/>
              <w:spacing w:line="455" w:lineRule="exact"/>
              <w:ind w:left="6"/>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6"/>
              <w:jc w:val="center"/>
              <w:rPr>
                <w:sz w:val="24"/>
              </w:rPr>
            </w:pPr>
            <w:r>
              <w:rPr>
                <w:sz w:val="24"/>
              </w:rPr>
              <w:t>3</w:t>
            </w:r>
          </w:p>
          <w:p>
            <w:pPr>
              <w:pStyle w:val="TableParagraph"/>
              <w:spacing w:line="455"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4" w:lineRule="exact"/>
              <w:ind w:left="6"/>
              <w:jc w:val="center"/>
              <w:rPr>
                <w:sz w:val="24"/>
              </w:rPr>
            </w:pPr>
            <w:r>
              <w:rPr>
                <w:sz w:val="24"/>
              </w:rPr>
              <w:t>1</w:t>
            </w:r>
          </w:p>
          <w:p>
            <w:pPr>
              <w:pStyle w:val="TableParagraph"/>
              <w:ind w:left="6"/>
              <w:jc w:val="center"/>
              <w:rPr>
                <w:sz w:val="24"/>
              </w:rPr>
            </w:pPr>
            <w:r>
              <w:rPr>
                <w:sz w:val="24"/>
              </w:rPr>
              <w:t>1</w:t>
            </w:r>
          </w:p>
          <w:p>
            <w:pPr>
              <w:pStyle w:val="TableParagraph"/>
              <w:spacing w:line="455" w:lineRule="exact"/>
              <w:ind w:left="6"/>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6"/>
              <w:jc w:val="center"/>
              <w:rPr>
                <w:sz w:val="24"/>
              </w:rPr>
            </w:pPr>
            <w:r>
              <w:rPr>
                <w:sz w:val="24"/>
              </w:rPr>
              <w:t>3</w:t>
            </w:r>
          </w:p>
          <w:p>
            <w:pPr>
              <w:pStyle w:val="TableParagraph"/>
              <w:spacing w:line="455"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6"/>
              <w:jc w:val="center"/>
              <w:rPr>
                <w:sz w:val="24"/>
              </w:rPr>
            </w:pPr>
            <w:r>
              <w:rPr>
                <w:sz w:val="24"/>
              </w:rPr>
              <w:t>1</w:t>
            </w:r>
          </w:p>
          <w:p>
            <w:pPr>
              <w:pStyle w:val="TableParagraph"/>
              <w:ind w:left="6"/>
              <w:jc w:val="center"/>
              <w:rPr>
                <w:sz w:val="24"/>
              </w:rPr>
            </w:pPr>
            <w:r>
              <w:rPr>
                <w:sz w:val="24"/>
              </w:rPr>
              <w:t>2</w:t>
            </w:r>
          </w:p>
          <w:p>
            <w:pPr>
              <w:pStyle w:val="TableParagraph"/>
              <w:spacing w:line="362" w:lineRule="exact"/>
              <w:ind w:left="6"/>
              <w:jc w:val="center"/>
              <w:rPr>
                <w:sz w:val="24"/>
              </w:rPr>
            </w:pPr>
            <w:r>
              <w:rPr>
                <w:sz w:val="24"/>
              </w:rPr>
              <w:t>2</w:t>
            </w:r>
          </w:p>
        </w:tc>
      </w:tr>
    </w:tbl>
    <w:p>
      <w:pPr>
        <w:spacing w:after="0" w:line="362"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2800" w:hRule="atLeast"/>
        </w:trPr>
        <w:tc>
          <w:tcPr>
            <w:tcW w:w="7089" w:type="dxa"/>
          </w:tcPr>
          <w:p>
            <w:pPr>
              <w:pStyle w:val="TableParagraph"/>
              <w:spacing w:line="419" w:lineRule="exact"/>
              <w:ind w:left="707"/>
              <w:rPr>
                <w:sz w:val="24"/>
              </w:rPr>
            </w:pPr>
            <w:r>
              <w:rPr>
                <w:sz w:val="24"/>
              </w:rPr>
              <w:t>2.作业成本计算</w:t>
            </w:r>
          </w:p>
          <w:p>
            <w:pPr>
              <w:pStyle w:val="TableParagraph"/>
              <w:numPr>
                <w:ilvl w:val="0"/>
                <w:numId w:val="160"/>
              </w:numPr>
              <w:tabs>
                <w:tab w:pos="1189" w:val="left" w:leader="none"/>
              </w:tabs>
              <w:spacing w:line="401" w:lineRule="exact" w:before="0" w:after="0"/>
              <w:ind w:left="1188" w:right="0" w:hanging="602"/>
              <w:jc w:val="left"/>
              <w:rPr>
                <w:sz w:val="24"/>
              </w:rPr>
            </w:pPr>
            <w:r>
              <w:rPr>
                <w:sz w:val="24"/>
              </w:rPr>
              <w:t>作业成本的计算原理</w:t>
            </w:r>
          </w:p>
          <w:p>
            <w:pPr>
              <w:pStyle w:val="TableParagraph"/>
              <w:numPr>
                <w:ilvl w:val="0"/>
                <w:numId w:val="160"/>
              </w:numPr>
              <w:tabs>
                <w:tab w:pos="1189" w:val="left" w:leader="none"/>
              </w:tabs>
              <w:spacing w:line="187" w:lineRule="auto" w:before="24" w:after="0"/>
              <w:ind w:left="707" w:right="3729" w:hanging="120"/>
              <w:jc w:val="left"/>
              <w:rPr>
                <w:sz w:val="24"/>
              </w:rPr>
            </w:pPr>
            <w:r>
              <w:rPr>
                <w:spacing w:val="-2"/>
                <w:sz w:val="24"/>
              </w:rPr>
              <w:t>作业成本法计算示例</w:t>
            </w:r>
            <w:r>
              <w:rPr>
                <w:sz w:val="24"/>
              </w:rPr>
              <w:t>3.作业成本管理</w:t>
            </w:r>
          </w:p>
          <w:p>
            <w:pPr>
              <w:pStyle w:val="TableParagraph"/>
              <w:numPr>
                <w:ilvl w:val="0"/>
                <w:numId w:val="161"/>
              </w:numPr>
              <w:tabs>
                <w:tab w:pos="1189" w:val="left" w:leader="none"/>
              </w:tabs>
              <w:spacing w:line="382" w:lineRule="exact" w:before="0" w:after="0"/>
              <w:ind w:left="1188" w:right="0" w:hanging="602"/>
              <w:jc w:val="left"/>
              <w:rPr>
                <w:sz w:val="24"/>
              </w:rPr>
            </w:pPr>
            <w:r>
              <w:rPr>
                <w:sz w:val="24"/>
              </w:rPr>
              <w:t>增值作业与非增值作业的划分</w:t>
            </w:r>
          </w:p>
          <w:p>
            <w:pPr>
              <w:pStyle w:val="TableParagraph"/>
              <w:numPr>
                <w:ilvl w:val="0"/>
                <w:numId w:val="161"/>
              </w:numPr>
              <w:tabs>
                <w:tab w:pos="1189" w:val="left" w:leader="none"/>
              </w:tabs>
              <w:spacing w:line="400" w:lineRule="exact" w:before="0" w:after="0"/>
              <w:ind w:left="1188" w:right="0" w:hanging="602"/>
              <w:jc w:val="left"/>
              <w:rPr>
                <w:sz w:val="24"/>
              </w:rPr>
            </w:pPr>
            <w:r>
              <w:rPr>
                <w:sz w:val="24"/>
              </w:rPr>
              <w:t>作业成本管理系统</w:t>
            </w:r>
          </w:p>
          <w:p>
            <w:pPr>
              <w:pStyle w:val="TableParagraph"/>
              <w:numPr>
                <w:ilvl w:val="0"/>
                <w:numId w:val="161"/>
              </w:numPr>
              <w:tabs>
                <w:tab w:pos="1189" w:val="left" w:leader="none"/>
              </w:tabs>
              <w:spacing w:line="361" w:lineRule="exact" w:before="0" w:after="0"/>
              <w:ind w:left="1188" w:right="0" w:hanging="602"/>
              <w:jc w:val="left"/>
              <w:rPr>
                <w:sz w:val="24"/>
              </w:rPr>
            </w:pPr>
            <w:r>
              <w:rPr>
                <w:sz w:val="24"/>
              </w:rPr>
              <w:t>作业成本法的优点、局限性与适用条件</w:t>
            </w:r>
          </w:p>
        </w:tc>
        <w:tc>
          <w:tcPr>
            <w:tcW w:w="1419" w:type="dxa"/>
          </w:tcPr>
          <w:p>
            <w:pPr>
              <w:pStyle w:val="TableParagraph"/>
              <w:spacing w:line="240" w:lineRule="auto" w:before="15"/>
              <w:ind w:left="0"/>
              <w:rPr>
                <w:rFonts w:ascii="Droid Sans Fallback"/>
                <w:sz w:val="19"/>
              </w:rPr>
            </w:pPr>
          </w:p>
          <w:p>
            <w:pPr>
              <w:pStyle w:val="TableParagraph"/>
              <w:spacing w:line="455" w:lineRule="exact"/>
              <w:ind w:left="6"/>
              <w:jc w:val="center"/>
              <w:rPr>
                <w:sz w:val="24"/>
              </w:rPr>
            </w:pPr>
            <w:r>
              <w:rPr>
                <w:sz w:val="24"/>
              </w:rPr>
              <w:t>3</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2</w:t>
            </w:r>
          </w:p>
          <w:p>
            <w:pPr>
              <w:pStyle w:val="TableParagraph"/>
              <w:ind w:left="6"/>
              <w:jc w:val="center"/>
              <w:rPr>
                <w:sz w:val="24"/>
              </w:rPr>
            </w:pPr>
            <w:r>
              <w:rPr>
                <w:sz w:val="24"/>
              </w:rPr>
              <w:t>2</w:t>
            </w:r>
          </w:p>
          <w:p>
            <w:pPr>
              <w:pStyle w:val="TableParagraph"/>
              <w:spacing w:line="361" w:lineRule="exact"/>
              <w:ind w:left="6"/>
              <w:jc w:val="center"/>
              <w:rPr>
                <w:sz w:val="24"/>
              </w:rPr>
            </w:pPr>
            <w:r>
              <w:rPr>
                <w:sz w:val="24"/>
              </w:rPr>
              <w:t>2</w:t>
            </w:r>
          </w:p>
        </w:tc>
      </w:tr>
      <w:tr>
        <w:trPr>
          <w:trHeight w:val="10801" w:hRule="atLeast"/>
        </w:trPr>
        <w:tc>
          <w:tcPr>
            <w:tcW w:w="7089" w:type="dxa"/>
          </w:tcPr>
          <w:p>
            <w:pPr>
              <w:pStyle w:val="TableParagraph"/>
              <w:spacing w:line="419" w:lineRule="exact"/>
              <w:ind w:left="587"/>
              <w:rPr>
                <w:sz w:val="24"/>
              </w:rPr>
            </w:pPr>
            <w:r>
              <w:rPr>
                <w:sz w:val="24"/>
              </w:rPr>
              <w:t>六、管理会计</w:t>
            </w:r>
          </w:p>
          <w:p>
            <w:pPr>
              <w:pStyle w:val="TableParagraph"/>
              <w:ind w:left="587"/>
              <w:rPr>
                <w:sz w:val="24"/>
              </w:rPr>
            </w:pPr>
            <w:r>
              <w:rPr>
                <w:sz w:val="24"/>
              </w:rPr>
              <w:t>（一）本量利分析</w:t>
            </w:r>
          </w:p>
          <w:p>
            <w:pPr>
              <w:pStyle w:val="TableParagraph"/>
              <w:ind w:left="707"/>
              <w:rPr>
                <w:sz w:val="24"/>
              </w:rPr>
            </w:pPr>
            <w:r>
              <w:rPr>
                <w:sz w:val="24"/>
              </w:rPr>
              <w:t>1.本量利的一般关系</w:t>
            </w:r>
          </w:p>
          <w:p>
            <w:pPr>
              <w:pStyle w:val="TableParagraph"/>
              <w:numPr>
                <w:ilvl w:val="0"/>
                <w:numId w:val="162"/>
              </w:numPr>
              <w:tabs>
                <w:tab w:pos="1189" w:val="left" w:leader="none"/>
              </w:tabs>
              <w:spacing w:line="401" w:lineRule="exact" w:before="0" w:after="0"/>
              <w:ind w:left="1188" w:right="0" w:hanging="602"/>
              <w:jc w:val="left"/>
              <w:rPr>
                <w:sz w:val="24"/>
              </w:rPr>
            </w:pPr>
            <w:r>
              <w:rPr>
                <w:sz w:val="24"/>
              </w:rPr>
              <w:t>成本性态分析</w:t>
            </w:r>
          </w:p>
          <w:p>
            <w:pPr>
              <w:pStyle w:val="TableParagraph"/>
              <w:numPr>
                <w:ilvl w:val="0"/>
                <w:numId w:val="162"/>
              </w:numPr>
              <w:tabs>
                <w:tab w:pos="1189" w:val="left" w:leader="none"/>
              </w:tabs>
              <w:spacing w:line="400" w:lineRule="exact" w:before="0" w:after="0"/>
              <w:ind w:left="1188" w:right="0" w:hanging="602"/>
              <w:jc w:val="left"/>
              <w:rPr>
                <w:sz w:val="24"/>
              </w:rPr>
            </w:pPr>
            <w:r>
              <w:rPr>
                <w:sz w:val="24"/>
              </w:rPr>
              <w:t>变动成本法</w:t>
            </w:r>
          </w:p>
          <w:p>
            <w:pPr>
              <w:pStyle w:val="TableParagraph"/>
              <w:numPr>
                <w:ilvl w:val="0"/>
                <w:numId w:val="162"/>
              </w:numPr>
              <w:tabs>
                <w:tab w:pos="1189" w:val="left" w:leader="none"/>
              </w:tabs>
              <w:spacing w:line="400" w:lineRule="exact" w:before="0" w:after="0"/>
              <w:ind w:left="1188" w:right="0" w:hanging="602"/>
              <w:jc w:val="left"/>
              <w:rPr>
                <w:sz w:val="24"/>
              </w:rPr>
            </w:pPr>
            <w:r>
              <w:rPr>
                <w:sz w:val="24"/>
              </w:rPr>
              <w:t>本量利分析基本模型的相关假设</w:t>
            </w:r>
          </w:p>
          <w:p>
            <w:pPr>
              <w:pStyle w:val="TableParagraph"/>
              <w:numPr>
                <w:ilvl w:val="0"/>
                <w:numId w:val="162"/>
              </w:numPr>
              <w:tabs>
                <w:tab w:pos="1189" w:val="left" w:leader="none"/>
              </w:tabs>
              <w:spacing w:line="189" w:lineRule="auto" w:before="20" w:after="0"/>
              <w:ind w:left="707" w:right="3729" w:hanging="120"/>
              <w:jc w:val="left"/>
              <w:rPr>
                <w:sz w:val="24"/>
              </w:rPr>
            </w:pPr>
            <w:r>
              <w:rPr>
                <w:spacing w:val="-2"/>
                <w:sz w:val="24"/>
              </w:rPr>
              <w:t>本量利分析基本模型</w:t>
            </w:r>
            <w:r>
              <w:rPr>
                <w:sz w:val="24"/>
              </w:rPr>
              <w:t>2.保本分析</w:t>
            </w:r>
          </w:p>
          <w:p>
            <w:pPr>
              <w:pStyle w:val="TableParagraph"/>
              <w:numPr>
                <w:ilvl w:val="0"/>
                <w:numId w:val="163"/>
              </w:numPr>
              <w:tabs>
                <w:tab w:pos="1189" w:val="left" w:leader="none"/>
              </w:tabs>
              <w:spacing w:line="376" w:lineRule="exact" w:before="0" w:after="0"/>
              <w:ind w:left="1188" w:right="0" w:hanging="602"/>
              <w:jc w:val="left"/>
              <w:rPr>
                <w:sz w:val="24"/>
              </w:rPr>
            </w:pPr>
            <w:r>
              <w:rPr>
                <w:sz w:val="24"/>
              </w:rPr>
              <w:t>保本量分析</w:t>
            </w:r>
          </w:p>
          <w:p>
            <w:pPr>
              <w:pStyle w:val="TableParagraph"/>
              <w:numPr>
                <w:ilvl w:val="0"/>
                <w:numId w:val="163"/>
              </w:numPr>
              <w:tabs>
                <w:tab w:pos="1189" w:val="left" w:leader="none"/>
              </w:tabs>
              <w:spacing w:line="401" w:lineRule="exact" w:before="0" w:after="0"/>
              <w:ind w:left="1188" w:right="0" w:hanging="602"/>
              <w:jc w:val="left"/>
              <w:rPr>
                <w:sz w:val="24"/>
              </w:rPr>
            </w:pPr>
            <w:r>
              <w:rPr>
                <w:sz w:val="24"/>
              </w:rPr>
              <w:t>保本额分析</w:t>
            </w:r>
          </w:p>
          <w:p>
            <w:pPr>
              <w:pStyle w:val="TableParagraph"/>
              <w:numPr>
                <w:ilvl w:val="0"/>
                <w:numId w:val="163"/>
              </w:numPr>
              <w:tabs>
                <w:tab w:pos="1189" w:val="left" w:leader="none"/>
              </w:tabs>
              <w:spacing w:line="400" w:lineRule="exact" w:before="0" w:after="0"/>
              <w:ind w:left="1188" w:right="0" w:hanging="602"/>
              <w:jc w:val="left"/>
              <w:rPr>
                <w:sz w:val="24"/>
              </w:rPr>
            </w:pPr>
            <w:r>
              <w:rPr>
                <w:sz w:val="24"/>
              </w:rPr>
              <w:t>与保本点有关的指标</w:t>
            </w:r>
          </w:p>
          <w:p>
            <w:pPr>
              <w:pStyle w:val="TableParagraph"/>
              <w:numPr>
                <w:ilvl w:val="0"/>
                <w:numId w:val="163"/>
              </w:numPr>
              <w:tabs>
                <w:tab w:pos="1189" w:val="left" w:leader="none"/>
              </w:tabs>
              <w:spacing w:line="189" w:lineRule="auto" w:before="20" w:after="0"/>
              <w:ind w:left="707" w:right="3249" w:hanging="120"/>
              <w:jc w:val="left"/>
              <w:rPr>
                <w:sz w:val="24"/>
              </w:rPr>
            </w:pPr>
            <w:r>
              <w:rPr>
                <w:spacing w:val="-2"/>
                <w:sz w:val="24"/>
              </w:rPr>
              <w:t>多品种情况下的保本分析</w:t>
            </w:r>
            <w:r>
              <w:rPr>
                <w:sz w:val="24"/>
              </w:rPr>
              <w:t>3.保利分析</w:t>
            </w:r>
          </w:p>
          <w:p>
            <w:pPr>
              <w:pStyle w:val="TableParagraph"/>
              <w:numPr>
                <w:ilvl w:val="0"/>
                <w:numId w:val="164"/>
              </w:numPr>
              <w:tabs>
                <w:tab w:pos="1189" w:val="left" w:leader="none"/>
              </w:tabs>
              <w:spacing w:line="377" w:lineRule="exact" w:before="0" w:after="0"/>
              <w:ind w:left="1188" w:right="0" w:hanging="602"/>
              <w:jc w:val="left"/>
              <w:rPr>
                <w:sz w:val="24"/>
              </w:rPr>
            </w:pPr>
            <w:r>
              <w:rPr>
                <w:sz w:val="24"/>
              </w:rPr>
              <w:t>保利量分析</w:t>
            </w:r>
          </w:p>
          <w:p>
            <w:pPr>
              <w:pStyle w:val="TableParagraph"/>
              <w:numPr>
                <w:ilvl w:val="0"/>
                <w:numId w:val="164"/>
              </w:numPr>
              <w:tabs>
                <w:tab w:pos="1189" w:val="left" w:leader="none"/>
              </w:tabs>
              <w:spacing w:line="189" w:lineRule="auto" w:before="19" w:after="0"/>
              <w:ind w:left="707" w:right="4689" w:hanging="120"/>
              <w:jc w:val="left"/>
              <w:rPr>
                <w:sz w:val="24"/>
              </w:rPr>
            </w:pPr>
            <w:r>
              <w:rPr>
                <w:spacing w:val="-4"/>
                <w:sz w:val="24"/>
              </w:rPr>
              <w:t>保利额分析</w:t>
            </w:r>
            <w:r>
              <w:rPr>
                <w:sz w:val="24"/>
              </w:rPr>
              <w:t>4.</w:t>
            </w:r>
            <w:r>
              <w:rPr>
                <w:spacing w:val="-3"/>
                <w:sz w:val="24"/>
              </w:rPr>
              <w:t>利润敏感分析</w:t>
            </w:r>
          </w:p>
          <w:p>
            <w:pPr>
              <w:pStyle w:val="TableParagraph"/>
              <w:numPr>
                <w:ilvl w:val="0"/>
                <w:numId w:val="165"/>
              </w:numPr>
              <w:tabs>
                <w:tab w:pos="1189" w:val="left" w:leader="none"/>
              </w:tabs>
              <w:spacing w:line="377" w:lineRule="exact" w:before="0" w:after="0"/>
              <w:ind w:left="1188" w:right="0" w:hanging="602"/>
              <w:jc w:val="left"/>
              <w:rPr>
                <w:sz w:val="24"/>
              </w:rPr>
            </w:pPr>
            <w:r>
              <w:rPr>
                <w:sz w:val="24"/>
              </w:rPr>
              <w:t>利润敏感分析的含义</w:t>
            </w:r>
          </w:p>
          <w:p>
            <w:pPr>
              <w:pStyle w:val="TableParagraph"/>
              <w:numPr>
                <w:ilvl w:val="0"/>
                <w:numId w:val="165"/>
              </w:numPr>
              <w:tabs>
                <w:tab w:pos="1189" w:val="left" w:leader="none"/>
              </w:tabs>
              <w:spacing w:line="400" w:lineRule="exact" w:before="0" w:after="0"/>
              <w:ind w:left="1188" w:right="0" w:hanging="602"/>
              <w:jc w:val="left"/>
              <w:rPr>
                <w:sz w:val="24"/>
              </w:rPr>
            </w:pPr>
            <w:r>
              <w:rPr>
                <w:sz w:val="24"/>
              </w:rPr>
              <w:t>各参数的敏感系数计算</w:t>
            </w:r>
          </w:p>
          <w:p>
            <w:pPr>
              <w:pStyle w:val="TableParagraph"/>
              <w:spacing w:line="189" w:lineRule="auto" w:before="21"/>
              <w:ind w:left="707" w:right="4209" w:hanging="120"/>
              <w:rPr>
                <w:sz w:val="24"/>
              </w:rPr>
            </w:pPr>
            <w:r>
              <w:rPr>
                <w:sz w:val="24"/>
              </w:rPr>
              <w:t>（二）短期经营决策1.短期经营决策概述</w:t>
            </w:r>
          </w:p>
          <w:p>
            <w:pPr>
              <w:pStyle w:val="TableParagraph"/>
              <w:numPr>
                <w:ilvl w:val="0"/>
                <w:numId w:val="166"/>
              </w:numPr>
              <w:tabs>
                <w:tab w:pos="1189" w:val="left" w:leader="none"/>
              </w:tabs>
              <w:spacing w:line="376" w:lineRule="exact" w:before="0" w:after="0"/>
              <w:ind w:left="1188" w:right="0" w:hanging="602"/>
              <w:jc w:val="left"/>
              <w:rPr>
                <w:sz w:val="24"/>
              </w:rPr>
            </w:pPr>
            <w:r>
              <w:rPr>
                <w:sz w:val="24"/>
              </w:rPr>
              <w:t>短期经营决策的含义与成本分类</w:t>
            </w:r>
          </w:p>
          <w:p>
            <w:pPr>
              <w:pStyle w:val="TableParagraph"/>
              <w:numPr>
                <w:ilvl w:val="0"/>
                <w:numId w:val="166"/>
              </w:numPr>
              <w:tabs>
                <w:tab w:pos="1189" w:val="left" w:leader="none"/>
              </w:tabs>
              <w:spacing w:line="189" w:lineRule="auto" w:before="21" w:after="0"/>
              <w:ind w:left="707" w:right="3489" w:hanging="120"/>
              <w:jc w:val="left"/>
              <w:rPr>
                <w:sz w:val="24"/>
              </w:rPr>
            </w:pPr>
            <w:r>
              <w:rPr>
                <w:spacing w:val="-2"/>
                <w:sz w:val="24"/>
              </w:rPr>
              <w:t>相关成本与不相关成本</w:t>
            </w:r>
            <w:r>
              <w:rPr>
                <w:sz w:val="24"/>
              </w:rPr>
              <w:t>2.生产决策</w:t>
            </w:r>
          </w:p>
          <w:p>
            <w:pPr>
              <w:pStyle w:val="TableParagraph"/>
              <w:numPr>
                <w:ilvl w:val="0"/>
                <w:numId w:val="167"/>
              </w:numPr>
              <w:tabs>
                <w:tab w:pos="1189" w:val="left" w:leader="none"/>
              </w:tabs>
              <w:spacing w:line="376" w:lineRule="exact" w:before="0" w:after="0"/>
              <w:ind w:left="1188" w:right="0" w:hanging="602"/>
              <w:jc w:val="left"/>
              <w:rPr>
                <w:sz w:val="24"/>
              </w:rPr>
            </w:pPr>
            <w:r>
              <w:rPr>
                <w:sz w:val="24"/>
              </w:rPr>
              <w:t>生产决策的主要方法</w:t>
            </w:r>
          </w:p>
          <w:p>
            <w:pPr>
              <w:pStyle w:val="TableParagraph"/>
              <w:numPr>
                <w:ilvl w:val="0"/>
                <w:numId w:val="167"/>
              </w:numPr>
              <w:tabs>
                <w:tab w:pos="1189" w:val="left" w:leader="none"/>
              </w:tabs>
              <w:spacing w:line="401" w:lineRule="exact" w:before="0" w:after="0"/>
              <w:ind w:left="1188" w:right="0" w:hanging="602"/>
              <w:jc w:val="left"/>
              <w:rPr>
                <w:sz w:val="24"/>
              </w:rPr>
            </w:pPr>
            <w:r>
              <w:rPr>
                <w:sz w:val="24"/>
              </w:rPr>
              <w:t>亏损产品是否停产的决策</w:t>
            </w:r>
          </w:p>
          <w:p>
            <w:pPr>
              <w:pStyle w:val="TableParagraph"/>
              <w:numPr>
                <w:ilvl w:val="0"/>
                <w:numId w:val="167"/>
              </w:numPr>
              <w:tabs>
                <w:tab w:pos="1189" w:val="left" w:leader="none"/>
              </w:tabs>
              <w:spacing w:line="400" w:lineRule="exact" w:before="0" w:after="0"/>
              <w:ind w:left="1188" w:right="0" w:hanging="602"/>
              <w:jc w:val="left"/>
              <w:rPr>
                <w:sz w:val="24"/>
              </w:rPr>
            </w:pPr>
            <w:r>
              <w:rPr>
                <w:sz w:val="24"/>
              </w:rPr>
              <w:t>零部件自制与外购的决策</w:t>
            </w:r>
          </w:p>
          <w:p>
            <w:pPr>
              <w:pStyle w:val="TableParagraph"/>
              <w:numPr>
                <w:ilvl w:val="0"/>
                <w:numId w:val="167"/>
              </w:numPr>
              <w:tabs>
                <w:tab w:pos="1189" w:val="left" w:leader="none"/>
              </w:tabs>
              <w:spacing w:line="362" w:lineRule="exact" w:before="0" w:after="0"/>
              <w:ind w:left="1188" w:right="0" w:hanging="602"/>
              <w:jc w:val="left"/>
              <w:rPr>
                <w:sz w:val="24"/>
              </w:rPr>
            </w:pPr>
            <w:r>
              <w:rPr>
                <w:sz w:val="24"/>
              </w:rPr>
              <w:t>特殊订单是否接受的决策</w:t>
            </w:r>
          </w:p>
        </w:tc>
        <w:tc>
          <w:tcPr>
            <w:tcW w:w="1419" w:type="dxa"/>
          </w:tcPr>
          <w:p>
            <w:pPr>
              <w:pStyle w:val="TableParagraph"/>
              <w:spacing w:line="240" w:lineRule="auto"/>
              <w:ind w:left="0"/>
              <w:rPr>
                <w:rFonts w:ascii="Droid Sans Fallback"/>
                <w:sz w:val="24"/>
              </w:rPr>
            </w:pPr>
          </w:p>
          <w:p>
            <w:pPr>
              <w:pStyle w:val="TableParagraph"/>
              <w:spacing w:line="240" w:lineRule="auto"/>
              <w:ind w:left="0"/>
              <w:rPr>
                <w:rFonts w:ascii="Droid Sans Fallback"/>
                <w:sz w:val="24"/>
              </w:rPr>
            </w:pPr>
          </w:p>
          <w:p>
            <w:pPr>
              <w:pStyle w:val="TableParagraph"/>
              <w:spacing w:line="240" w:lineRule="auto" w:before="5"/>
              <w:ind w:left="0"/>
              <w:rPr>
                <w:rFonts w:ascii="Droid Sans Fallback"/>
                <w:sz w:val="15"/>
              </w:rPr>
            </w:pPr>
          </w:p>
          <w:p>
            <w:pPr>
              <w:pStyle w:val="TableParagraph"/>
              <w:spacing w:line="455" w:lineRule="exact"/>
              <w:ind w:left="6"/>
              <w:jc w:val="center"/>
              <w:rPr>
                <w:sz w:val="24"/>
              </w:rPr>
            </w:pPr>
            <w:r>
              <w:rPr>
                <w:sz w:val="24"/>
              </w:rPr>
              <w:t>2</w:t>
            </w:r>
          </w:p>
          <w:p>
            <w:pPr>
              <w:pStyle w:val="TableParagraph"/>
              <w:ind w:left="6"/>
              <w:jc w:val="center"/>
              <w:rPr>
                <w:sz w:val="24"/>
              </w:rPr>
            </w:pPr>
            <w:r>
              <w:rPr>
                <w:sz w:val="24"/>
              </w:rPr>
              <w:t>1</w:t>
            </w:r>
          </w:p>
          <w:p>
            <w:pPr>
              <w:pStyle w:val="TableParagraph"/>
              <w:ind w:left="6"/>
              <w:jc w:val="center"/>
              <w:rPr>
                <w:sz w:val="24"/>
              </w:rPr>
            </w:pPr>
            <w:r>
              <w:rPr>
                <w:sz w:val="24"/>
              </w:rPr>
              <w:t>2</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ind w:left="6"/>
              <w:jc w:val="center"/>
              <w:rPr>
                <w:sz w:val="24"/>
              </w:rPr>
            </w:pPr>
            <w:r>
              <w:rPr>
                <w:sz w:val="24"/>
              </w:rPr>
              <w:t>3</w:t>
            </w:r>
          </w:p>
          <w:p>
            <w:pPr>
              <w:pStyle w:val="TableParagraph"/>
              <w:spacing w:line="454" w:lineRule="exact"/>
              <w:ind w:left="6"/>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ind w:left="6"/>
              <w:jc w:val="center"/>
              <w:rPr>
                <w:sz w:val="24"/>
              </w:rPr>
            </w:pPr>
            <w:r>
              <w:rPr>
                <w:sz w:val="24"/>
              </w:rPr>
              <w:t>2</w:t>
            </w:r>
          </w:p>
          <w:p>
            <w:pPr>
              <w:pStyle w:val="TableParagraph"/>
              <w:spacing w:line="454" w:lineRule="exact"/>
              <w:ind w:left="6"/>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ind w:left="6"/>
              <w:jc w:val="center"/>
              <w:rPr>
                <w:sz w:val="24"/>
              </w:rPr>
            </w:pPr>
            <w:r>
              <w:rPr>
                <w:sz w:val="24"/>
              </w:rPr>
              <w:t>3</w:t>
            </w:r>
          </w:p>
          <w:p>
            <w:pPr>
              <w:pStyle w:val="TableParagraph"/>
              <w:spacing w:line="454"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3"/>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1</w:t>
            </w:r>
          </w:p>
          <w:p>
            <w:pPr>
              <w:pStyle w:val="TableParagraph"/>
              <w:spacing w:line="401" w:lineRule="exact"/>
              <w:ind w:left="6"/>
              <w:jc w:val="center"/>
              <w:rPr>
                <w:sz w:val="24"/>
              </w:rPr>
            </w:pPr>
            <w:r>
              <w:rPr>
                <w:sz w:val="24"/>
              </w:rPr>
              <w:t>3</w:t>
            </w:r>
          </w:p>
          <w:p>
            <w:pPr>
              <w:pStyle w:val="TableParagraph"/>
              <w:ind w:left="6"/>
              <w:jc w:val="center"/>
              <w:rPr>
                <w:sz w:val="24"/>
              </w:rPr>
            </w:pPr>
            <w:r>
              <w:rPr>
                <w:sz w:val="24"/>
              </w:rPr>
              <w:t>3</w:t>
            </w:r>
          </w:p>
          <w:p>
            <w:pPr>
              <w:pStyle w:val="TableParagraph"/>
              <w:spacing w:line="362" w:lineRule="exact"/>
              <w:ind w:left="6"/>
              <w:jc w:val="center"/>
              <w:rPr>
                <w:sz w:val="24"/>
              </w:rPr>
            </w:pPr>
            <w:r>
              <w:rPr>
                <w:sz w:val="24"/>
              </w:rPr>
              <w:t>3</w:t>
            </w:r>
          </w:p>
        </w:tc>
      </w:tr>
    </w:tbl>
    <w:p>
      <w:pPr>
        <w:spacing w:after="0" w:line="362"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13602" w:hRule="atLeast"/>
        </w:trPr>
        <w:tc>
          <w:tcPr>
            <w:tcW w:w="7089" w:type="dxa"/>
          </w:tcPr>
          <w:p>
            <w:pPr>
              <w:pStyle w:val="TableParagraph"/>
              <w:numPr>
                <w:ilvl w:val="0"/>
                <w:numId w:val="168"/>
              </w:numPr>
              <w:tabs>
                <w:tab w:pos="1189" w:val="left" w:leader="none"/>
              </w:tabs>
              <w:spacing w:line="419" w:lineRule="exact" w:before="0" w:after="0"/>
              <w:ind w:left="1188" w:right="0" w:hanging="602"/>
              <w:jc w:val="left"/>
              <w:rPr>
                <w:sz w:val="24"/>
              </w:rPr>
            </w:pPr>
            <w:r>
              <w:rPr>
                <w:sz w:val="24"/>
              </w:rPr>
              <w:t>约束资源最优利用的决策</w:t>
            </w:r>
          </w:p>
          <w:p>
            <w:pPr>
              <w:pStyle w:val="TableParagraph"/>
              <w:numPr>
                <w:ilvl w:val="0"/>
                <w:numId w:val="168"/>
              </w:numPr>
              <w:tabs>
                <w:tab w:pos="1189" w:val="left" w:leader="none"/>
              </w:tabs>
              <w:spacing w:line="189" w:lineRule="auto" w:before="20" w:after="0"/>
              <w:ind w:left="707" w:right="2769" w:hanging="120"/>
              <w:jc w:val="left"/>
              <w:rPr>
                <w:sz w:val="24"/>
              </w:rPr>
            </w:pPr>
            <w:r>
              <w:rPr>
                <w:spacing w:val="-2"/>
                <w:sz w:val="24"/>
              </w:rPr>
              <w:t>产品是否进一步深加工的决策</w:t>
            </w:r>
            <w:r>
              <w:rPr>
                <w:sz w:val="24"/>
              </w:rPr>
              <w:t>3.定价决策</w:t>
            </w:r>
          </w:p>
          <w:p>
            <w:pPr>
              <w:pStyle w:val="TableParagraph"/>
              <w:numPr>
                <w:ilvl w:val="0"/>
                <w:numId w:val="169"/>
              </w:numPr>
              <w:tabs>
                <w:tab w:pos="1189" w:val="left" w:leader="none"/>
              </w:tabs>
              <w:spacing w:line="376" w:lineRule="exact" w:before="0" w:after="0"/>
              <w:ind w:left="1188" w:right="0" w:hanging="602"/>
              <w:jc w:val="left"/>
              <w:rPr>
                <w:sz w:val="24"/>
              </w:rPr>
            </w:pPr>
            <w:r>
              <w:rPr>
                <w:sz w:val="24"/>
              </w:rPr>
              <w:t>产品销售定价决策原理</w:t>
            </w:r>
          </w:p>
          <w:p>
            <w:pPr>
              <w:pStyle w:val="TableParagraph"/>
              <w:numPr>
                <w:ilvl w:val="0"/>
                <w:numId w:val="169"/>
              </w:numPr>
              <w:tabs>
                <w:tab w:pos="1189" w:val="left" w:leader="none"/>
              </w:tabs>
              <w:spacing w:line="401" w:lineRule="exact" w:before="0" w:after="0"/>
              <w:ind w:left="1188" w:right="0" w:hanging="602"/>
              <w:jc w:val="left"/>
              <w:rPr>
                <w:sz w:val="24"/>
              </w:rPr>
            </w:pPr>
            <w:r>
              <w:rPr>
                <w:sz w:val="24"/>
              </w:rPr>
              <w:t>产品销售定价的方法</w:t>
            </w:r>
          </w:p>
          <w:p>
            <w:pPr>
              <w:pStyle w:val="TableParagraph"/>
              <w:spacing w:line="187" w:lineRule="auto" w:before="24"/>
              <w:ind w:left="707" w:right="4689" w:hanging="120"/>
              <w:rPr>
                <w:sz w:val="24"/>
              </w:rPr>
            </w:pPr>
            <w:r>
              <w:rPr>
                <w:sz w:val="24"/>
              </w:rPr>
              <w:t>（三）全面预算1.全面预算概述</w:t>
            </w:r>
          </w:p>
          <w:p>
            <w:pPr>
              <w:pStyle w:val="TableParagraph"/>
              <w:numPr>
                <w:ilvl w:val="0"/>
                <w:numId w:val="170"/>
              </w:numPr>
              <w:tabs>
                <w:tab w:pos="1189" w:val="left" w:leader="none"/>
              </w:tabs>
              <w:spacing w:line="382" w:lineRule="exact" w:before="0" w:after="0"/>
              <w:ind w:left="1188" w:right="0" w:hanging="602"/>
              <w:jc w:val="left"/>
              <w:rPr>
                <w:sz w:val="24"/>
              </w:rPr>
            </w:pPr>
            <w:r>
              <w:rPr>
                <w:sz w:val="24"/>
              </w:rPr>
              <w:t>全面预算的体系</w:t>
            </w:r>
          </w:p>
          <w:p>
            <w:pPr>
              <w:pStyle w:val="TableParagraph"/>
              <w:numPr>
                <w:ilvl w:val="0"/>
                <w:numId w:val="170"/>
              </w:numPr>
              <w:tabs>
                <w:tab w:pos="1189" w:val="left" w:leader="none"/>
              </w:tabs>
              <w:spacing w:line="400" w:lineRule="exact" w:before="0" w:after="0"/>
              <w:ind w:left="1188" w:right="0" w:hanging="602"/>
              <w:jc w:val="left"/>
              <w:rPr>
                <w:sz w:val="24"/>
              </w:rPr>
            </w:pPr>
            <w:r>
              <w:rPr>
                <w:sz w:val="24"/>
              </w:rPr>
              <w:t>全面预算的作用</w:t>
            </w:r>
          </w:p>
          <w:p>
            <w:pPr>
              <w:pStyle w:val="TableParagraph"/>
              <w:numPr>
                <w:ilvl w:val="0"/>
                <w:numId w:val="170"/>
              </w:numPr>
              <w:tabs>
                <w:tab w:pos="1189" w:val="left" w:leader="none"/>
              </w:tabs>
              <w:spacing w:line="189" w:lineRule="auto" w:before="20" w:after="0"/>
              <w:ind w:left="707" w:right="3729" w:hanging="120"/>
              <w:jc w:val="left"/>
              <w:rPr>
                <w:sz w:val="24"/>
              </w:rPr>
            </w:pPr>
            <w:r>
              <w:rPr>
                <w:spacing w:val="-2"/>
                <w:sz w:val="24"/>
              </w:rPr>
              <w:t>全面预算的编制程序</w:t>
            </w:r>
            <w:r>
              <w:rPr>
                <w:sz w:val="24"/>
              </w:rPr>
              <w:t>2.全面预算的编制方法</w:t>
            </w:r>
          </w:p>
          <w:p>
            <w:pPr>
              <w:pStyle w:val="TableParagraph"/>
              <w:numPr>
                <w:ilvl w:val="0"/>
                <w:numId w:val="171"/>
              </w:numPr>
              <w:tabs>
                <w:tab w:pos="1189" w:val="left" w:leader="none"/>
              </w:tabs>
              <w:spacing w:line="377" w:lineRule="exact" w:before="0" w:after="0"/>
              <w:ind w:left="1188" w:right="0" w:hanging="602"/>
              <w:jc w:val="left"/>
              <w:rPr>
                <w:sz w:val="24"/>
              </w:rPr>
            </w:pPr>
            <w:r>
              <w:rPr>
                <w:sz w:val="24"/>
              </w:rPr>
              <w:t>增量预算与零基预算</w:t>
            </w:r>
          </w:p>
          <w:p>
            <w:pPr>
              <w:pStyle w:val="TableParagraph"/>
              <w:numPr>
                <w:ilvl w:val="0"/>
                <w:numId w:val="171"/>
              </w:numPr>
              <w:tabs>
                <w:tab w:pos="1189" w:val="left" w:leader="none"/>
              </w:tabs>
              <w:spacing w:line="400" w:lineRule="exact" w:before="0" w:after="0"/>
              <w:ind w:left="1188" w:right="0" w:hanging="602"/>
              <w:jc w:val="left"/>
              <w:rPr>
                <w:sz w:val="24"/>
              </w:rPr>
            </w:pPr>
            <w:r>
              <w:rPr>
                <w:sz w:val="24"/>
              </w:rPr>
              <w:t>固定预算与弹性预算</w:t>
            </w:r>
          </w:p>
          <w:p>
            <w:pPr>
              <w:pStyle w:val="TableParagraph"/>
              <w:numPr>
                <w:ilvl w:val="0"/>
                <w:numId w:val="171"/>
              </w:numPr>
              <w:tabs>
                <w:tab w:pos="1189" w:val="left" w:leader="none"/>
              </w:tabs>
              <w:spacing w:line="189" w:lineRule="auto" w:before="20" w:after="0"/>
              <w:ind w:left="707" w:right="3729" w:hanging="120"/>
              <w:jc w:val="left"/>
              <w:rPr>
                <w:sz w:val="24"/>
              </w:rPr>
            </w:pPr>
            <w:r>
              <w:rPr>
                <w:spacing w:val="-2"/>
                <w:sz w:val="24"/>
              </w:rPr>
              <w:t>定期预算与滚动预算</w:t>
            </w:r>
            <w:r>
              <w:rPr>
                <w:sz w:val="24"/>
              </w:rPr>
              <w:t>3.营业预算的编制</w:t>
            </w:r>
          </w:p>
          <w:p>
            <w:pPr>
              <w:pStyle w:val="TableParagraph"/>
              <w:numPr>
                <w:ilvl w:val="0"/>
                <w:numId w:val="172"/>
              </w:numPr>
              <w:tabs>
                <w:tab w:pos="1189" w:val="left" w:leader="none"/>
              </w:tabs>
              <w:spacing w:line="376" w:lineRule="exact" w:before="0" w:after="0"/>
              <w:ind w:left="1188" w:right="0" w:hanging="602"/>
              <w:jc w:val="left"/>
              <w:rPr>
                <w:sz w:val="24"/>
              </w:rPr>
            </w:pPr>
            <w:r>
              <w:rPr>
                <w:sz w:val="24"/>
              </w:rPr>
              <w:t>销售预算</w:t>
            </w:r>
          </w:p>
          <w:p>
            <w:pPr>
              <w:pStyle w:val="TableParagraph"/>
              <w:numPr>
                <w:ilvl w:val="0"/>
                <w:numId w:val="172"/>
              </w:numPr>
              <w:tabs>
                <w:tab w:pos="1189" w:val="left" w:leader="none"/>
              </w:tabs>
              <w:spacing w:line="401" w:lineRule="exact" w:before="0" w:after="0"/>
              <w:ind w:left="1188" w:right="0" w:hanging="602"/>
              <w:jc w:val="left"/>
              <w:rPr>
                <w:sz w:val="24"/>
              </w:rPr>
            </w:pPr>
            <w:r>
              <w:rPr>
                <w:sz w:val="24"/>
              </w:rPr>
              <w:t>生产预算</w:t>
            </w:r>
          </w:p>
          <w:p>
            <w:pPr>
              <w:pStyle w:val="TableParagraph"/>
              <w:numPr>
                <w:ilvl w:val="0"/>
                <w:numId w:val="172"/>
              </w:numPr>
              <w:tabs>
                <w:tab w:pos="1189" w:val="left" w:leader="none"/>
              </w:tabs>
              <w:spacing w:line="400" w:lineRule="exact" w:before="0" w:after="0"/>
              <w:ind w:left="1188" w:right="0" w:hanging="602"/>
              <w:jc w:val="left"/>
              <w:rPr>
                <w:sz w:val="24"/>
              </w:rPr>
            </w:pPr>
            <w:r>
              <w:rPr>
                <w:sz w:val="24"/>
              </w:rPr>
              <w:t>直接材料预算</w:t>
            </w:r>
          </w:p>
          <w:p>
            <w:pPr>
              <w:pStyle w:val="TableParagraph"/>
              <w:numPr>
                <w:ilvl w:val="0"/>
                <w:numId w:val="172"/>
              </w:numPr>
              <w:tabs>
                <w:tab w:pos="1189" w:val="left" w:leader="none"/>
              </w:tabs>
              <w:spacing w:line="400" w:lineRule="exact" w:before="0" w:after="0"/>
              <w:ind w:left="1188" w:right="0" w:hanging="602"/>
              <w:jc w:val="left"/>
              <w:rPr>
                <w:sz w:val="24"/>
              </w:rPr>
            </w:pPr>
            <w:r>
              <w:rPr>
                <w:sz w:val="24"/>
              </w:rPr>
              <w:t>直接人工预算</w:t>
            </w:r>
          </w:p>
          <w:p>
            <w:pPr>
              <w:pStyle w:val="TableParagraph"/>
              <w:numPr>
                <w:ilvl w:val="0"/>
                <w:numId w:val="172"/>
              </w:numPr>
              <w:tabs>
                <w:tab w:pos="1189" w:val="left" w:leader="none"/>
              </w:tabs>
              <w:spacing w:line="401" w:lineRule="exact" w:before="0" w:after="0"/>
              <w:ind w:left="1188" w:right="0" w:hanging="602"/>
              <w:jc w:val="left"/>
              <w:rPr>
                <w:sz w:val="24"/>
              </w:rPr>
            </w:pPr>
            <w:r>
              <w:rPr>
                <w:sz w:val="24"/>
              </w:rPr>
              <w:t>制造费用预算</w:t>
            </w:r>
          </w:p>
          <w:p>
            <w:pPr>
              <w:pStyle w:val="TableParagraph"/>
              <w:numPr>
                <w:ilvl w:val="0"/>
                <w:numId w:val="172"/>
              </w:numPr>
              <w:tabs>
                <w:tab w:pos="1189" w:val="left" w:leader="none"/>
              </w:tabs>
              <w:spacing w:line="400" w:lineRule="exact" w:before="0" w:after="0"/>
              <w:ind w:left="1188" w:right="0" w:hanging="602"/>
              <w:jc w:val="left"/>
              <w:rPr>
                <w:sz w:val="24"/>
              </w:rPr>
            </w:pPr>
            <w:r>
              <w:rPr>
                <w:sz w:val="24"/>
              </w:rPr>
              <w:t>产品成本预算</w:t>
            </w:r>
          </w:p>
          <w:p>
            <w:pPr>
              <w:pStyle w:val="TableParagraph"/>
              <w:numPr>
                <w:ilvl w:val="0"/>
                <w:numId w:val="172"/>
              </w:numPr>
              <w:tabs>
                <w:tab w:pos="1189" w:val="left" w:leader="none"/>
              </w:tabs>
              <w:spacing w:line="189" w:lineRule="auto" w:before="20" w:after="0"/>
              <w:ind w:left="707" w:right="3249" w:hanging="120"/>
              <w:jc w:val="left"/>
              <w:rPr>
                <w:sz w:val="24"/>
              </w:rPr>
            </w:pPr>
            <w:r>
              <w:rPr>
                <w:spacing w:val="-2"/>
                <w:sz w:val="24"/>
              </w:rPr>
              <w:t>销售费用和管理费用预算</w:t>
            </w:r>
            <w:r>
              <w:rPr>
                <w:sz w:val="24"/>
              </w:rPr>
              <w:t>4.财务预算的编制</w:t>
            </w:r>
          </w:p>
          <w:p>
            <w:pPr>
              <w:pStyle w:val="TableParagraph"/>
              <w:numPr>
                <w:ilvl w:val="0"/>
                <w:numId w:val="173"/>
              </w:numPr>
              <w:tabs>
                <w:tab w:pos="1189" w:val="left" w:leader="none"/>
              </w:tabs>
              <w:spacing w:line="377" w:lineRule="exact" w:before="0" w:after="0"/>
              <w:ind w:left="1188" w:right="0" w:hanging="602"/>
              <w:jc w:val="left"/>
              <w:rPr>
                <w:sz w:val="24"/>
              </w:rPr>
            </w:pPr>
            <w:r>
              <w:rPr>
                <w:sz w:val="24"/>
              </w:rPr>
              <w:t>现金预算</w:t>
            </w:r>
          </w:p>
          <w:p>
            <w:pPr>
              <w:pStyle w:val="TableParagraph"/>
              <w:numPr>
                <w:ilvl w:val="0"/>
                <w:numId w:val="173"/>
              </w:numPr>
              <w:tabs>
                <w:tab w:pos="1189" w:val="left" w:leader="none"/>
              </w:tabs>
              <w:spacing w:line="400" w:lineRule="exact" w:before="0" w:after="0"/>
              <w:ind w:left="1188" w:right="0" w:hanging="602"/>
              <w:jc w:val="left"/>
              <w:rPr>
                <w:sz w:val="24"/>
              </w:rPr>
            </w:pPr>
            <w:r>
              <w:rPr>
                <w:sz w:val="24"/>
              </w:rPr>
              <w:t>利润表预算</w:t>
            </w:r>
          </w:p>
          <w:p>
            <w:pPr>
              <w:pStyle w:val="TableParagraph"/>
              <w:numPr>
                <w:ilvl w:val="0"/>
                <w:numId w:val="173"/>
              </w:numPr>
              <w:tabs>
                <w:tab w:pos="1189" w:val="left" w:leader="none"/>
              </w:tabs>
              <w:spacing w:line="401" w:lineRule="exact" w:before="0" w:after="0"/>
              <w:ind w:left="1188" w:right="0" w:hanging="602"/>
              <w:jc w:val="left"/>
              <w:rPr>
                <w:sz w:val="24"/>
              </w:rPr>
            </w:pPr>
            <w:r>
              <w:rPr>
                <w:sz w:val="24"/>
              </w:rPr>
              <w:t>资产负债表预算</w:t>
            </w:r>
          </w:p>
          <w:p>
            <w:pPr>
              <w:pStyle w:val="TableParagraph"/>
              <w:ind w:left="587"/>
              <w:rPr>
                <w:sz w:val="24"/>
              </w:rPr>
            </w:pPr>
            <w:r>
              <w:rPr>
                <w:sz w:val="24"/>
              </w:rPr>
              <w:t>（四）责任会计</w:t>
            </w:r>
          </w:p>
          <w:p>
            <w:pPr>
              <w:pStyle w:val="TableParagraph"/>
              <w:numPr>
                <w:ilvl w:val="1"/>
                <w:numId w:val="173"/>
              </w:numPr>
              <w:tabs>
                <w:tab w:pos="949" w:val="left" w:leader="none"/>
              </w:tabs>
              <w:spacing w:line="400" w:lineRule="exact" w:before="0" w:after="0"/>
              <w:ind w:left="948" w:right="0" w:hanging="242"/>
              <w:jc w:val="left"/>
              <w:rPr>
                <w:sz w:val="24"/>
              </w:rPr>
            </w:pPr>
            <w:r>
              <w:rPr>
                <w:sz w:val="24"/>
              </w:rPr>
              <w:t>企业组织结构与责任中心划分</w:t>
            </w:r>
          </w:p>
          <w:p>
            <w:pPr>
              <w:pStyle w:val="TableParagraph"/>
              <w:numPr>
                <w:ilvl w:val="0"/>
                <w:numId w:val="174"/>
              </w:numPr>
              <w:tabs>
                <w:tab w:pos="1189" w:val="left" w:leader="none"/>
              </w:tabs>
              <w:spacing w:line="401" w:lineRule="exact" w:before="0" w:after="0"/>
              <w:ind w:left="1188" w:right="0" w:hanging="602"/>
              <w:jc w:val="left"/>
              <w:rPr>
                <w:sz w:val="24"/>
              </w:rPr>
            </w:pPr>
            <w:r>
              <w:rPr>
                <w:sz w:val="24"/>
              </w:rPr>
              <w:t>企业的集权与分权</w:t>
            </w:r>
          </w:p>
          <w:p>
            <w:pPr>
              <w:pStyle w:val="TableParagraph"/>
              <w:numPr>
                <w:ilvl w:val="0"/>
                <w:numId w:val="174"/>
              </w:numPr>
              <w:tabs>
                <w:tab w:pos="1189" w:val="left" w:leader="none"/>
              </w:tabs>
              <w:spacing w:line="400" w:lineRule="exact" w:before="0" w:after="0"/>
              <w:ind w:left="1188" w:right="0" w:hanging="602"/>
              <w:jc w:val="left"/>
              <w:rPr>
                <w:sz w:val="24"/>
              </w:rPr>
            </w:pPr>
            <w:r>
              <w:rPr>
                <w:sz w:val="24"/>
              </w:rPr>
              <w:t>科层组织结构</w:t>
            </w:r>
          </w:p>
          <w:p>
            <w:pPr>
              <w:pStyle w:val="TableParagraph"/>
              <w:numPr>
                <w:ilvl w:val="0"/>
                <w:numId w:val="174"/>
              </w:numPr>
              <w:tabs>
                <w:tab w:pos="1189" w:val="left" w:leader="none"/>
              </w:tabs>
              <w:spacing w:line="400" w:lineRule="exact" w:before="0" w:after="0"/>
              <w:ind w:left="1188" w:right="0" w:hanging="602"/>
              <w:jc w:val="left"/>
              <w:rPr>
                <w:sz w:val="24"/>
              </w:rPr>
            </w:pPr>
            <w:r>
              <w:rPr>
                <w:sz w:val="24"/>
              </w:rPr>
              <w:t>事业部组织结构</w:t>
            </w:r>
          </w:p>
          <w:p>
            <w:pPr>
              <w:pStyle w:val="TableParagraph"/>
              <w:numPr>
                <w:ilvl w:val="0"/>
                <w:numId w:val="174"/>
              </w:numPr>
              <w:tabs>
                <w:tab w:pos="1189" w:val="left" w:leader="none"/>
              </w:tabs>
              <w:spacing w:line="189" w:lineRule="auto" w:before="20" w:after="0"/>
              <w:ind w:left="707" w:right="4449" w:hanging="120"/>
              <w:jc w:val="left"/>
              <w:rPr>
                <w:sz w:val="24"/>
              </w:rPr>
            </w:pPr>
            <w:r>
              <w:rPr>
                <w:spacing w:val="-3"/>
                <w:sz w:val="24"/>
              </w:rPr>
              <w:t>网络组织结构</w:t>
            </w:r>
            <w:r>
              <w:rPr>
                <w:sz w:val="24"/>
              </w:rPr>
              <w:t>2.成本中心</w:t>
            </w:r>
          </w:p>
          <w:p>
            <w:pPr>
              <w:pStyle w:val="TableParagraph"/>
              <w:spacing w:line="338" w:lineRule="exact"/>
              <w:ind w:left="587"/>
              <w:rPr>
                <w:sz w:val="24"/>
              </w:rPr>
            </w:pPr>
            <w:r>
              <w:rPr>
                <w:sz w:val="24"/>
              </w:rPr>
              <w:t>（1）成本中心的划分和类型</w:t>
            </w:r>
          </w:p>
        </w:tc>
        <w:tc>
          <w:tcPr>
            <w:tcW w:w="1419" w:type="dxa"/>
          </w:tcPr>
          <w:p>
            <w:pPr>
              <w:pStyle w:val="TableParagraph"/>
              <w:spacing w:line="419" w:lineRule="exact"/>
              <w:ind w:left="6"/>
              <w:jc w:val="center"/>
              <w:rPr>
                <w:sz w:val="24"/>
              </w:rPr>
            </w:pPr>
            <w:r>
              <w:rPr>
                <w:sz w:val="24"/>
              </w:rPr>
              <w:t>3</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1</w:t>
            </w:r>
          </w:p>
          <w:p>
            <w:pPr>
              <w:pStyle w:val="TableParagraph"/>
              <w:spacing w:line="455" w:lineRule="exact"/>
              <w:ind w:left="6"/>
              <w:jc w:val="center"/>
              <w:rPr>
                <w:sz w:val="24"/>
              </w:rPr>
            </w:pPr>
            <w:r>
              <w:rPr>
                <w:sz w:val="24"/>
              </w:rPr>
              <w:t>3</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before="1"/>
              <w:ind w:left="6"/>
              <w:jc w:val="center"/>
              <w:rPr>
                <w:sz w:val="24"/>
              </w:rPr>
            </w:pPr>
            <w:r>
              <w:rPr>
                <w:sz w:val="24"/>
              </w:rPr>
              <w:t>1</w:t>
            </w:r>
          </w:p>
          <w:p>
            <w:pPr>
              <w:pStyle w:val="TableParagraph"/>
              <w:ind w:left="6"/>
              <w:jc w:val="center"/>
              <w:rPr>
                <w:sz w:val="24"/>
              </w:rPr>
            </w:pPr>
            <w:r>
              <w:rPr>
                <w:sz w:val="24"/>
              </w:rPr>
              <w:t>1</w:t>
            </w:r>
          </w:p>
          <w:p>
            <w:pPr>
              <w:pStyle w:val="TableParagraph"/>
              <w:spacing w:line="454" w:lineRule="exact"/>
              <w:ind w:left="6"/>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ind w:left="6"/>
              <w:jc w:val="center"/>
              <w:rPr>
                <w:sz w:val="24"/>
              </w:rPr>
            </w:pPr>
            <w:r>
              <w:rPr>
                <w:sz w:val="24"/>
              </w:rPr>
              <w:t>2</w:t>
            </w:r>
          </w:p>
          <w:p>
            <w:pPr>
              <w:pStyle w:val="TableParagraph"/>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ind w:left="6"/>
              <w:jc w:val="center"/>
              <w:rPr>
                <w:sz w:val="24"/>
              </w:rPr>
            </w:pPr>
            <w:r>
              <w:rPr>
                <w:sz w:val="24"/>
              </w:rPr>
              <w:t>2</w:t>
            </w:r>
          </w:p>
          <w:p>
            <w:pPr>
              <w:pStyle w:val="TableParagraph"/>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ind w:left="6"/>
              <w:jc w:val="center"/>
              <w:rPr>
                <w:sz w:val="24"/>
              </w:rPr>
            </w:pPr>
            <w:r>
              <w:rPr>
                <w:sz w:val="24"/>
              </w:rPr>
              <w:t>2</w:t>
            </w:r>
          </w:p>
          <w:p>
            <w:pPr>
              <w:pStyle w:val="TableParagraph"/>
              <w:spacing w:line="454" w:lineRule="exact"/>
              <w:ind w:left="6"/>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ind w:left="6"/>
              <w:jc w:val="center"/>
              <w:rPr>
                <w:sz w:val="24"/>
              </w:rPr>
            </w:pPr>
            <w:r>
              <w:rPr>
                <w:sz w:val="24"/>
              </w:rPr>
              <w:t>3</w:t>
            </w:r>
          </w:p>
          <w:p>
            <w:pPr>
              <w:pStyle w:val="TableParagraph"/>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6"/>
              <w:jc w:val="center"/>
              <w:rPr>
                <w:sz w:val="24"/>
              </w:rPr>
            </w:pPr>
            <w:r>
              <w:rPr>
                <w:sz w:val="24"/>
              </w:rPr>
              <w:t>1</w:t>
            </w:r>
          </w:p>
          <w:p>
            <w:pPr>
              <w:pStyle w:val="TableParagraph"/>
              <w:ind w:left="6"/>
              <w:jc w:val="center"/>
              <w:rPr>
                <w:sz w:val="24"/>
              </w:rPr>
            </w:pPr>
            <w:r>
              <w:rPr>
                <w:sz w:val="24"/>
              </w:rPr>
              <w:t>1</w:t>
            </w:r>
          </w:p>
          <w:p>
            <w:pPr>
              <w:pStyle w:val="TableParagraph"/>
              <w:ind w:left="6"/>
              <w:jc w:val="center"/>
              <w:rPr>
                <w:sz w:val="24"/>
              </w:rPr>
            </w:pPr>
            <w:r>
              <w:rPr>
                <w:sz w:val="24"/>
              </w:rPr>
              <w:t>1</w:t>
            </w:r>
          </w:p>
          <w:p>
            <w:pPr>
              <w:pStyle w:val="TableParagraph"/>
              <w:spacing w:line="455" w:lineRule="exact"/>
              <w:ind w:left="6"/>
              <w:jc w:val="center"/>
              <w:rPr>
                <w:sz w:val="24"/>
              </w:rPr>
            </w:pPr>
            <w:r>
              <w:rPr>
                <w:sz w:val="24"/>
              </w:rPr>
              <w:t>1</w:t>
            </w:r>
          </w:p>
          <w:p>
            <w:pPr>
              <w:pStyle w:val="TableParagraph"/>
              <w:spacing w:line="240" w:lineRule="auto" w:before="15"/>
              <w:ind w:left="0"/>
              <w:rPr>
                <w:rFonts w:ascii="Droid Sans Fallback"/>
                <w:sz w:val="15"/>
              </w:rPr>
            </w:pPr>
          </w:p>
          <w:p>
            <w:pPr>
              <w:pStyle w:val="TableParagraph"/>
              <w:spacing w:line="417" w:lineRule="exact"/>
              <w:ind w:left="6"/>
              <w:jc w:val="center"/>
              <w:rPr>
                <w:sz w:val="24"/>
              </w:rPr>
            </w:pPr>
            <w:r>
              <w:rPr>
                <w:sz w:val="24"/>
              </w:rPr>
              <w:t>2</w:t>
            </w:r>
          </w:p>
        </w:tc>
      </w:tr>
    </w:tbl>
    <w:p>
      <w:pPr>
        <w:spacing w:after="0" w:line="417"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13602" w:hRule="atLeast"/>
        </w:trPr>
        <w:tc>
          <w:tcPr>
            <w:tcW w:w="7089" w:type="dxa"/>
          </w:tcPr>
          <w:p>
            <w:pPr>
              <w:pStyle w:val="TableParagraph"/>
              <w:numPr>
                <w:ilvl w:val="0"/>
                <w:numId w:val="175"/>
              </w:numPr>
              <w:tabs>
                <w:tab w:pos="1189" w:val="left" w:leader="none"/>
              </w:tabs>
              <w:spacing w:line="419" w:lineRule="exact" w:before="0" w:after="0"/>
              <w:ind w:left="1188" w:right="0" w:hanging="602"/>
              <w:jc w:val="left"/>
              <w:rPr>
                <w:sz w:val="24"/>
              </w:rPr>
            </w:pPr>
            <w:r>
              <w:rPr>
                <w:sz w:val="24"/>
              </w:rPr>
              <w:t>成本中心的考核指标</w:t>
            </w:r>
          </w:p>
          <w:p>
            <w:pPr>
              <w:pStyle w:val="TableParagraph"/>
              <w:numPr>
                <w:ilvl w:val="0"/>
                <w:numId w:val="175"/>
              </w:numPr>
              <w:tabs>
                <w:tab w:pos="1189" w:val="left" w:leader="none"/>
              </w:tabs>
              <w:spacing w:line="189" w:lineRule="auto" w:before="20" w:after="0"/>
              <w:ind w:left="707" w:right="4929" w:hanging="120"/>
              <w:jc w:val="left"/>
              <w:rPr>
                <w:sz w:val="24"/>
              </w:rPr>
            </w:pPr>
            <w:r>
              <w:rPr>
                <w:spacing w:val="-5"/>
                <w:sz w:val="24"/>
              </w:rPr>
              <w:t>责任成本</w:t>
            </w:r>
            <w:r>
              <w:rPr>
                <w:sz w:val="24"/>
              </w:rPr>
              <w:t>3.利润中心</w:t>
            </w:r>
          </w:p>
          <w:p>
            <w:pPr>
              <w:pStyle w:val="TableParagraph"/>
              <w:numPr>
                <w:ilvl w:val="0"/>
                <w:numId w:val="176"/>
              </w:numPr>
              <w:tabs>
                <w:tab w:pos="1189" w:val="left" w:leader="none"/>
              </w:tabs>
              <w:spacing w:line="376" w:lineRule="exact" w:before="0" w:after="0"/>
              <w:ind w:left="1188" w:right="0" w:hanging="602"/>
              <w:jc w:val="left"/>
              <w:rPr>
                <w:sz w:val="24"/>
              </w:rPr>
            </w:pPr>
            <w:r>
              <w:rPr>
                <w:sz w:val="24"/>
              </w:rPr>
              <w:t>利润中心的划分和类型</w:t>
            </w:r>
          </w:p>
          <w:p>
            <w:pPr>
              <w:pStyle w:val="TableParagraph"/>
              <w:numPr>
                <w:ilvl w:val="0"/>
                <w:numId w:val="176"/>
              </w:numPr>
              <w:tabs>
                <w:tab w:pos="1189" w:val="left" w:leader="none"/>
              </w:tabs>
              <w:spacing w:line="401" w:lineRule="exact" w:before="0" w:after="0"/>
              <w:ind w:left="1188" w:right="0" w:hanging="602"/>
              <w:jc w:val="left"/>
              <w:rPr>
                <w:sz w:val="24"/>
              </w:rPr>
            </w:pPr>
            <w:r>
              <w:rPr>
                <w:sz w:val="24"/>
              </w:rPr>
              <w:t>利润中心的考核指标</w:t>
            </w:r>
          </w:p>
          <w:p>
            <w:pPr>
              <w:pStyle w:val="TableParagraph"/>
              <w:numPr>
                <w:ilvl w:val="0"/>
                <w:numId w:val="176"/>
              </w:numPr>
              <w:tabs>
                <w:tab w:pos="1189" w:val="left" w:leader="none"/>
              </w:tabs>
              <w:spacing w:line="187" w:lineRule="auto" w:before="24" w:after="0"/>
              <w:ind w:left="707" w:right="4449" w:hanging="120"/>
              <w:jc w:val="left"/>
              <w:rPr>
                <w:sz w:val="24"/>
              </w:rPr>
            </w:pPr>
            <w:r>
              <w:rPr>
                <w:spacing w:val="-3"/>
                <w:sz w:val="24"/>
              </w:rPr>
              <w:t>内部转移价格</w:t>
            </w:r>
            <w:r>
              <w:rPr>
                <w:sz w:val="24"/>
              </w:rPr>
              <w:t>4.投资中心</w:t>
            </w:r>
          </w:p>
          <w:p>
            <w:pPr>
              <w:pStyle w:val="TableParagraph"/>
              <w:numPr>
                <w:ilvl w:val="0"/>
                <w:numId w:val="177"/>
              </w:numPr>
              <w:tabs>
                <w:tab w:pos="1189" w:val="left" w:leader="none"/>
              </w:tabs>
              <w:spacing w:line="382" w:lineRule="exact" w:before="0" w:after="0"/>
              <w:ind w:left="1188" w:right="0" w:hanging="602"/>
              <w:jc w:val="left"/>
              <w:rPr>
                <w:sz w:val="24"/>
              </w:rPr>
            </w:pPr>
            <w:r>
              <w:rPr>
                <w:sz w:val="24"/>
              </w:rPr>
              <w:t>投资中心的划分</w:t>
            </w:r>
          </w:p>
          <w:p>
            <w:pPr>
              <w:pStyle w:val="TableParagraph"/>
              <w:numPr>
                <w:ilvl w:val="0"/>
                <w:numId w:val="177"/>
              </w:numPr>
              <w:tabs>
                <w:tab w:pos="1189" w:val="left" w:leader="none"/>
              </w:tabs>
              <w:spacing w:line="400" w:lineRule="exact" w:before="0" w:after="0"/>
              <w:ind w:left="1188" w:right="0" w:hanging="602"/>
              <w:jc w:val="left"/>
              <w:rPr>
                <w:sz w:val="24"/>
              </w:rPr>
            </w:pPr>
            <w:r>
              <w:rPr>
                <w:sz w:val="24"/>
              </w:rPr>
              <w:t>投资中心的考核指标</w:t>
            </w:r>
          </w:p>
          <w:p>
            <w:pPr>
              <w:pStyle w:val="TableParagraph"/>
              <w:ind w:left="587"/>
              <w:rPr>
                <w:sz w:val="24"/>
              </w:rPr>
            </w:pPr>
            <w:r>
              <w:rPr>
                <w:sz w:val="24"/>
              </w:rPr>
              <w:t>（五）业绩评价</w:t>
            </w:r>
          </w:p>
          <w:p>
            <w:pPr>
              <w:pStyle w:val="TableParagraph"/>
              <w:numPr>
                <w:ilvl w:val="1"/>
                <w:numId w:val="177"/>
              </w:numPr>
              <w:tabs>
                <w:tab w:pos="949" w:val="left" w:leader="none"/>
              </w:tabs>
              <w:spacing w:line="401" w:lineRule="exact" w:before="0" w:after="0"/>
              <w:ind w:left="948" w:right="0" w:hanging="242"/>
              <w:jc w:val="left"/>
              <w:rPr>
                <w:sz w:val="24"/>
              </w:rPr>
            </w:pPr>
            <w:r>
              <w:rPr>
                <w:sz w:val="24"/>
              </w:rPr>
              <w:t>财务业绩评价与非财务业绩评价</w:t>
            </w:r>
          </w:p>
          <w:p>
            <w:pPr>
              <w:pStyle w:val="TableParagraph"/>
              <w:numPr>
                <w:ilvl w:val="0"/>
                <w:numId w:val="178"/>
              </w:numPr>
              <w:tabs>
                <w:tab w:pos="1189" w:val="left" w:leader="none"/>
              </w:tabs>
              <w:spacing w:line="400" w:lineRule="exact" w:before="0" w:after="0"/>
              <w:ind w:left="1188" w:right="0" w:hanging="602"/>
              <w:jc w:val="left"/>
              <w:rPr>
                <w:sz w:val="24"/>
              </w:rPr>
            </w:pPr>
            <w:r>
              <w:rPr>
                <w:sz w:val="24"/>
              </w:rPr>
              <w:t>财务业绩评价的优点和缺点</w:t>
            </w:r>
          </w:p>
          <w:p>
            <w:pPr>
              <w:pStyle w:val="TableParagraph"/>
              <w:numPr>
                <w:ilvl w:val="0"/>
                <w:numId w:val="178"/>
              </w:numPr>
              <w:tabs>
                <w:tab w:pos="1189" w:val="left" w:leader="none"/>
              </w:tabs>
              <w:spacing w:line="189" w:lineRule="auto" w:before="20" w:after="0"/>
              <w:ind w:left="707" w:right="2769" w:hanging="120"/>
              <w:jc w:val="left"/>
              <w:rPr>
                <w:sz w:val="24"/>
              </w:rPr>
            </w:pPr>
            <w:r>
              <w:rPr>
                <w:spacing w:val="-2"/>
                <w:sz w:val="24"/>
              </w:rPr>
              <w:t>非财务业绩评价的优点和缺点</w:t>
            </w:r>
            <w:r>
              <w:rPr>
                <w:sz w:val="24"/>
              </w:rPr>
              <w:t>2.关键绩效指标法</w:t>
            </w:r>
          </w:p>
          <w:p>
            <w:pPr>
              <w:pStyle w:val="TableParagraph"/>
              <w:numPr>
                <w:ilvl w:val="0"/>
                <w:numId w:val="179"/>
              </w:numPr>
              <w:tabs>
                <w:tab w:pos="1189" w:val="left" w:leader="none"/>
              </w:tabs>
              <w:spacing w:line="377" w:lineRule="exact" w:before="0" w:after="0"/>
              <w:ind w:left="1188" w:right="0" w:hanging="602"/>
              <w:jc w:val="left"/>
              <w:rPr>
                <w:sz w:val="24"/>
              </w:rPr>
            </w:pPr>
            <w:r>
              <w:rPr>
                <w:sz w:val="24"/>
              </w:rPr>
              <w:t>关键绩效指标法的含义</w:t>
            </w:r>
          </w:p>
          <w:p>
            <w:pPr>
              <w:pStyle w:val="TableParagraph"/>
              <w:numPr>
                <w:ilvl w:val="0"/>
                <w:numId w:val="179"/>
              </w:numPr>
              <w:tabs>
                <w:tab w:pos="1189" w:val="left" w:leader="none"/>
              </w:tabs>
              <w:spacing w:line="400" w:lineRule="exact" w:before="0" w:after="0"/>
              <w:ind w:left="1188" w:right="0" w:hanging="602"/>
              <w:jc w:val="left"/>
              <w:rPr>
                <w:sz w:val="24"/>
              </w:rPr>
            </w:pPr>
            <w:r>
              <w:rPr>
                <w:sz w:val="24"/>
              </w:rPr>
              <w:t>关键绩效指标法的应用</w:t>
            </w:r>
          </w:p>
          <w:p>
            <w:pPr>
              <w:pStyle w:val="TableParagraph"/>
              <w:numPr>
                <w:ilvl w:val="0"/>
                <w:numId w:val="179"/>
              </w:numPr>
              <w:tabs>
                <w:tab w:pos="1189" w:val="left" w:leader="none"/>
              </w:tabs>
              <w:spacing w:line="189" w:lineRule="auto" w:before="21" w:after="0"/>
              <w:ind w:left="707" w:right="2769" w:hanging="120"/>
              <w:jc w:val="left"/>
              <w:rPr>
                <w:sz w:val="24"/>
              </w:rPr>
            </w:pPr>
            <w:r>
              <w:rPr>
                <w:spacing w:val="-2"/>
                <w:sz w:val="24"/>
              </w:rPr>
              <w:t>关键绩效指标法的优点和缺点</w:t>
            </w:r>
            <w:r>
              <w:rPr>
                <w:sz w:val="24"/>
              </w:rPr>
              <w:t>3.经济增加值</w:t>
            </w:r>
          </w:p>
          <w:p>
            <w:pPr>
              <w:pStyle w:val="TableParagraph"/>
              <w:numPr>
                <w:ilvl w:val="0"/>
                <w:numId w:val="180"/>
              </w:numPr>
              <w:tabs>
                <w:tab w:pos="1189" w:val="left" w:leader="none"/>
              </w:tabs>
              <w:spacing w:line="376" w:lineRule="exact" w:before="0" w:after="0"/>
              <w:ind w:left="1188" w:right="0" w:hanging="602"/>
              <w:jc w:val="left"/>
              <w:rPr>
                <w:sz w:val="24"/>
              </w:rPr>
            </w:pPr>
            <w:r>
              <w:rPr>
                <w:sz w:val="24"/>
              </w:rPr>
              <w:t>经济增加值的概念</w:t>
            </w:r>
          </w:p>
          <w:p>
            <w:pPr>
              <w:pStyle w:val="TableParagraph"/>
              <w:numPr>
                <w:ilvl w:val="0"/>
                <w:numId w:val="180"/>
              </w:numPr>
              <w:tabs>
                <w:tab w:pos="1189" w:val="left" w:leader="none"/>
              </w:tabs>
              <w:spacing w:line="401" w:lineRule="exact" w:before="0" w:after="0"/>
              <w:ind w:left="1188" w:right="0" w:hanging="602"/>
              <w:jc w:val="left"/>
              <w:rPr>
                <w:sz w:val="24"/>
              </w:rPr>
            </w:pPr>
            <w:r>
              <w:rPr>
                <w:sz w:val="24"/>
              </w:rPr>
              <w:t>简化的经济增加值的衡量</w:t>
            </w:r>
          </w:p>
          <w:p>
            <w:pPr>
              <w:pStyle w:val="TableParagraph"/>
              <w:numPr>
                <w:ilvl w:val="0"/>
                <w:numId w:val="180"/>
              </w:numPr>
              <w:tabs>
                <w:tab w:pos="1189" w:val="left" w:leader="none"/>
              </w:tabs>
              <w:spacing w:line="187" w:lineRule="auto" w:before="24" w:after="0"/>
              <w:ind w:left="707" w:right="3249" w:hanging="120"/>
              <w:jc w:val="left"/>
              <w:rPr>
                <w:sz w:val="24"/>
              </w:rPr>
            </w:pPr>
            <w:r>
              <w:rPr>
                <w:spacing w:val="-2"/>
                <w:sz w:val="24"/>
              </w:rPr>
              <w:t>经济增加值的优点和缺点</w:t>
            </w:r>
            <w:r>
              <w:rPr>
                <w:sz w:val="24"/>
              </w:rPr>
              <w:t>4.平衡计分卡</w:t>
            </w:r>
          </w:p>
          <w:p>
            <w:pPr>
              <w:pStyle w:val="TableParagraph"/>
              <w:numPr>
                <w:ilvl w:val="0"/>
                <w:numId w:val="181"/>
              </w:numPr>
              <w:tabs>
                <w:tab w:pos="1189" w:val="left" w:leader="none"/>
              </w:tabs>
              <w:spacing w:line="382" w:lineRule="exact" w:before="0" w:after="0"/>
              <w:ind w:left="1188" w:right="0" w:hanging="602"/>
              <w:jc w:val="left"/>
              <w:rPr>
                <w:sz w:val="24"/>
              </w:rPr>
            </w:pPr>
            <w:r>
              <w:rPr>
                <w:sz w:val="24"/>
              </w:rPr>
              <w:t>平衡计分卡的理论框架</w:t>
            </w:r>
          </w:p>
          <w:p>
            <w:pPr>
              <w:pStyle w:val="TableParagraph"/>
              <w:numPr>
                <w:ilvl w:val="0"/>
                <w:numId w:val="181"/>
              </w:numPr>
              <w:tabs>
                <w:tab w:pos="1189" w:val="left" w:leader="none"/>
              </w:tabs>
              <w:spacing w:line="400" w:lineRule="exact" w:before="0" w:after="0"/>
              <w:ind w:left="1188" w:right="0" w:hanging="602"/>
              <w:jc w:val="left"/>
              <w:rPr>
                <w:sz w:val="24"/>
              </w:rPr>
            </w:pPr>
            <w:r>
              <w:rPr>
                <w:sz w:val="24"/>
              </w:rPr>
              <w:t>平衡计分卡与企业战略管理</w:t>
            </w:r>
          </w:p>
          <w:p>
            <w:pPr>
              <w:pStyle w:val="TableParagraph"/>
              <w:numPr>
                <w:ilvl w:val="0"/>
                <w:numId w:val="181"/>
              </w:numPr>
              <w:tabs>
                <w:tab w:pos="1189" w:val="left" w:leader="none"/>
              </w:tabs>
              <w:spacing w:line="400" w:lineRule="exact" w:before="0" w:after="0"/>
              <w:ind w:left="1188" w:right="0" w:hanging="602"/>
              <w:jc w:val="left"/>
              <w:rPr>
                <w:sz w:val="24"/>
              </w:rPr>
            </w:pPr>
            <w:r>
              <w:rPr>
                <w:sz w:val="24"/>
              </w:rPr>
              <w:t>战略地图框架</w:t>
            </w:r>
          </w:p>
          <w:p>
            <w:pPr>
              <w:pStyle w:val="TableParagraph"/>
              <w:numPr>
                <w:ilvl w:val="0"/>
                <w:numId w:val="181"/>
              </w:numPr>
              <w:tabs>
                <w:tab w:pos="1189" w:val="left" w:leader="none"/>
              </w:tabs>
              <w:spacing w:line="401" w:lineRule="exact" w:before="0" w:after="0"/>
              <w:ind w:left="1188" w:right="0" w:hanging="602"/>
              <w:jc w:val="left"/>
              <w:rPr>
                <w:sz w:val="24"/>
              </w:rPr>
            </w:pPr>
            <w:r>
              <w:rPr>
                <w:sz w:val="24"/>
              </w:rPr>
              <w:t>平衡计分卡与传统业绩评价系统的区别</w:t>
            </w:r>
          </w:p>
          <w:p>
            <w:pPr>
              <w:pStyle w:val="TableParagraph"/>
              <w:numPr>
                <w:ilvl w:val="0"/>
                <w:numId w:val="181"/>
              </w:numPr>
              <w:tabs>
                <w:tab w:pos="1189" w:val="left" w:leader="none"/>
              </w:tabs>
              <w:spacing w:line="400" w:lineRule="exact" w:before="0" w:after="0"/>
              <w:ind w:left="1188" w:right="0" w:hanging="602"/>
              <w:jc w:val="left"/>
              <w:rPr>
                <w:sz w:val="24"/>
              </w:rPr>
            </w:pPr>
            <w:r>
              <w:rPr>
                <w:sz w:val="24"/>
              </w:rPr>
              <w:t>平衡计分卡应用简例</w:t>
            </w:r>
          </w:p>
          <w:p>
            <w:pPr>
              <w:pStyle w:val="TableParagraph"/>
              <w:numPr>
                <w:ilvl w:val="0"/>
                <w:numId w:val="181"/>
              </w:numPr>
              <w:tabs>
                <w:tab w:pos="1189" w:val="left" w:leader="none"/>
              </w:tabs>
              <w:spacing w:line="400" w:lineRule="exact" w:before="0" w:after="0"/>
              <w:ind w:left="1188" w:right="0" w:hanging="602"/>
              <w:jc w:val="left"/>
              <w:rPr>
                <w:sz w:val="24"/>
              </w:rPr>
            </w:pPr>
            <w:r>
              <w:rPr>
                <w:sz w:val="24"/>
              </w:rPr>
              <w:t>平衡计分卡的优点和缺点</w:t>
            </w:r>
          </w:p>
          <w:p>
            <w:pPr>
              <w:pStyle w:val="TableParagraph"/>
              <w:spacing w:line="401" w:lineRule="exact"/>
              <w:ind w:left="587"/>
              <w:rPr>
                <w:sz w:val="24"/>
              </w:rPr>
            </w:pPr>
            <w:r>
              <w:rPr>
                <w:sz w:val="24"/>
              </w:rPr>
              <w:t>（六）管理会计报告</w:t>
            </w:r>
          </w:p>
          <w:p>
            <w:pPr>
              <w:pStyle w:val="TableParagraph"/>
              <w:numPr>
                <w:ilvl w:val="1"/>
                <w:numId w:val="181"/>
              </w:numPr>
              <w:tabs>
                <w:tab w:pos="949" w:val="left" w:leader="none"/>
              </w:tabs>
              <w:spacing w:line="400" w:lineRule="exact" w:before="0" w:after="0"/>
              <w:ind w:left="948" w:right="0" w:hanging="242"/>
              <w:jc w:val="left"/>
              <w:rPr>
                <w:sz w:val="24"/>
              </w:rPr>
            </w:pPr>
            <w:r>
              <w:rPr>
                <w:sz w:val="24"/>
              </w:rPr>
              <w:t>内部责任中心业绩报告</w:t>
            </w:r>
          </w:p>
          <w:p>
            <w:pPr>
              <w:pStyle w:val="TableParagraph"/>
              <w:numPr>
                <w:ilvl w:val="0"/>
                <w:numId w:val="182"/>
              </w:numPr>
              <w:tabs>
                <w:tab w:pos="1189" w:val="left" w:leader="none"/>
              </w:tabs>
              <w:spacing w:line="400" w:lineRule="exact" w:before="0" w:after="0"/>
              <w:ind w:left="1188" w:right="0" w:hanging="602"/>
              <w:jc w:val="left"/>
              <w:rPr>
                <w:sz w:val="24"/>
              </w:rPr>
            </w:pPr>
            <w:r>
              <w:rPr>
                <w:sz w:val="24"/>
              </w:rPr>
              <w:t>成本中心业绩报告</w:t>
            </w:r>
          </w:p>
          <w:p>
            <w:pPr>
              <w:pStyle w:val="TableParagraph"/>
              <w:numPr>
                <w:ilvl w:val="0"/>
                <w:numId w:val="182"/>
              </w:numPr>
              <w:tabs>
                <w:tab w:pos="1189" w:val="left" w:leader="none"/>
              </w:tabs>
              <w:spacing w:line="401" w:lineRule="exact" w:before="0" w:after="0"/>
              <w:ind w:left="1188" w:right="0" w:hanging="602"/>
              <w:jc w:val="left"/>
              <w:rPr>
                <w:sz w:val="24"/>
              </w:rPr>
            </w:pPr>
            <w:r>
              <w:rPr>
                <w:sz w:val="24"/>
              </w:rPr>
              <w:t>利润中心业绩报告</w:t>
            </w:r>
          </w:p>
          <w:p>
            <w:pPr>
              <w:pStyle w:val="TableParagraph"/>
              <w:numPr>
                <w:ilvl w:val="0"/>
                <w:numId w:val="182"/>
              </w:numPr>
              <w:tabs>
                <w:tab w:pos="1189" w:val="left" w:leader="none"/>
              </w:tabs>
              <w:spacing w:line="400" w:lineRule="exact" w:before="0" w:after="0"/>
              <w:ind w:left="1188" w:right="0" w:hanging="602"/>
              <w:jc w:val="left"/>
              <w:rPr>
                <w:sz w:val="24"/>
              </w:rPr>
            </w:pPr>
            <w:r>
              <w:rPr>
                <w:sz w:val="24"/>
              </w:rPr>
              <w:t>投资中心业绩报告</w:t>
            </w:r>
          </w:p>
          <w:p>
            <w:pPr>
              <w:pStyle w:val="TableParagraph"/>
              <w:spacing w:line="362" w:lineRule="exact"/>
              <w:ind w:left="707"/>
              <w:rPr>
                <w:sz w:val="24"/>
              </w:rPr>
            </w:pPr>
            <w:r>
              <w:rPr>
                <w:sz w:val="24"/>
              </w:rPr>
              <w:t>2.质量成本报告</w:t>
            </w:r>
          </w:p>
        </w:tc>
        <w:tc>
          <w:tcPr>
            <w:tcW w:w="1419" w:type="dxa"/>
          </w:tcPr>
          <w:p>
            <w:pPr>
              <w:pStyle w:val="TableParagraph"/>
              <w:spacing w:line="419" w:lineRule="exact"/>
              <w:ind w:left="6"/>
              <w:jc w:val="center"/>
              <w:rPr>
                <w:sz w:val="24"/>
              </w:rPr>
            </w:pPr>
            <w:r>
              <w:rPr>
                <w:sz w:val="24"/>
              </w:rPr>
              <w:t>2</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2</w:t>
            </w:r>
          </w:p>
          <w:p>
            <w:pPr>
              <w:pStyle w:val="TableParagraph"/>
              <w:spacing w:line="455" w:lineRule="exact"/>
              <w:ind w:left="6"/>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4" w:lineRule="exact"/>
              <w:ind w:left="6"/>
              <w:jc w:val="center"/>
              <w:rPr>
                <w:sz w:val="24"/>
              </w:rPr>
            </w:pPr>
            <w:r>
              <w:rPr>
                <w:sz w:val="24"/>
              </w:rPr>
              <w:t>1</w:t>
            </w:r>
          </w:p>
          <w:p>
            <w:pPr>
              <w:pStyle w:val="TableParagraph"/>
              <w:spacing w:line="454" w:lineRule="exact"/>
              <w:ind w:left="6"/>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ind w:left="6"/>
              <w:jc w:val="center"/>
              <w:rPr>
                <w:sz w:val="24"/>
              </w:rPr>
            </w:pPr>
            <w:r>
              <w:rPr>
                <w:sz w:val="24"/>
              </w:rPr>
              <w:t>1</w:t>
            </w:r>
          </w:p>
          <w:p>
            <w:pPr>
              <w:pStyle w:val="TableParagraph"/>
              <w:ind w:left="6"/>
              <w:jc w:val="center"/>
              <w:rPr>
                <w:sz w:val="24"/>
              </w:rPr>
            </w:pPr>
            <w:r>
              <w:rPr>
                <w:sz w:val="24"/>
              </w:rPr>
              <w:t>2</w:t>
            </w:r>
          </w:p>
          <w:p>
            <w:pPr>
              <w:pStyle w:val="TableParagraph"/>
              <w:spacing w:line="455" w:lineRule="exact"/>
              <w:ind w:left="6"/>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ind w:left="6"/>
              <w:jc w:val="center"/>
              <w:rPr>
                <w:sz w:val="24"/>
              </w:rPr>
            </w:pPr>
            <w:r>
              <w:rPr>
                <w:sz w:val="24"/>
              </w:rPr>
              <w:t>2</w:t>
            </w:r>
          </w:p>
          <w:p>
            <w:pPr>
              <w:pStyle w:val="TableParagraph"/>
              <w:spacing w:line="401" w:lineRule="exact"/>
              <w:ind w:left="6"/>
              <w:jc w:val="center"/>
              <w:rPr>
                <w:sz w:val="24"/>
              </w:rPr>
            </w:pPr>
            <w:r>
              <w:rPr>
                <w:sz w:val="24"/>
              </w:rPr>
              <w:t>3</w:t>
            </w:r>
          </w:p>
          <w:p>
            <w:pPr>
              <w:pStyle w:val="TableParagraph"/>
              <w:spacing w:line="455" w:lineRule="exact"/>
              <w:ind w:left="6"/>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before="1"/>
              <w:ind w:left="6"/>
              <w:jc w:val="center"/>
              <w:rPr>
                <w:sz w:val="24"/>
              </w:rPr>
            </w:pPr>
            <w:r>
              <w:rPr>
                <w:sz w:val="24"/>
              </w:rPr>
              <w:t>1</w:t>
            </w:r>
          </w:p>
          <w:p>
            <w:pPr>
              <w:pStyle w:val="TableParagraph"/>
              <w:ind w:left="6"/>
              <w:jc w:val="center"/>
              <w:rPr>
                <w:sz w:val="24"/>
              </w:rPr>
            </w:pPr>
            <w:r>
              <w:rPr>
                <w:sz w:val="24"/>
              </w:rPr>
              <w:t>1</w:t>
            </w:r>
          </w:p>
          <w:p>
            <w:pPr>
              <w:pStyle w:val="TableParagraph"/>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ind w:left="6"/>
              <w:jc w:val="center"/>
              <w:rPr>
                <w:sz w:val="24"/>
              </w:rPr>
            </w:pPr>
            <w:r>
              <w:rPr>
                <w:sz w:val="24"/>
              </w:rPr>
              <w:t>1</w:t>
            </w:r>
          </w:p>
          <w:p>
            <w:pPr>
              <w:pStyle w:val="TableParagraph"/>
              <w:spacing w:line="454" w:lineRule="exact"/>
              <w:ind w:left="6"/>
              <w:jc w:val="center"/>
              <w:rPr>
                <w:sz w:val="24"/>
              </w:rPr>
            </w:pPr>
            <w:r>
              <w:rPr>
                <w:sz w:val="24"/>
              </w:rPr>
              <w:t>1</w:t>
            </w:r>
          </w:p>
          <w:p>
            <w:pPr>
              <w:pStyle w:val="TableParagraph"/>
              <w:spacing w:line="240" w:lineRule="auto"/>
              <w:ind w:left="0"/>
              <w:rPr>
                <w:rFonts w:ascii="Droid Sans Fallback"/>
                <w:sz w:val="24"/>
              </w:rPr>
            </w:pPr>
          </w:p>
          <w:p>
            <w:pPr>
              <w:pStyle w:val="TableParagraph"/>
              <w:spacing w:line="240" w:lineRule="auto" w:before="10"/>
              <w:ind w:left="0"/>
              <w:rPr>
                <w:rFonts w:ascii="Droid Sans Fallback"/>
                <w:sz w:val="13"/>
              </w:rPr>
            </w:pPr>
          </w:p>
          <w:p>
            <w:pPr>
              <w:pStyle w:val="TableParagraph"/>
              <w:spacing w:line="455" w:lineRule="exact"/>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spacing w:line="455" w:lineRule="exact"/>
              <w:ind w:left="6"/>
              <w:jc w:val="center"/>
              <w:rPr>
                <w:sz w:val="24"/>
              </w:rPr>
            </w:pPr>
            <w:r>
              <w:rPr>
                <w:sz w:val="24"/>
              </w:rPr>
              <w:t>1</w:t>
            </w:r>
          </w:p>
        </w:tc>
      </w:tr>
    </w:tbl>
    <w:p>
      <w:pPr>
        <w:spacing w:after="0" w:line="455"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419"/>
      </w:tblGrid>
      <w:tr>
        <w:trPr>
          <w:trHeight w:val="1264" w:hRule="atLeast"/>
        </w:trPr>
        <w:tc>
          <w:tcPr>
            <w:tcW w:w="7089" w:type="dxa"/>
          </w:tcPr>
          <w:p>
            <w:pPr>
              <w:pStyle w:val="TableParagraph"/>
              <w:numPr>
                <w:ilvl w:val="0"/>
                <w:numId w:val="183"/>
              </w:numPr>
              <w:tabs>
                <w:tab w:pos="1189" w:val="left" w:leader="none"/>
              </w:tabs>
              <w:spacing w:line="419" w:lineRule="exact" w:before="0" w:after="0"/>
              <w:ind w:left="1188" w:right="0" w:hanging="602"/>
              <w:jc w:val="left"/>
              <w:rPr>
                <w:sz w:val="24"/>
              </w:rPr>
            </w:pPr>
            <w:r>
              <w:rPr>
                <w:sz w:val="24"/>
              </w:rPr>
              <w:t>质量成本及其分类</w:t>
            </w:r>
          </w:p>
          <w:p>
            <w:pPr>
              <w:pStyle w:val="TableParagraph"/>
              <w:numPr>
                <w:ilvl w:val="0"/>
                <w:numId w:val="183"/>
              </w:numPr>
              <w:tabs>
                <w:tab w:pos="1189" w:val="left" w:leader="none"/>
              </w:tabs>
              <w:spacing w:line="401" w:lineRule="exact" w:before="0" w:after="0"/>
              <w:ind w:left="1188" w:right="0" w:hanging="602"/>
              <w:jc w:val="left"/>
              <w:rPr>
                <w:sz w:val="24"/>
              </w:rPr>
            </w:pPr>
            <w:r>
              <w:rPr>
                <w:sz w:val="24"/>
              </w:rPr>
              <w:t>质量成本报告</w:t>
            </w:r>
          </w:p>
          <w:p>
            <w:pPr>
              <w:pStyle w:val="TableParagraph"/>
              <w:numPr>
                <w:ilvl w:val="0"/>
                <w:numId w:val="183"/>
              </w:numPr>
              <w:tabs>
                <w:tab w:pos="1189" w:val="left" w:leader="none"/>
              </w:tabs>
              <w:spacing w:line="425" w:lineRule="exact" w:before="0" w:after="0"/>
              <w:ind w:left="1188" w:right="0" w:hanging="602"/>
              <w:jc w:val="left"/>
              <w:rPr>
                <w:sz w:val="24"/>
              </w:rPr>
            </w:pPr>
            <w:r>
              <w:rPr>
                <w:sz w:val="24"/>
              </w:rPr>
              <w:t>质量绩效报告</w:t>
            </w:r>
          </w:p>
        </w:tc>
        <w:tc>
          <w:tcPr>
            <w:tcW w:w="1419" w:type="dxa"/>
          </w:tcPr>
          <w:p>
            <w:pPr>
              <w:pStyle w:val="TableParagraph"/>
              <w:spacing w:line="419" w:lineRule="exact"/>
              <w:ind w:left="6"/>
              <w:jc w:val="center"/>
              <w:rPr>
                <w:sz w:val="24"/>
              </w:rPr>
            </w:pPr>
            <w:r>
              <w:rPr>
                <w:sz w:val="24"/>
              </w:rPr>
              <w:t>1</w:t>
            </w:r>
          </w:p>
          <w:p>
            <w:pPr>
              <w:pStyle w:val="TableParagraph"/>
              <w:spacing w:line="401" w:lineRule="exact"/>
              <w:ind w:left="6"/>
              <w:jc w:val="center"/>
              <w:rPr>
                <w:sz w:val="24"/>
              </w:rPr>
            </w:pPr>
            <w:r>
              <w:rPr>
                <w:sz w:val="24"/>
              </w:rPr>
              <w:t>1</w:t>
            </w:r>
          </w:p>
          <w:p>
            <w:pPr>
              <w:pStyle w:val="TableParagraph"/>
              <w:spacing w:line="425" w:lineRule="exact"/>
              <w:ind w:left="6"/>
              <w:jc w:val="center"/>
              <w:rPr>
                <w:sz w:val="24"/>
              </w:rPr>
            </w:pPr>
            <w:r>
              <w:rPr>
                <w:sz w:val="24"/>
              </w:rPr>
              <w:t>1</w:t>
            </w:r>
          </w:p>
        </w:tc>
      </w:tr>
    </w:tbl>
    <w:p>
      <w:pPr>
        <w:pStyle w:val="BodyText"/>
        <w:spacing w:line="240" w:lineRule="auto" w:before="16"/>
        <w:ind w:left="0"/>
        <w:rPr>
          <w:rFonts w:ascii="Droid Sans Fallback"/>
          <w:sz w:val="21"/>
        </w:rPr>
      </w:pPr>
    </w:p>
    <w:p>
      <w:pPr>
        <w:spacing w:line="518" w:lineRule="exact" w:before="0"/>
        <w:ind w:left="731" w:right="0" w:firstLine="0"/>
        <w:jc w:val="left"/>
        <w:rPr>
          <w:rFonts w:ascii="Droid Sans Fallback" w:eastAsia="Droid Sans Fallback" w:hint="eastAsia"/>
          <w:sz w:val="30"/>
        </w:rPr>
      </w:pPr>
      <w:r>
        <w:rPr>
          <w:rFonts w:ascii="Droid Sans Fallback" w:eastAsia="Droid Sans Fallback" w:hint="eastAsia"/>
          <w:sz w:val="30"/>
        </w:rPr>
        <w:t>参考法规</w:t>
      </w:r>
    </w:p>
    <w:p>
      <w:pPr>
        <w:pStyle w:val="ListParagraph"/>
        <w:numPr>
          <w:ilvl w:val="0"/>
          <w:numId w:val="184"/>
        </w:numPr>
        <w:tabs>
          <w:tab w:pos="1002" w:val="left" w:leader="none"/>
        </w:tabs>
        <w:spacing w:line="454" w:lineRule="exact" w:before="73" w:after="0"/>
        <w:ind w:left="1001" w:right="0" w:hanging="242"/>
        <w:jc w:val="both"/>
        <w:rPr>
          <w:sz w:val="24"/>
        </w:rPr>
      </w:pPr>
      <w:r>
        <w:rPr>
          <w:spacing w:val="-10"/>
          <w:sz w:val="24"/>
        </w:rPr>
        <w:t>《中华人民共和国公司法》</w:t>
      </w:r>
      <w:r>
        <w:rPr>
          <w:sz w:val="24"/>
        </w:rPr>
        <w:t>（</w:t>
      </w:r>
      <w:r>
        <w:rPr>
          <w:spacing w:val="-5"/>
          <w:sz w:val="24"/>
        </w:rPr>
        <w:t>中华人民共和国主席令第 </w:t>
      </w:r>
      <w:r>
        <w:rPr>
          <w:sz w:val="24"/>
        </w:rPr>
        <w:t>15</w:t>
      </w:r>
      <w:r>
        <w:rPr>
          <w:spacing w:val="-27"/>
          <w:sz w:val="24"/>
        </w:rPr>
        <w:t> 号</w:t>
      </w:r>
      <w:r>
        <w:rPr>
          <w:sz w:val="24"/>
        </w:rPr>
        <w:t>，2018</w:t>
      </w:r>
      <w:r>
        <w:rPr>
          <w:spacing w:val="-36"/>
          <w:sz w:val="24"/>
        </w:rPr>
        <w:t> 年 </w:t>
      </w:r>
      <w:r>
        <w:rPr>
          <w:sz w:val="24"/>
        </w:rPr>
        <w:t>10</w:t>
      </w:r>
    </w:p>
    <w:p>
      <w:pPr>
        <w:pStyle w:val="BodyText"/>
        <w:jc w:val="both"/>
      </w:pPr>
      <w:r>
        <w:rPr/>
        <w:t>月 26 日）</w:t>
      </w:r>
    </w:p>
    <w:p>
      <w:pPr>
        <w:pStyle w:val="ListParagraph"/>
        <w:numPr>
          <w:ilvl w:val="0"/>
          <w:numId w:val="184"/>
        </w:numPr>
        <w:tabs>
          <w:tab w:pos="1002" w:val="left" w:leader="none"/>
        </w:tabs>
        <w:spacing w:line="401" w:lineRule="exact" w:before="0" w:after="0"/>
        <w:ind w:left="1001" w:right="0" w:hanging="242"/>
        <w:jc w:val="both"/>
        <w:rPr>
          <w:sz w:val="24"/>
        </w:rPr>
      </w:pPr>
      <w:r>
        <w:rPr>
          <w:spacing w:val="-10"/>
          <w:sz w:val="24"/>
        </w:rPr>
        <w:t>《中华人民共和国证券法》</w:t>
      </w:r>
      <w:r>
        <w:rPr>
          <w:sz w:val="24"/>
        </w:rPr>
        <w:t>（</w:t>
      </w:r>
      <w:r>
        <w:rPr>
          <w:spacing w:val="-5"/>
          <w:sz w:val="24"/>
        </w:rPr>
        <w:t>中华人民共和国主席令第 </w:t>
      </w:r>
      <w:r>
        <w:rPr>
          <w:sz w:val="24"/>
        </w:rPr>
        <w:t>37</w:t>
      </w:r>
      <w:r>
        <w:rPr>
          <w:spacing w:val="-27"/>
          <w:sz w:val="24"/>
        </w:rPr>
        <w:t> 号</w:t>
      </w:r>
      <w:r>
        <w:rPr>
          <w:sz w:val="24"/>
        </w:rPr>
        <w:t>，2019</w:t>
      </w:r>
      <w:r>
        <w:rPr>
          <w:spacing w:val="-36"/>
          <w:sz w:val="24"/>
        </w:rPr>
        <w:t> 年 </w:t>
      </w:r>
      <w:r>
        <w:rPr>
          <w:sz w:val="24"/>
        </w:rPr>
        <w:t>12</w:t>
      </w:r>
    </w:p>
    <w:p>
      <w:pPr>
        <w:pStyle w:val="BodyText"/>
        <w:jc w:val="both"/>
      </w:pPr>
      <w:r>
        <w:rPr/>
        <w:t>月 28 日修订，2020 年 3 月 1 日起施行）</w:t>
      </w:r>
    </w:p>
    <w:p>
      <w:pPr>
        <w:pStyle w:val="ListParagraph"/>
        <w:numPr>
          <w:ilvl w:val="0"/>
          <w:numId w:val="184"/>
        </w:numPr>
        <w:tabs>
          <w:tab w:pos="1002" w:val="left" w:leader="none"/>
        </w:tabs>
        <w:spacing w:line="400" w:lineRule="exact" w:before="0" w:after="0"/>
        <w:ind w:left="1001" w:right="0" w:hanging="242"/>
        <w:jc w:val="both"/>
        <w:rPr>
          <w:sz w:val="24"/>
        </w:rPr>
      </w:pPr>
      <w:r>
        <w:rPr>
          <w:spacing w:val="-9"/>
          <w:sz w:val="24"/>
        </w:rPr>
        <w:t>《中华人民共和国企业破产法》</w:t>
      </w:r>
      <w:r>
        <w:rPr>
          <w:sz w:val="24"/>
        </w:rPr>
        <w:t>（中华人民共和国主席令第 54</w:t>
      </w:r>
      <w:r>
        <w:rPr>
          <w:spacing w:val="2"/>
          <w:sz w:val="24"/>
        </w:rPr>
        <w:t> 号</w:t>
      </w:r>
      <w:r>
        <w:rPr>
          <w:sz w:val="24"/>
        </w:rPr>
        <w:t>，2006</w:t>
      </w:r>
    </w:p>
    <w:p>
      <w:pPr>
        <w:pStyle w:val="BodyText"/>
        <w:spacing w:line="401" w:lineRule="exact"/>
        <w:jc w:val="both"/>
      </w:pPr>
      <w:r>
        <w:rPr/>
        <w:t>年 8 月 27 日）</w:t>
      </w:r>
    </w:p>
    <w:p>
      <w:pPr>
        <w:pStyle w:val="ListParagraph"/>
        <w:numPr>
          <w:ilvl w:val="0"/>
          <w:numId w:val="184"/>
        </w:numPr>
        <w:tabs>
          <w:tab w:pos="1002" w:val="left" w:leader="none"/>
        </w:tabs>
        <w:spacing w:line="189" w:lineRule="auto" w:before="21" w:after="0"/>
        <w:ind w:left="280" w:right="313" w:firstLine="479"/>
        <w:jc w:val="both"/>
        <w:rPr>
          <w:sz w:val="24"/>
        </w:rPr>
      </w:pPr>
      <w:r>
        <w:rPr>
          <w:spacing w:val="-8"/>
          <w:sz w:val="24"/>
        </w:rPr>
        <w:t>《中华人民共和国企业所得税法》</w:t>
      </w:r>
      <w:r>
        <w:rPr>
          <w:spacing w:val="1"/>
          <w:sz w:val="24"/>
        </w:rPr>
        <w:t>（</w:t>
      </w:r>
      <w:r>
        <w:rPr>
          <w:sz w:val="24"/>
        </w:rPr>
        <w:t>2017 修订版</w:t>
      </w:r>
      <w:r>
        <w:rPr>
          <w:spacing w:val="-120"/>
          <w:sz w:val="24"/>
        </w:rPr>
        <w:t>）</w:t>
      </w:r>
      <w:r>
        <w:rPr>
          <w:spacing w:val="2"/>
          <w:sz w:val="24"/>
        </w:rPr>
        <w:t>（</w:t>
      </w:r>
      <w:r>
        <w:rPr>
          <w:sz w:val="24"/>
        </w:rPr>
        <w:t>中华人民共和国主席</w:t>
      </w:r>
      <w:r>
        <w:rPr>
          <w:spacing w:val="-17"/>
          <w:sz w:val="24"/>
        </w:rPr>
        <w:t>令第 </w:t>
      </w:r>
      <w:r>
        <w:rPr>
          <w:sz w:val="24"/>
        </w:rPr>
        <w:t>63</w:t>
      </w:r>
      <w:r>
        <w:rPr>
          <w:spacing w:val="-24"/>
          <w:sz w:val="24"/>
        </w:rPr>
        <w:t> 号</w:t>
      </w:r>
      <w:r>
        <w:rPr>
          <w:sz w:val="24"/>
        </w:rPr>
        <w:t>，2007</w:t>
      </w:r>
      <w:r>
        <w:rPr>
          <w:spacing w:val="-32"/>
          <w:sz w:val="24"/>
        </w:rPr>
        <w:t> 年 </w:t>
      </w:r>
      <w:r>
        <w:rPr>
          <w:sz w:val="24"/>
        </w:rPr>
        <w:t>3</w:t>
      </w:r>
      <w:r>
        <w:rPr>
          <w:spacing w:val="-32"/>
          <w:sz w:val="24"/>
        </w:rPr>
        <w:t> 月 </w:t>
      </w:r>
      <w:r>
        <w:rPr>
          <w:sz w:val="24"/>
        </w:rPr>
        <w:t>16</w:t>
      </w:r>
      <w:r>
        <w:rPr>
          <w:spacing w:val="-8"/>
          <w:sz w:val="24"/>
        </w:rPr>
        <w:t> 日；根据第十二届全国人民代表大会常务委员会第</w:t>
      </w:r>
      <w:r>
        <w:rPr>
          <w:sz w:val="24"/>
        </w:rPr>
        <w:t>二十六次会议《关于修改&lt;中华人民共和国企业所得税法&gt;的决定》修正，2017 </w:t>
      </w:r>
      <w:r>
        <w:rPr>
          <w:spacing w:val="-31"/>
          <w:sz w:val="24"/>
        </w:rPr>
        <w:t>年 </w:t>
      </w:r>
      <w:r>
        <w:rPr>
          <w:sz w:val="24"/>
        </w:rPr>
        <w:t>2</w:t>
      </w:r>
      <w:r>
        <w:rPr>
          <w:spacing w:val="-40"/>
          <w:sz w:val="24"/>
        </w:rPr>
        <w:t> 月 </w:t>
      </w:r>
      <w:r>
        <w:rPr>
          <w:sz w:val="24"/>
        </w:rPr>
        <w:t>24</w:t>
      </w:r>
      <w:r>
        <w:rPr>
          <w:spacing w:val="-30"/>
          <w:sz w:val="24"/>
        </w:rPr>
        <w:t> 日</w:t>
      </w:r>
      <w:r>
        <w:rPr>
          <w:sz w:val="24"/>
        </w:rPr>
        <w:t>）</w:t>
      </w:r>
    </w:p>
    <w:p>
      <w:pPr>
        <w:pStyle w:val="ListParagraph"/>
        <w:numPr>
          <w:ilvl w:val="0"/>
          <w:numId w:val="184"/>
        </w:numPr>
        <w:tabs>
          <w:tab w:pos="1002" w:val="left" w:leader="none"/>
        </w:tabs>
        <w:spacing w:line="371" w:lineRule="exact" w:before="0" w:after="0"/>
        <w:ind w:left="1001" w:right="0" w:hanging="242"/>
        <w:jc w:val="left"/>
        <w:rPr>
          <w:sz w:val="24"/>
        </w:rPr>
      </w:pPr>
      <w:r>
        <w:rPr>
          <w:spacing w:val="-7"/>
          <w:sz w:val="24"/>
        </w:rPr>
        <w:t>《中华人民共和国企业所得税法实施条例》</w:t>
      </w:r>
      <w:r>
        <w:rPr>
          <w:sz w:val="24"/>
        </w:rPr>
        <w:t>（中华人民共和国国务院令第</w:t>
      </w:r>
    </w:p>
    <w:p>
      <w:pPr>
        <w:pStyle w:val="BodyText"/>
        <w:spacing w:line="189" w:lineRule="auto" w:before="21"/>
        <w:ind w:right="316"/>
        <w:jc w:val="both"/>
      </w:pPr>
      <w:r>
        <w:rPr/>
        <w:t>512</w:t>
      </w:r>
      <w:r>
        <w:rPr>
          <w:spacing w:val="-22"/>
        </w:rPr>
        <w:t> 号，</w:t>
      </w:r>
      <w:r>
        <w:rPr>
          <w:spacing w:val="-4"/>
        </w:rPr>
        <w:t>2007</w:t>
      </w:r>
      <w:r>
        <w:rPr>
          <w:spacing w:val="-40"/>
        </w:rPr>
        <w:t> 年 </w:t>
      </w:r>
      <w:r>
        <w:rPr/>
        <w:t>11</w:t>
      </w:r>
      <w:r>
        <w:rPr>
          <w:spacing w:val="-40"/>
        </w:rPr>
        <w:t> 月 </w:t>
      </w:r>
      <w:r>
        <w:rPr/>
        <w:t>28</w:t>
      </w:r>
      <w:r>
        <w:rPr>
          <w:spacing w:val="-17"/>
        </w:rPr>
        <w:t> 日国务院第 </w:t>
      </w:r>
      <w:r>
        <w:rPr/>
        <w:t>197</w:t>
      </w:r>
      <w:r>
        <w:rPr>
          <w:spacing w:val="-14"/>
        </w:rPr>
        <w:t> 次常务会议通过，根据 </w:t>
      </w:r>
      <w:r>
        <w:rPr/>
        <w:t>2019</w:t>
      </w:r>
      <w:r>
        <w:rPr>
          <w:spacing w:val="-40"/>
        </w:rPr>
        <w:t> 年 </w:t>
      </w:r>
      <w:r>
        <w:rPr/>
        <w:t>4</w:t>
      </w:r>
      <w:r>
        <w:rPr>
          <w:spacing w:val="-40"/>
        </w:rPr>
        <w:t> 月 </w:t>
      </w:r>
      <w:r>
        <w:rPr>
          <w:spacing w:val="-8"/>
        </w:rPr>
        <w:t>23 </w:t>
      </w:r>
      <w:r>
        <w:rPr>
          <w:spacing w:val="-6"/>
        </w:rPr>
        <w:t>日颁布的《国务院关于修改部分行政法规的决定》</w:t>
      </w:r>
      <w:r>
        <w:rPr/>
        <w:t>（中华人民共和国国务院令第714</w:t>
      </w:r>
      <w:r>
        <w:rPr>
          <w:spacing w:val="-31"/>
        </w:rPr>
        <w:t> 号</w:t>
      </w:r>
      <w:r>
        <w:rPr/>
        <w:t>）修订）</w:t>
      </w:r>
    </w:p>
    <w:p>
      <w:pPr>
        <w:pStyle w:val="ListParagraph"/>
        <w:numPr>
          <w:ilvl w:val="0"/>
          <w:numId w:val="184"/>
        </w:numPr>
        <w:tabs>
          <w:tab w:pos="1002" w:val="left" w:leader="none"/>
        </w:tabs>
        <w:spacing w:line="374" w:lineRule="exact" w:before="0" w:after="0"/>
        <w:ind w:left="1001" w:right="0" w:hanging="242"/>
        <w:jc w:val="both"/>
        <w:rPr>
          <w:sz w:val="24"/>
        </w:rPr>
      </w:pPr>
      <w:r>
        <w:rPr>
          <w:spacing w:val="-8"/>
          <w:sz w:val="24"/>
        </w:rPr>
        <w:t>《营业税改征增值税试点实施办法》</w:t>
      </w:r>
      <w:r>
        <w:rPr>
          <w:sz w:val="24"/>
        </w:rPr>
        <w:t>（财税〔2016〕36</w:t>
      </w:r>
      <w:r>
        <w:rPr>
          <w:spacing w:val="-12"/>
          <w:sz w:val="24"/>
        </w:rPr>
        <w:t> 号</w:t>
      </w:r>
      <w:r>
        <w:rPr>
          <w:sz w:val="24"/>
        </w:rPr>
        <w:t>，2016</w:t>
      </w:r>
      <w:r>
        <w:rPr>
          <w:spacing w:val="-16"/>
          <w:sz w:val="24"/>
        </w:rPr>
        <w:t> 年 </w:t>
      </w:r>
      <w:r>
        <w:rPr>
          <w:sz w:val="24"/>
        </w:rPr>
        <w:t>3</w:t>
      </w:r>
      <w:r>
        <w:rPr>
          <w:spacing w:val="-12"/>
          <w:sz w:val="24"/>
        </w:rPr>
        <w:t> 月</w:t>
      </w:r>
    </w:p>
    <w:p>
      <w:pPr>
        <w:pStyle w:val="BodyText"/>
        <w:jc w:val="both"/>
      </w:pPr>
      <w:r>
        <w:rPr/>
        <w:t>24 日；根据财税〔2017〕58 号修改，2017 年 7 月 11 日）</w:t>
      </w:r>
    </w:p>
    <w:p>
      <w:pPr>
        <w:pStyle w:val="ListParagraph"/>
        <w:numPr>
          <w:ilvl w:val="0"/>
          <w:numId w:val="184"/>
        </w:numPr>
        <w:tabs>
          <w:tab w:pos="1002" w:val="left" w:leader="none"/>
        </w:tabs>
        <w:spacing w:line="400" w:lineRule="exact" w:before="0" w:after="0"/>
        <w:ind w:left="1001" w:right="0" w:hanging="242"/>
        <w:jc w:val="both"/>
        <w:rPr>
          <w:sz w:val="24"/>
        </w:rPr>
      </w:pPr>
      <w:r>
        <w:rPr>
          <w:spacing w:val="-6"/>
          <w:sz w:val="24"/>
        </w:rPr>
        <w:t>《财政部关于印发&lt;增值税会计处理规定&gt;的通知》</w:t>
      </w:r>
      <w:r>
        <w:rPr>
          <w:sz w:val="24"/>
        </w:rPr>
        <w:t>（财会〔2016〕22</w:t>
      </w:r>
      <w:r>
        <w:rPr>
          <w:spacing w:val="-20"/>
          <w:sz w:val="24"/>
        </w:rPr>
        <w:t> 号，</w:t>
      </w:r>
    </w:p>
    <w:p>
      <w:pPr>
        <w:pStyle w:val="BodyText"/>
        <w:spacing w:line="401" w:lineRule="exact"/>
        <w:jc w:val="both"/>
      </w:pPr>
      <w:r>
        <w:rPr/>
        <w:t>2016 年 12 月 3 日）</w:t>
      </w:r>
    </w:p>
    <w:p>
      <w:pPr>
        <w:pStyle w:val="ListParagraph"/>
        <w:numPr>
          <w:ilvl w:val="0"/>
          <w:numId w:val="184"/>
        </w:numPr>
        <w:tabs>
          <w:tab w:pos="1006" w:val="left" w:leader="none"/>
        </w:tabs>
        <w:spacing w:line="187" w:lineRule="auto" w:before="24" w:after="0"/>
        <w:ind w:left="280" w:right="316" w:firstLine="479"/>
        <w:jc w:val="left"/>
        <w:rPr>
          <w:sz w:val="24"/>
        </w:rPr>
      </w:pPr>
      <w:r>
        <w:rPr>
          <w:spacing w:val="-3"/>
          <w:sz w:val="24"/>
        </w:rPr>
        <w:t>《国务院关于开展优先股试点的指导意见》</w:t>
      </w:r>
      <w:r>
        <w:rPr>
          <w:spacing w:val="4"/>
          <w:sz w:val="24"/>
        </w:rPr>
        <w:t>（国发〔</w:t>
      </w:r>
      <w:r>
        <w:rPr>
          <w:sz w:val="24"/>
        </w:rPr>
        <w:t>2013</w:t>
      </w:r>
      <w:r>
        <w:rPr>
          <w:spacing w:val="4"/>
          <w:sz w:val="24"/>
        </w:rPr>
        <w:t>〕</w:t>
      </w:r>
      <w:r>
        <w:rPr>
          <w:sz w:val="24"/>
        </w:rPr>
        <w:t>46</w:t>
      </w:r>
      <w:r>
        <w:rPr>
          <w:spacing w:val="6"/>
          <w:sz w:val="24"/>
        </w:rPr>
        <w:t> 号，</w:t>
      </w:r>
      <w:r>
        <w:rPr>
          <w:sz w:val="24"/>
        </w:rPr>
        <w:t>2013 </w:t>
      </w:r>
      <w:r>
        <w:rPr>
          <w:spacing w:val="-31"/>
          <w:sz w:val="24"/>
        </w:rPr>
        <w:t>年 </w:t>
      </w:r>
      <w:r>
        <w:rPr>
          <w:sz w:val="24"/>
        </w:rPr>
        <w:t>11</w:t>
      </w:r>
      <w:r>
        <w:rPr>
          <w:spacing w:val="-40"/>
          <w:sz w:val="24"/>
        </w:rPr>
        <w:t> 月 </w:t>
      </w:r>
      <w:r>
        <w:rPr>
          <w:sz w:val="24"/>
        </w:rPr>
        <w:t>30 日）</w:t>
      </w:r>
    </w:p>
    <w:p>
      <w:pPr>
        <w:pStyle w:val="ListParagraph"/>
        <w:numPr>
          <w:ilvl w:val="0"/>
          <w:numId w:val="184"/>
        </w:numPr>
        <w:tabs>
          <w:tab w:pos="1002" w:val="left" w:leader="none"/>
        </w:tabs>
        <w:spacing w:line="383" w:lineRule="exact" w:before="0" w:after="0"/>
        <w:ind w:left="1001" w:right="0" w:hanging="242"/>
        <w:jc w:val="left"/>
        <w:rPr>
          <w:sz w:val="24"/>
        </w:rPr>
      </w:pPr>
      <w:r>
        <w:rPr>
          <w:spacing w:val="-11"/>
          <w:sz w:val="24"/>
        </w:rPr>
        <w:t>《优先股试点管理办法》</w:t>
      </w:r>
      <w:r>
        <w:rPr>
          <w:sz w:val="24"/>
        </w:rPr>
        <w:t>（</w:t>
      </w:r>
      <w:r>
        <w:rPr>
          <w:spacing w:val="-10"/>
          <w:sz w:val="24"/>
        </w:rPr>
        <w:t>证监会令第 </w:t>
      </w:r>
      <w:r>
        <w:rPr>
          <w:sz w:val="24"/>
        </w:rPr>
        <w:t>97</w:t>
      </w:r>
      <w:r>
        <w:rPr>
          <w:spacing w:val="-30"/>
          <w:sz w:val="24"/>
        </w:rPr>
        <w:t> 号</w:t>
      </w:r>
      <w:r>
        <w:rPr>
          <w:sz w:val="24"/>
        </w:rPr>
        <w:t>，2014</w:t>
      </w:r>
      <w:r>
        <w:rPr>
          <w:spacing w:val="-40"/>
          <w:sz w:val="24"/>
        </w:rPr>
        <w:t> 年 </w:t>
      </w:r>
      <w:r>
        <w:rPr>
          <w:sz w:val="24"/>
        </w:rPr>
        <w:t>3</w:t>
      </w:r>
      <w:r>
        <w:rPr>
          <w:spacing w:val="-40"/>
          <w:sz w:val="24"/>
        </w:rPr>
        <w:t> 月 </w:t>
      </w:r>
      <w:r>
        <w:rPr>
          <w:sz w:val="24"/>
        </w:rPr>
        <w:t>21</w:t>
      </w:r>
      <w:r>
        <w:rPr>
          <w:spacing w:val="-30"/>
          <w:sz w:val="24"/>
        </w:rPr>
        <w:t> 日</w:t>
      </w:r>
      <w:r>
        <w:rPr>
          <w:sz w:val="24"/>
        </w:rPr>
        <w:t>）</w:t>
      </w:r>
    </w:p>
    <w:p>
      <w:pPr>
        <w:pStyle w:val="ListParagraph"/>
        <w:numPr>
          <w:ilvl w:val="0"/>
          <w:numId w:val="184"/>
        </w:numPr>
        <w:tabs>
          <w:tab w:pos="1122" w:val="left" w:leader="none"/>
        </w:tabs>
        <w:spacing w:line="187" w:lineRule="auto" w:before="24" w:after="0"/>
        <w:ind w:left="280" w:right="316" w:firstLine="479"/>
        <w:jc w:val="left"/>
        <w:rPr>
          <w:sz w:val="24"/>
        </w:rPr>
      </w:pPr>
      <w:r>
        <w:rPr>
          <w:spacing w:val="-8"/>
          <w:sz w:val="24"/>
        </w:rPr>
        <w:t>《公司债券发行与交易管理办法》</w:t>
      </w:r>
      <w:r>
        <w:rPr>
          <w:sz w:val="24"/>
        </w:rPr>
        <w:t>（</w:t>
      </w:r>
      <w:r>
        <w:rPr>
          <w:spacing w:val="-10"/>
          <w:sz w:val="24"/>
        </w:rPr>
        <w:t>证监会令第 </w:t>
      </w:r>
      <w:r>
        <w:rPr>
          <w:sz w:val="24"/>
        </w:rPr>
        <w:t>113</w:t>
      </w:r>
      <w:r>
        <w:rPr>
          <w:spacing w:val="-28"/>
          <w:sz w:val="24"/>
        </w:rPr>
        <w:t> 号</w:t>
      </w:r>
      <w:r>
        <w:rPr>
          <w:sz w:val="24"/>
        </w:rPr>
        <w:t>，2015</w:t>
      </w:r>
      <w:r>
        <w:rPr>
          <w:spacing w:val="-38"/>
          <w:sz w:val="24"/>
        </w:rPr>
        <w:t> 年 </w:t>
      </w:r>
      <w:r>
        <w:rPr>
          <w:sz w:val="24"/>
        </w:rPr>
        <w:t>1</w:t>
      </w:r>
      <w:r>
        <w:rPr>
          <w:spacing w:val="-37"/>
          <w:sz w:val="24"/>
        </w:rPr>
        <w:t> 月 </w:t>
      </w:r>
      <w:r>
        <w:rPr>
          <w:spacing w:val="-7"/>
          <w:sz w:val="24"/>
        </w:rPr>
        <w:t>15 </w:t>
      </w:r>
      <w:r>
        <w:rPr>
          <w:sz w:val="24"/>
        </w:rPr>
        <w:t>日）</w:t>
      </w:r>
    </w:p>
    <w:p>
      <w:pPr>
        <w:pStyle w:val="ListParagraph"/>
        <w:numPr>
          <w:ilvl w:val="0"/>
          <w:numId w:val="184"/>
        </w:numPr>
        <w:tabs>
          <w:tab w:pos="1122" w:val="left" w:leader="none"/>
        </w:tabs>
        <w:spacing w:line="189" w:lineRule="auto" w:before="2" w:after="0"/>
        <w:ind w:left="280" w:right="316" w:firstLine="479"/>
        <w:jc w:val="left"/>
        <w:rPr>
          <w:sz w:val="24"/>
        </w:rPr>
      </w:pPr>
      <w:r>
        <w:rPr>
          <w:spacing w:val="-10"/>
          <w:sz w:val="24"/>
        </w:rPr>
        <w:t>《证券发行与承销管理办法》</w:t>
      </w:r>
      <w:r>
        <w:rPr>
          <w:sz w:val="24"/>
        </w:rPr>
        <w:t>（</w:t>
      </w:r>
      <w:r>
        <w:rPr>
          <w:spacing w:val="-8"/>
          <w:sz w:val="24"/>
        </w:rPr>
        <w:t>证监会令第 </w:t>
      </w:r>
      <w:r>
        <w:rPr>
          <w:sz w:val="24"/>
        </w:rPr>
        <w:t>135</w:t>
      </w:r>
      <w:r>
        <w:rPr>
          <w:spacing w:val="-24"/>
          <w:sz w:val="24"/>
        </w:rPr>
        <w:t> 号</w:t>
      </w:r>
      <w:r>
        <w:rPr>
          <w:sz w:val="24"/>
        </w:rPr>
        <w:t>，2017 年 9 月 7</w:t>
      </w:r>
      <w:r>
        <w:rPr>
          <w:spacing w:val="-8"/>
          <w:sz w:val="24"/>
        </w:rPr>
        <w:t> 日</w:t>
      </w:r>
      <w:r>
        <w:rPr>
          <w:sz w:val="24"/>
        </w:rPr>
        <w:t>起施行）</w:t>
      </w:r>
    </w:p>
    <w:p>
      <w:pPr>
        <w:pStyle w:val="ListParagraph"/>
        <w:numPr>
          <w:ilvl w:val="0"/>
          <w:numId w:val="184"/>
        </w:numPr>
        <w:tabs>
          <w:tab w:pos="1122" w:val="left" w:leader="none"/>
        </w:tabs>
        <w:spacing w:line="376" w:lineRule="exact" w:before="0" w:after="0"/>
        <w:ind w:left="1121" w:right="0" w:hanging="362"/>
        <w:jc w:val="left"/>
        <w:rPr>
          <w:sz w:val="24"/>
        </w:rPr>
      </w:pPr>
      <w:r>
        <w:rPr>
          <w:sz w:val="24"/>
        </w:rPr>
        <w:t>《首次公开发行股票并上市管理办法</w:t>
      </w:r>
      <w:r>
        <w:rPr>
          <w:spacing w:val="-231"/>
          <w:sz w:val="24"/>
        </w:rPr>
        <w:t>》</w:t>
      </w:r>
      <w:r>
        <w:rPr>
          <w:sz w:val="24"/>
        </w:rPr>
        <w:t>（</w:t>
      </w:r>
      <w:r>
        <w:rPr>
          <w:spacing w:val="-10"/>
          <w:sz w:val="24"/>
        </w:rPr>
        <w:t>证监会令第 </w:t>
      </w:r>
      <w:r>
        <w:rPr>
          <w:sz w:val="24"/>
        </w:rPr>
        <w:t>141</w:t>
      </w:r>
      <w:r>
        <w:rPr>
          <w:spacing w:val="-57"/>
          <w:sz w:val="24"/>
        </w:rPr>
        <w:t> 号，</w:t>
      </w:r>
      <w:r>
        <w:rPr>
          <w:sz w:val="24"/>
        </w:rPr>
        <w:t>2018 年 6 月</w:t>
      </w:r>
    </w:p>
    <w:p>
      <w:pPr>
        <w:pStyle w:val="BodyText"/>
        <w:spacing w:line="401" w:lineRule="exact"/>
      </w:pPr>
      <w:r>
        <w:rPr/>
        <w:t>6 日起施行）</w:t>
      </w:r>
    </w:p>
    <w:p>
      <w:pPr>
        <w:pStyle w:val="ListParagraph"/>
        <w:numPr>
          <w:ilvl w:val="0"/>
          <w:numId w:val="184"/>
        </w:numPr>
        <w:tabs>
          <w:tab w:pos="1122" w:val="left" w:leader="none"/>
        </w:tabs>
        <w:spacing w:line="187" w:lineRule="auto" w:before="24" w:after="0"/>
        <w:ind w:left="280" w:right="313" w:firstLine="479"/>
        <w:jc w:val="left"/>
        <w:rPr>
          <w:sz w:val="24"/>
        </w:rPr>
      </w:pPr>
      <w:r>
        <w:rPr>
          <w:sz w:val="24"/>
        </w:rPr>
        <w:t>《上市公司证券发行管理办法</w:t>
      </w:r>
      <w:r>
        <w:rPr>
          <w:spacing w:val="-231"/>
          <w:sz w:val="24"/>
        </w:rPr>
        <w:t>》</w:t>
      </w:r>
      <w:r>
        <w:rPr>
          <w:sz w:val="24"/>
        </w:rPr>
        <w:t>（</w:t>
      </w:r>
      <w:r>
        <w:rPr>
          <w:spacing w:val="-10"/>
          <w:sz w:val="24"/>
        </w:rPr>
        <w:t>证监会令第 </w:t>
      </w:r>
      <w:r>
        <w:rPr>
          <w:sz w:val="24"/>
        </w:rPr>
        <w:t>163</w:t>
      </w:r>
      <w:r>
        <w:rPr>
          <w:spacing w:val="-57"/>
          <w:sz w:val="24"/>
        </w:rPr>
        <w:t> 号，</w:t>
      </w:r>
      <w:r>
        <w:rPr>
          <w:sz w:val="24"/>
        </w:rPr>
        <w:t>2020 年 2 月 14 </w:t>
      </w:r>
      <w:r>
        <w:rPr>
          <w:spacing w:val="-4"/>
          <w:sz w:val="24"/>
        </w:rPr>
        <w:t>日起施行</w:t>
      </w:r>
      <w:r>
        <w:rPr>
          <w:sz w:val="24"/>
        </w:rPr>
        <w:t>）</w:t>
      </w:r>
    </w:p>
    <w:p>
      <w:pPr>
        <w:spacing w:after="0" w:line="187" w:lineRule="auto"/>
        <w:jc w:val="left"/>
        <w:rPr>
          <w:sz w:val="24"/>
        </w:rPr>
        <w:sectPr>
          <w:pgSz w:w="11910" w:h="16840"/>
          <w:pgMar w:top="1420" w:bottom="280" w:left="1520" w:right="1480"/>
        </w:sectPr>
      </w:pPr>
    </w:p>
    <w:p>
      <w:pPr>
        <w:pStyle w:val="ListParagraph"/>
        <w:numPr>
          <w:ilvl w:val="0"/>
          <w:numId w:val="184"/>
        </w:numPr>
        <w:tabs>
          <w:tab w:pos="1122" w:val="left" w:leader="none"/>
        </w:tabs>
        <w:spacing w:line="189" w:lineRule="auto" w:before="0" w:after="0"/>
        <w:ind w:left="280" w:right="318" w:firstLine="479"/>
        <w:jc w:val="left"/>
        <w:rPr>
          <w:sz w:val="24"/>
        </w:rPr>
      </w:pPr>
      <w:r>
        <w:rPr>
          <w:sz w:val="24"/>
        </w:rPr>
        <w:t>《财政部关于全面推进管理会计体系建设的指导意见</w:t>
      </w:r>
      <w:r>
        <w:rPr>
          <w:spacing w:val="-144"/>
          <w:sz w:val="24"/>
        </w:rPr>
        <w:t>》</w:t>
      </w:r>
      <w:r>
        <w:rPr>
          <w:sz w:val="24"/>
        </w:rPr>
        <w:t>（</w:t>
      </w:r>
      <w:r>
        <w:rPr>
          <w:spacing w:val="-8"/>
          <w:sz w:val="24"/>
        </w:rPr>
        <w:t>财会〔</w:t>
      </w:r>
      <w:r>
        <w:rPr>
          <w:sz w:val="24"/>
        </w:rPr>
        <w:t>2014</w:t>
      </w:r>
      <w:r>
        <w:rPr>
          <w:spacing w:val="-24"/>
          <w:sz w:val="24"/>
        </w:rPr>
        <w:t>〕</w:t>
      </w:r>
      <w:r>
        <w:rPr>
          <w:spacing w:val="-8"/>
          <w:sz w:val="24"/>
        </w:rPr>
        <w:t>27</w:t>
      </w:r>
      <w:r>
        <w:rPr>
          <w:sz w:val="24"/>
        </w:rPr>
        <w:t>号，2014</w:t>
      </w:r>
      <w:r>
        <w:rPr>
          <w:spacing w:val="-41"/>
          <w:sz w:val="24"/>
        </w:rPr>
        <w:t> 年 </w:t>
      </w:r>
      <w:r>
        <w:rPr>
          <w:sz w:val="24"/>
        </w:rPr>
        <w:t>10</w:t>
      </w:r>
      <w:r>
        <w:rPr>
          <w:spacing w:val="-40"/>
          <w:sz w:val="24"/>
        </w:rPr>
        <w:t> 月 </w:t>
      </w:r>
      <w:r>
        <w:rPr>
          <w:sz w:val="24"/>
        </w:rPr>
        <w:t>27</w:t>
      </w:r>
      <w:r>
        <w:rPr>
          <w:spacing w:val="-30"/>
          <w:sz w:val="24"/>
        </w:rPr>
        <w:t> 日</w:t>
      </w:r>
      <w:r>
        <w:rPr>
          <w:sz w:val="24"/>
        </w:rPr>
        <w:t>）</w:t>
      </w:r>
    </w:p>
    <w:p>
      <w:pPr>
        <w:pStyle w:val="ListParagraph"/>
        <w:numPr>
          <w:ilvl w:val="0"/>
          <w:numId w:val="184"/>
        </w:numPr>
        <w:tabs>
          <w:tab w:pos="1122" w:val="left" w:leader="none"/>
        </w:tabs>
        <w:spacing w:line="189" w:lineRule="auto" w:before="0" w:after="0"/>
        <w:ind w:left="280" w:right="316" w:firstLine="479"/>
        <w:jc w:val="left"/>
        <w:rPr>
          <w:sz w:val="24"/>
        </w:rPr>
      </w:pPr>
      <w:r>
        <w:rPr>
          <w:spacing w:val="-3"/>
          <w:sz w:val="24"/>
        </w:rPr>
        <w:t>《财政部关于印发&lt;管理会计应用指引第 </w:t>
      </w:r>
      <w:r>
        <w:rPr>
          <w:sz w:val="24"/>
        </w:rPr>
        <w:t>100</w:t>
      </w:r>
      <w:r>
        <w:rPr>
          <w:spacing w:val="-13"/>
          <w:sz w:val="24"/>
        </w:rPr>
        <w:t> 号——战略管理&gt;等 </w:t>
      </w:r>
      <w:r>
        <w:rPr>
          <w:sz w:val="24"/>
        </w:rPr>
        <w:t>22</w:t>
      </w:r>
      <w:r>
        <w:rPr>
          <w:spacing w:val="-27"/>
          <w:sz w:val="24"/>
        </w:rPr>
        <w:t> 项</w:t>
      </w:r>
      <w:r>
        <w:rPr>
          <w:spacing w:val="-14"/>
          <w:sz w:val="24"/>
        </w:rPr>
        <w:t>管理会计应用指引的通知》</w:t>
      </w:r>
      <w:r>
        <w:rPr>
          <w:sz w:val="24"/>
        </w:rPr>
        <w:t>（财会〔2017〕24</w:t>
      </w:r>
      <w:r>
        <w:rPr>
          <w:spacing w:val="-31"/>
          <w:sz w:val="24"/>
        </w:rPr>
        <w:t> 号</w:t>
      </w:r>
      <w:r>
        <w:rPr>
          <w:sz w:val="24"/>
        </w:rPr>
        <w:t>，2017</w:t>
      </w:r>
      <w:r>
        <w:rPr>
          <w:spacing w:val="-40"/>
          <w:sz w:val="24"/>
        </w:rPr>
        <w:t> 年 </w:t>
      </w:r>
      <w:r>
        <w:rPr>
          <w:sz w:val="24"/>
        </w:rPr>
        <w:t>9</w:t>
      </w:r>
      <w:r>
        <w:rPr>
          <w:spacing w:val="-40"/>
          <w:sz w:val="24"/>
        </w:rPr>
        <w:t> 月 </w:t>
      </w:r>
      <w:r>
        <w:rPr>
          <w:sz w:val="24"/>
        </w:rPr>
        <w:t>29</w:t>
      </w:r>
      <w:r>
        <w:rPr>
          <w:spacing w:val="-30"/>
          <w:sz w:val="24"/>
        </w:rPr>
        <w:t> 日</w:t>
      </w:r>
      <w:r>
        <w:rPr>
          <w:sz w:val="24"/>
        </w:rPr>
        <w:t>）</w:t>
      </w:r>
    </w:p>
    <w:p>
      <w:pPr>
        <w:pStyle w:val="ListParagraph"/>
        <w:numPr>
          <w:ilvl w:val="0"/>
          <w:numId w:val="184"/>
        </w:numPr>
        <w:tabs>
          <w:tab w:pos="1122" w:val="left" w:leader="none"/>
        </w:tabs>
        <w:spacing w:line="187" w:lineRule="auto" w:before="0" w:after="0"/>
        <w:ind w:left="280" w:right="316" w:firstLine="479"/>
        <w:jc w:val="left"/>
        <w:rPr>
          <w:sz w:val="24"/>
        </w:rPr>
      </w:pPr>
      <w:r>
        <w:rPr>
          <w:spacing w:val="-3"/>
          <w:sz w:val="24"/>
        </w:rPr>
        <w:t>《财政部关于印发&lt;管理会计应用指引第 </w:t>
      </w:r>
      <w:r>
        <w:rPr>
          <w:sz w:val="24"/>
        </w:rPr>
        <w:t>202</w:t>
      </w:r>
      <w:r>
        <w:rPr>
          <w:spacing w:val="-11"/>
          <w:sz w:val="24"/>
        </w:rPr>
        <w:t> 号——零基预算&gt;等 </w:t>
      </w:r>
      <w:r>
        <w:rPr>
          <w:sz w:val="24"/>
        </w:rPr>
        <w:t>7</w:t>
      </w:r>
      <w:r>
        <w:rPr>
          <w:spacing w:val="-19"/>
          <w:sz w:val="24"/>
        </w:rPr>
        <w:t> 项管</w:t>
      </w:r>
      <w:r>
        <w:rPr>
          <w:spacing w:val="-11"/>
          <w:sz w:val="24"/>
        </w:rPr>
        <w:t>理会计应用指引的通知》</w:t>
      </w:r>
      <w:r>
        <w:rPr>
          <w:sz w:val="24"/>
        </w:rPr>
        <w:t>（财会〔2018〕22</w:t>
      </w:r>
      <w:r>
        <w:rPr>
          <w:spacing w:val="-30"/>
          <w:sz w:val="24"/>
        </w:rPr>
        <w:t> 号</w:t>
      </w:r>
      <w:r>
        <w:rPr>
          <w:sz w:val="24"/>
        </w:rPr>
        <w:t>，2018</w:t>
      </w:r>
      <w:r>
        <w:rPr>
          <w:spacing w:val="-40"/>
          <w:sz w:val="24"/>
        </w:rPr>
        <w:t> 年 </w:t>
      </w:r>
      <w:r>
        <w:rPr>
          <w:sz w:val="24"/>
        </w:rPr>
        <w:t>8</w:t>
      </w:r>
      <w:r>
        <w:rPr>
          <w:spacing w:val="-40"/>
          <w:sz w:val="24"/>
        </w:rPr>
        <w:t> 月 </w:t>
      </w:r>
      <w:r>
        <w:rPr>
          <w:sz w:val="24"/>
        </w:rPr>
        <w:t>17</w:t>
      </w:r>
      <w:r>
        <w:rPr>
          <w:spacing w:val="-30"/>
          <w:sz w:val="24"/>
        </w:rPr>
        <w:t> 日</w:t>
      </w:r>
      <w:r>
        <w:rPr>
          <w:sz w:val="24"/>
        </w:rPr>
        <w:t>）</w:t>
      </w:r>
    </w:p>
    <w:p>
      <w:pPr>
        <w:pStyle w:val="ListParagraph"/>
        <w:numPr>
          <w:ilvl w:val="0"/>
          <w:numId w:val="184"/>
        </w:numPr>
        <w:tabs>
          <w:tab w:pos="1122" w:val="left" w:leader="none"/>
        </w:tabs>
        <w:spacing w:line="189" w:lineRule="auto" w:before="0" w:after="0"/>
        <w:ind w:left="280" w:right="316" w:firstLine="479"/>
        <w:jc w:val="left"/>
        <w:rPr>
          <w:sz w:val="24"/>
        </w:rPr>
      </w:pPr>
      <w:r>
        <w:rPr>
          <w:spacing w:val="-4"/>
          <w:sz w:val="24"/>
        </w:rPr>
        <w:t>《财政部关于印发&lt;管理会计应用指引 </w:t>
      </w:r>
      <w:r>
        <w:rPr>
          <w:sz w:val="24"/>
        </w:rPr>
        <w:t>204</w:t>
      </w:r>
      <w:r>
        <w:rPr>
          <w:spacing w:val="-14"/>
          <w:sz w:val="24"/>
        </w:rPr>
        <w:t> 号-作业预算&gt;等 </w:t>
      </w:r>
      <w:r>
        <w:rPr>
          <w:sz w:val="24"/>
        </w:rPr>
        <w:t>5</w:t>
      </w:r>
      <w:r>
        <w:rPr>
          <w:spacing w:val="-12"/>
          <w:sz w:val="24"/>
        </w:rPr>
        <w:t> 项管理会</w:t>
      </w:r>
      <w:r>
        <w:rPr>
          <w:spacing w:val="-17"/>
          <w:sz w:val="24"/>
        </w:rPr>
        <w:t>计应用指引的通知》</w:t>
      </w:r>
      <w:r>
        <w:rPr>
          <w:sz w:val="24"/>
        </w:rPr>
        <w:t>（财会〔2018〕38</w:t>
      </w:r>
      <w:r>
        <w:rPr>
          <w:spacing w:val="-30"/>
          <w:sz w:val="24"/>
        </w:rPr>
        <w:t> 号</w:t>
      </w:r>
      <w:r>
        <w:rPr>
          <w:sz w:val="24"/>
        </w:rPr>
        <w:t>，2018</w:t>
      </w:r>
      <w:r>
        <w:rPr>
          <w:spacing w:val="-40"/>
          <w:sz w:val="24"/>
        </w:rPr>
        <w:t> 年 </w:t>
      </w:r>
      <w:r>
        <w:rPr>
          <w:sz w:val="24"/>
        </w:rPr>
        <w:t>12</w:t>
      </w:r>
      <w:r>
        <w:rPr>
          <w:spacing w:val="-40"/>
          <w:sz w:val="24"/>
        </w:rPr>
        <w:t> 月 </w:t>
      </w:r>
      <w:r>
        <w:rPr>
          <w:sz w:val="24"/>
        </w:rPr>
        <w:t>27</w:t>
      </w:r>
      <w:r>
        <w:rPr>
          <w:spacing w:val="-30"/>
          <w:sz w:val="24"/>
        </w:rPr>
        <w:t> 日</w:t>
      </w:r>
      <w:r>
        <w:rPr>
          <w:sz w:val="24"/>
        </w:rPr>
        <w:t>）</w:t>
      </w:r>
    </w:p>
    <w:p>
      <w:pPr>
        <w:pStyle w:val="ListParagraph"/>
        <w:numPr>
          <w:ilvl w:val="0"/>
          <w:numId w:val="184"/>
        </w:numPr>
        <w:tabs>
          <w:tab w:pos="1122" w:val="left" w:leader="none"/>
        </w:tabs>
        <w:spacing w:line="189" w:lineRule="auto" w:before="0" w:after="0"/>
        <w:ind w:left="280" w:right="313" w:firstLine="479"/>
        <w:jc w:val="left"/>
        <w:rPr>
          <w:sz w:val="24"/>
        </w:rPr>
      </w:pPr>
      <w:r>
        <w:rPr>
          <w:sz w:val="24"/>
        </w:rPr>
        <w:t>《财政部关于全面推进管理会计体系建设指导意见的系列解读（之一至之七</w:t>
      </w:r>
      <w:r>
        <w:rPr>
          <w:spacing w:val="-120"/>
          <w:sz w:val="24"/>
        </w:rPr>
        <w:t>）</w:t>
      </w:r>
      <w:r>
        <w:rPr>
          <w:spacing w:val="-10"/>
          <w:sz w:val="24"/>
        </w:rPr>
        <w:t>》</w:t>
      </w:r>
      <w:r>
        <w:rPr>
          <w:sz w:val="24"/>
        </w:rPr>
        <w:t>(2014</w:t>
      </w:r>
      <w:r>
        <w:rPr>
          <w:spacing w:val="-40"/>
          <w:sz w:val="24"/>
        </w:rPr>
        <w:t> 年 </w:t>
      </w:r>
      <w:r>
        <w:rPr>
          <w:sz w:val="24"/>
        </w:rPr>
        <w:t>12</w:t>
      </w:r>
      <w:r>
        <w:rPr>
          <w:spacing w:val="-39"/>
          <w:sz w:val="24"/>
        </w:rPr>
        <w:t> 月 </w:t>
      </w:r>
      <w:r>
        <w:rPr>
          <w:sz w:val="24"/>
        </w:rPr>
        <w:t>15</w:t>
      </w:r>
      <w:r>
        <w:rPr>
          <w:spacing w:val="-24"/>
          <w:sz w:val="24"/>
        </w:rPr>
        <w:t> 日、</w:t>
      </w:r>
      <w:r>
        <w:rPr>
          <w:sz w:val="24"/>
        </w:rPr>
        <w:t>2014</w:t>
      </w:r>
      <w:r>
        <w:rPr>
          <w:spacing w:val="-40"/>
          <w:sz w:val="24"/>
        </w:rPr>
        <w:t> 年 </w:t>
      </w:r>
      <w:r>
        <w:rPr>
          <w:sz w:val="24"/>
        </w:rPr>
        <w:t>12</w:t>
      </w:r>
      <w:r>
        <w:rPr>
          <w:spacing w:val="-40"/>
          <w:sz w:val="24"/>
        </w:rPr>
        <w:t> 月 </w:t>
      </w:r>
      <w:r>
        <w:rPr>
          <w:sz w:val="24"/>
        </w:rPr>
        <w:t>22</w:t>
      </w:r>
      <w:r>
        <w:rPr>
          <w:spacing w:val="-24"/>
          <w:sz w:val="24"/>
        </w:rPr>
        <w:t> 日、</w:t>
      </w:r>
      <w:r>
        <w:rPr>
          <w:sz w:val="24"/>
        </w:rPr>
        <w:t>2015</w:t>
      </w:r>
      <w:r>
        <w:rPr>
          <w:spacing w:val="-40"/>
          <w:sz w:val="24"/>
        </w:rPr>
        <w:t> 年 </w:t>
      </w:r>
      <w:r>
        <w:rPr>
          <w:sz w:val="24"/>
        </w:rPr>
        <w:t>1</w:t>
      </w:r>
      <w:r>
        <w:rPr>
          <w:spacing w:val="-40"/>
          <w:sz w:val="24"/>
        </w:rPr>
        <w:t> 月 </w:t>
      </w:r>
      <w:r>
        <w:rPr>
          <w:sz w:val="24"/>
        </w:rPr>
        <w:t>4</w:t>
      </w:r>
      <w:r>
        <w:rPr>
          <w:spacing w:val="-23"/>
          <w:sz w:val="24"/>
        </w:rPr>
        <w:t> 日、</w:t>
      </w:r>
      <w:r>
        <w:rPr>
          <w:sz w:val="24"/>
        </w:rPr>
        <w:t>2015</w:t>
      </w:r>
      <w:r>
        <w:rPr>
          <w:spacing w:val="-40"/>
          <w:sz w:val="24"/>
        </w:rPr>
        <w:t> 年 </w:t>
      </w:r>
      <w:r>
        <w:rPr>
          <w:spacing w:val="-14"/>
          <w:sz w:val="24"/>
        </w:rPr>
        <w:t>1</w:t>
      </w:r>
    </w:p>
    <w:p>
      <w:pPr>
        <w:pStyle w:val="BodyText"/>
        <w:spacing w:line="187" w:lineRule="auto"/>
        <w:ind w:right="314"/>
      </w:pPr>
      <w:r>
        <w:rPr>
          <w:spacing w:val="-28"/>
        </w:rPr>
        <w:t>月 </w:t>
      </w:r>
      <w:r>
        <w:rPr/>
        <w:t>12</w:t>
      </w:r>
      <w:r>
        <w:rPr>
          <w:spacing w:val="-19"/>
        </w:rPr>
        <w:t> 日、</w:t>
      </w:r>
      <w:r>
        <w:rPr/>
        <w:t>2015</w:t>
      </w:r>
      <w:r>
        <w:rPr>
          <w:spacing w:val="-38"/>
        </w:rPr>
        <w:t> 年 </w:t>
      </w:r>
      <w:r>
        <w:rPr/>
        <w:t>1</w:t>
      </w:r>
      <w:r>
        <w:rPr>
          <w:spacing w:val="-37"/>
        </w:rPr>
        <w:t> 月 </w:t>
      </w:r>
      <w:r>
        <w:rPr/>
        <w:t>19</w:t>
      </w:r>
      <w:r>
        <w:rPr>
          <w:spacing w:val="-19"/>
        </w:rPr>
        <w:t> 日、</w:t>
      </w:r>
      <w:r>
        <w:rPr/>
        <w:t>2015</w:t>
      </w:r>
      <w:r>
        <w:rPr>
          <w:spacing w:val="-37"/>
        </w:rPr>
        <w:t> 年 </w:t>
      </w:r>
      <w:r>
        <w:rPr/>
        <w:t>1</w:t>
      </w:r>
      <w:r>
        <w:rPr>
          <w:spacing w:val="-37"/>
        </w:rPr>
        <w:t> 月 </w:t>
      </w:r>
      <w:r>
        <w:rPr/>
        <w:t>26</w:t>
      </w:r>
      <w:r>
        <w:rPr>
          <w:spacing w:val="-18"/>
        </w:rPr>
        <w:t> 日、</w:t>
      </w:r>
      <w:r>
        <w:rPr/>
        <w:t>2015</w:t>
      </w:r>
      <w:r>
        <w:rPr>
          <w:spacing w:val="-38"/>
        </w:rPr>
        <w:t> 年 </w:t>
      </w:r>
      <w:r>
        <w:rPr/>
        <w:t>2</w:t>
      </w:r>
      <w:r>
        <w:rPr>
          <w:spacing w:val="-38"/>
        </w:rPr>
        <w:t> 月 </w:t>
      </w:r>
      <w:r>
        <w:rPr/>
        <w:t>2</w:t>
      </w:r>
      <w:r>
        <w:rPr>
          <w:spacing w:val="-9"/>
        </w:rPr>
        <w:t> 日，财政部会计司网站)</w:t>
      </w:r>
    </w:p>
    <w:p>
      <w:pPr>
        <w:pStyle w:val="ListParagraph"/>
        <w:numPr>
          <w:ilvl w:val="0"/>
          <w:numId w:val="184"/>
        </w:numPr>
        <w:tabs>
          <w:tab w:pos="1122" w:val="left" w:leader="none"/>
        </w:tabs>
        <w:spacing w:line="382" w:lineRule="exact" w:before="0" w:after="0"/>
        <w:ind w:left="1121" w:right="0" w:hanging="362"/>
        <w:jc w:val="left"/>
        <w:rPr>
          <w:sz w:val="24"/>
        </w:rPr>
      </w:pPr>
      <w:r>
        <w:rPr>
          <w:sz w:val="24"/>
        </w:rPr>
        <w:t>《企业产品成本核算制度（试行</w:t>
      </w:r>
      <w:r>
        <w:rPr>
          <w:spacing w:val="-120"/>
          <w:sz w:val="24"/>
        </w:rPr>
        <w:t>）》</w:t>
      </w:r>
      <w:r>
        <w:rPr>
          <w:sz w:val="24"/>
        </w:rPr>
        <w:t>（财会〔2013〕17</w:t>
      </w:r>
      <w:r>
        <w:rPr>
          <w:spacing w:val="-12"/>
          <w:sz w:val="24"/>
        </w:rPr>
        <w:t> 号</w:t>
      </w:r>
      <w:r>
        <w:rPr>
          <w:sz w:val="24"/>
        </w:rPr>
        <w:t>，2013</w:t>
      </w:r>
      <w:r>
        <w:rPr>
          <w:spacing w:val="-16"/>
          <w:sz w:val="24"/>
        </w:rPr>
        <w:t> 年 </w:t>
      </w:r>
      <w:r>
        <w:rPr>
          <w:sz w:val="24"/>
        </w:rPr>
        <w:t>8</w:t>
      </w:r>
      <w:r>
        <w:rPr>
          <w:spacing w:val="-12"/>
          <w:sz w:val="24"/>
        </w:rPr>
        <w:t> 月</w:t>
      </w:r>
    </w:p>
    <w:p>
      <w:pPr>
        <w:pStyle w:val="BodyText"/>
      </w:pPr>
      <w:r>
        <w:rPr/>
        <w:t>16 日）</w:t>
      </w:r>
    </w:p>
    <w:p>
      <w:pPr>
        <w:pStyle w:val="ListParagraph"/>
        <w:numPr>
          <w:ilvl w:val="0"/>
          <w:numId w:val="184"/>
        </w:numPr>
        <w:tabs>
          <w:tab w:pos="1126" w:val="left" w:leader="none"/>
        </w:tabs>
        <w:spacing w:line="189" w:lineRule="auto" w:before="15" w:after="0"/>
        <w:ind w:left="280" w:right="316" w:firstLine="479"/>
        <w:jc w:val="left"/>
        <w:rPr>
          <w:sz w:val="24"/>
        </w:rPr>
      </w:pPr>
      <w:r>
        <w:rPr>
          <w:spacing w:val="-3"/>
          <w:sz w:val="24"/>
        </w:rPr>
        <w:t>《企业产品成本核算制度-石油石化行业》</w:t>
      </w:r>
      <w:r>
        <w:rPr>
          <w:spacing w:val="4"/>
          <w:sz w:val="24"/>
        </w:rPr>
        <w:t>（财会〔</w:t>
      </w:r>
      <w:r>
        <w:rPr>
          <w:sz w:val="24"/>
        </w:rPr>
        <w:t>2014</w:t>
      </w:r>
      <w:r>
        <w:rPr>
          <w:spacing w:val="4"/>
          <w:sz w:val="24"/>
        </w:rPr>
        <w:t>〕</w:t>
      </w:r>
      <w:r>
        <w:rPr>
          <w:sz w:val="24"/>
        </w:rPr>
        <w:t>32</w:t>
      </w:r>
      <w:r>
        <w:rPr>
          <w:spacing w:val="6"/>
          <w:sz w:val="24"/>
        </w:rPr>
        <w:t> 号，</w:t>
      </w:r>
      <w:r>
        <w:rPr>
          <w:sz w:val="24"/>
        </w:rPr>
        <w:t>2014 </w:t>
      </w:r>
      <w:r>
        <w:rPr>
          <w:spacing w:val="-31"/>
          <w:sz w:val="24"/>
        </w:rPr>
        <w:t>年 </w:t>
      </w:r>
      <w:r>
        <w:rPr>
          <w:sz w:val="24"/>
        </w:rPr>
        <w:t>12</w:t>
      </w:r>
      <w:r>
        <w:rPr>
          <w:spacing w:val="-40"/>
          <w:sz w:val="24"/>
        </w:rPr>
        <w:t> 月 </w:t>
      </w:r>
      <w:r>
        <w:rPr>
          <w:sz w:val="24"/>
        </w:rPr>
        <w:t>24</w:t>
      </w:r>
      <w:r>
        <w:rPr>
          <w:spacing w:val="-30"/>
          <w:sz w:val="24"/>
        </w:rPr>
        <w:t> 日</w:t>
      </w:r>
      <w:r>
        <w:rPr>
          <w:sz w:val="24"/>
        </w:rPr>
        <w:t>）</w:t>
      </w:r>
    </w:p>
    <w:p>
      <w:pPr>
        <w:pStyle w:val="ListParagraph"/>
        <w:numPr>
          <w:ilvl w:val="0"/>
          <w:numId w:val="184"/>
        </w:numPr>
        <w:tabs>
          <w:tab w:pos="1122" w:val="left" w:leader="none"/>
        </w:tabs>
        <w:spacing w:line="187" w:lineRule="auto" w:before="2" w:after="0"/>
        <w:ind w:left="280" w:right="316" w:firstLine="479"/>
        <w:jc w:val="left"/>
        <w:rPr>
          <w:sz w:val="24"/>
        </w:rPr>
      </w:pPr>
      <w:r>
        <w:rPr>
          <w:spacing w:val="-8"/>
          <w:sz w:val="24"/>
        </w:rPr>
        <w:t>《企业产品成本核算制度-钢铁行业》</w:t>
      </w:r>
      <w:r>
        <w:rPr>
          <w:sz w:val="24"/>
        </w:rPr>
        <w:t>（财会〔2015〕20</w:t>
      </w:r>
      <w:r>
        <w:rPr>
          <w:spacing w:val="-16"/>
          <w:sz w:val="24"/>
        </w:rPr>
        <w:t> 号</w:t>
      </w:r>
      <w:r>
        <w:rPr>
          <w:sz w:val="24"/>
        </w:rPr>
        <w:t>，2015</w:t>
      </w:r>
      <w:r>
        <w:rPr>
          <w:spacing w:val="-21"/>
          <w:sz w:val="24"/>
        </w:rPr>
        <w:t> 年 </w:t>
      </w:r>
      <w:r>
        <w:rPr>
          <w:spacing w:val="-7"/>
          <w:sz w:val="24"/>
        </w:rPr>
        <w:t>11 </w:t>
      </w:r>
      <w:r>
        <w:rPr>
          <w:spacing w:val="-31"/>
          <w:sz w:val="24"/>
        </w:rPr>
        <w:t>月 </w:t>
      </w:r>
      <w:r>
        <w:rPr>
          <w:sz w:val="24"/>
        </w:rPr>
        <w:t>12</w:t>
      </w:r>
      <w:r>
        <w:rPr>
          <w:spacing w:val="-30"/>
          <w:sz w:val="24"/>
        </w:rPr>
        <w:t> 日</w:t>
      </w:r>
      <w:r>
        <w:rPr>
          <w:sz w:val="24"/>
        </w:rPr>
        <w:t>）</w:t>
      </w:r>
    </w:p>
    <w:p>
      <w:pPr>
        <w:pStyle w:val="ListParagraph"/>
        <w:numPr>
          <w:ilvl w:val="0"/>
          <w:numId w:val="184"/>
        </w:numPr>
        <w:tabs>
          <w:tab w:pos="1122" w:val="left" w:leader="none"/>
        </w:tabs>
        <w:spacing w:line="189" w:lineRule="auto" w:before="2" w:after="0"/>
        <w:ind w:left="280" w:right="316" w:firstLine="479"/>
        <w:jc w:val="left"/>
        <w:rPr>
          <w:sz w:val="24"/>
        </w:rPr>
      </w:pPr>
      <w:r>
        <w:rPr>
          <w:sz w:val="24"/>
        </w:rPr>
        <w:t>《企业产品成本核算制度——电网经营行业</w:t>
      </w:r>
      <w:r>
        <w:rPr>
          <w:spacing w:val="-128"/>
          <w:sz w:val="24"/>
        </w:rPr>
        <w:t>》</w:t>
      </w:r>
      <w:r>
        <w:rPr>
          <w:sz w:val="24"/>
        </w:rPr>
        <w:t>（</w:t>
      </w:r>
      <w:r>
        <w:rPr>
          <w:spacing w:val="-3"/>
          <w:sz w:val="24"/>
        </w:rPr>
        <w:t>财会〔</w:t>
      </w:r>
      <w:r>
        <w:rPr>
          <w:sz w:val="24"/>
        </w:rPr>
        <w:t>2018</w:t>
      </w:r>
      <w:r>
        <w:rPr>
          <w:spacing w:val="-7"/>
          <w:sz w:val="24"/>
        </w:rPr>
        <w:t>〕</w:t>
      </w:r>
      <w:r>
        <w:rPr>
          <w:sz w:val="24"/>
        </w:rPr>
        <w:t>2</w:t>
      </w:r>
      <w:r>
        <w:rPr>
          <w:spacing w:val="-9"/>
          <w:sz w:val="24"/>
        </w:rPr>
        <w:t> 号，</w:t>
      </w:r>
      <w:r>
        <w:rPr>
          <w:spacing w:val="-5"/>
          <w:sz w:val="24"/>
        </w:rPr>
        <w:t>2018 </w:t>
      </w:r>
      <w:r>
        <w:rPr>
          <w:spacing w:val="-31"/>
          <w:sz w:val="24"/>
        </w:rPr>
        <w:t>年 </w:t>
      </w:r>
      <w:r>
        <w:rPr>
          <w:sz w:val="24"/>
        </w:rPr>
        <w:t>1</w:t>
      </w:r>
      <w:r>
        <w:rPr>
          <w:spacing w:val="-40"/>
          <w:sz w:val="24"/>
        </w:rPr>
        <w:t> 月 </w:t>
      </w:r>
      <w:r>
        <w:rPr>
          <w:sz w:val="24"/>
        </w:rPr>
        <w:t>5</w:t>
      </w:r>
      <w:r>
        <w:rPr>
          <w:spacing w:val="-30"/>
          <w:sz w:val="24"/>
        </w:rPr>
        <w:t> 日</w:t>
      </w:r>
      <w:r>
        <w:rPr>
          <w:sz w:val="24"/>
        </w:rPr>
        <w:t>）</w:t>
      </w:r>
    </w:p>
    <w:p>
      <w:pPr>
        <w:pStyle w:val="ListParagraph"/>
        <w:numPr>
          <w:ilvl w:val="0"/>
          <w:numId w:val="184"/>
        </w:numPr>
        <w:tabs>
          <w:tab w:pos="1122" w:val="left" w:leader="none"/>
        </w:tabs>
        <w:spacing w:line="376" w:lineRule="exact" w:before="0" w:after="0"/>
        <w:ind w:left="1121" w:right="0" w:hanging="362"/>
        <w:jc w:val="left"/>
        <w:rPr>
          <w:sz w:val="24"/>
        </w:rPr>
      </w:pPr>
      <w:r>
        <w:rPr>
          <w:spacing w:val="-4"/>
          <w:sz w:val="24"/>
        </w:rPr>
        <w:t>《关于修订印发&lt;企业会计准则第 </w:t>
      </w:r>
      <w:r>
        <w:rPr>
          <w:sz w:val="24"/>
        </w:rPr>
        <w:t>21</w:t>
      </w:r>
      <w:r>
        <w:rPr>
          <w:spacing w:val="-8"/>
          <w:sz w:val="24"/>
        </w:rPr>
        <w:t> 号——租赁&gt;的通知</w:t>
      </w:r>
      <w:r>
        <w:rPr>
          <w:spacing w:val="-152"/>
          <w:sz w:val="24"/>
        </w:rPr>
        <w:t>》</w:t>
      </w:r>
      <w:r>
        <w:rPr>
          <w:sz w:val="24"/>
        </w:rPr>
        <w:t>（</w:t>
      </w:r>
      <w:r>
        <w:rPr>
          <w:spacing w:val="-11"/>
          <w:sz w:val="24"/>
        </w:rPr>
        <w:t>财会〔</w:t>
      </w:r>
      <w:r>
        <w:rPr>
          <w:sz w:val="24"/>
        </w:rPr>
        <w:t>2018〕</w:t>
      </w:r>
    </w:p>
    <w:p>
      <w:pPr>
        <w:pStyle w:val="BodyText"/>
        <w:spacing w:line="401" w:lineRule="exact"/>
      </w:pPr>
      <w:r>
        <w:rPr/>
        <w:t>35 号，2018 年 12 月 13 日）</w:t>
      </w:r>
    </w:p>
    <w:p>
      <w:pPr>
        <w:pStyle w:val="ListParagraph"/>
        <w:numPr>
          <w:ilvl w:val="0"/>
          <w:numId w:val="184"/>
        </w:numPr>
        <w:tabs>
          <w:tab w:pos="1122" w:val="left" w:leader="none"/>
        </w:tabs>
        <w:spacing w:line="400" w:lineRule="exact" w:before="0" w:after="0"/>
        <w:ind w:left="1121" w:right="0" w:hanging="362"/>
        <w:jc w:val="left"/>
        <w:rPr>
          <w:sz w:val="24"/>
        </w:rPr>
      </w:pPr>
      <w:r>
        <w:rPr>
          <w:spacing w:val="-5"/>
          <w:sz w:val="24"/>
        </w:rPr>
        <w:t>《财政部关于修订印发 </w:t>
      </w:r>
      <w:r>
        <w:rPr>
          <w:sz w:val="24"/>
        </w:rPr>
        <w:t>2019</w:t>
      </w:r>
      <w:r>
        <w:rPr>
          <w:spacing w:val="-14"/>
          <w:sz w:val="24"/>
        </w:rPr>
        <w:t> 年度一般企业财务报表格式的通知》</w:t>
      </w:r>
      <w:r>
        <w:rPr>
          <w:sz w:val="24"/>
        </w:rPr>
        <w:t>（财会</w:t>
      </w:r>
    </w:p>
    <w:p>
      <w:pPr>
        <w:pStyle w:val="BodyText"/>
      </w:pPr>
      <w:r>
        <w:rPr/>
        <w:t>〔2019〕6 号，2019 年 4 月 30 日）</w:t>
      </w:r>
    </w:p>
    <w:p>
      <w:pPr>
        <w:pStyle w:val="ListParagraph"/>
        <w:numPr>
          <w:ilvl w:val="0"/>
          <w:numId w:val="184"/>
        </w:numPr>
        <w:tabs>
          <w:tab w:pos="1122" w:val="left" w:leader="none"/>
        </w:tabs>
        <w:spacing w:line="401" w:lineRule="exact" w:before="0" w:after="0"/>
        <w:ind w:left="1121" w:right="0" w:hanging="362"/>
        <w:jc w:val="left"/>
        <w:rPr>
          <w:sz w:val="24"/>
        </w:rPr>
      </w:pPr>
      <w:r>
        <w:rPr>
          <w:sz w:val="24"/>
        </w:rPr>
        <w:t>《中央企业负责人经营业绩考核暂行办法</w:t>
      </w:r>
      <w:r>
        <w:rPr>
          <w:spacing w:val="-132"/>
          <w:sz w:val="24"/>
        </w:rPr>
        <w:t>》</w:t>
      </w:r>
      <w:r>
        <w:rPr>
          <w:sz w:val="24"/>
        </w:rPr>
        <w:t>（</w:t>
      </w:r>
      <w:r>
        <w:rPr>
          <w:spacing w:val="-11"/>
          <w:sz w:val="24"/>
        </w:rPr>
        <w:t>国资委令第 </w:t>
      </w:r>
      <w:r>
        <w:rPr>
          <w:sz w:val="24"/>
        </w:rPr>
        <w:t>30</w:t>
      </w:r>
      <w:r>
        <w:rPr>
          <w:spacing w:val="-21"/>
          <w:sz w:val="24"/>
        </w:rPr>
        <w:t> 号，</w:t>
      </w:r>
      <w:r>
        <w:rPr>
          <w:sz w:val="24"/>
        </w:rPr>
        <w:t>2012</w:t>
      </w:r>
      <w:r>
        <w:rPr>
          <w:spacing w:val="-31"/>
          <w:sz w:val="24"/>
        </w:rPr>
        <w:t> 年</w:t>
      </w:r>
    </w:p>
    <w:p>
      <w:pPr>
        <w:pStyle w:val="BodyText"/>
      </w:pPr>
      <w:r>
        <w:rPr/>
        <w:t>12 月 29 日）</w:t>
      </w:r>
    </w:p>
    <w:p>
      <w:pPr>
        <w:pStyle w:val="ListParagraph"/>
        <w:numPr>
          <w:ilvl w:val="0"/>
          <w:numId w:val="184"/>
        </w:numPr>
        <w:tabs>
          <w:tab w:pos="1122" w:val="left" w:leader="none"/>
        </w:tabs>
        <w:spacing w:line="400" w:lineRule="exact" w:before="0" w:after="0"/>
        <w:ind w:left="1121" w:right="0" w:hanging="362"/>
        <w:jc w:val="left"/>
        <w:rPr>
          <w:sz w:val="24"/>
        </w:rPr>
      </w:pPr>
      <w:r>
        <w:rPr>
          <w:sz w:val="24"/>
        </w:rPr>
        <w:t>《中央企业负责人经营业绩考核办法</w:t>
      </w:r>
      <w:r>
        <w:rPr>
          <w:spacing w:val="-132"/>
          <w:sz w:val="24"/>
        </w:rPr>
        <w:t>》</w:t>
      </w:r>
      <w:r>
        <w:rPr>
          <w:sz w:val="24"/>
        </w:rPr>
        <w:t>（</w:t>
      </w:r>
      <w:r>
        <w:rPr>
          <w:spacing w:val="-10"/>
          <w:sz w:val="24"/>
        </w:rPr>
        <w:t>国资委令第 </w:t>
      </w:r>
      <w:r>
        <w:rPr>
          <w:sz w:val="24"/>
        </w:rPr>
        <w:t>40</w:t>
      </w:r>
      <w:r>
        <w:rPr>
          <w:spacing w:val="-21"/>
          <w:sz w:val="24"/>
        </w:rPr>
        <w:t> 号，</w:t>
      </w:r>
      <w:r>
        <w:rPr>
          <w:spacing w:val="-3"/>
          <w:sz w:val="24"/>
        </w:rPr>
        <w:t>2019</w:t>
      </w:r>
      <w:r>
        <w:rPr>
          <w:spacing w:val="-40"/>
          <w:sz w:val="24"/>
        </w:rPr>
        <w:t> 年 </w:t>
      </w:r>
      <w:r>
        <w:rPr>
          <w:sz w:val="24"/>
        </w:rPr>
        <w:t>3</w:t>
      </w:r>
      <w:r>
        <w:rPr>
          <w:spacing w:val="-30"/>
          <w:sz w:val="24"/>
        </w:rPr>
        <w:t> 月</w:t>
      </w:r>
    </w:p>
    <w:p>
      <w:pPr>
        <w:pStyle w:val="BodyText"/>
        <w:spacing w:line="455" w:lineRule="exact"/>
      </w:pPr>
      <w:r>
        <w:rPr/>
        <w:t>1 日）</w:t>
      </w:r>
    </w:p>
    <w:p>
      <w:pPr>
        <w:spacing w:after="0" w:line="455" w:lineRule="exact"/>
        <w:sectPr>
          <w:pgSz w:w="11910" w:h="16840"/>
          <w:pgMar w:top="1460" w:bottom="280" w:left="1520" w:right="1480"/>
        </w:sectPr>
      </w:pPr>
    </w:p>
    <w:p>
      <w:pPr>
        <w:pStyle w:val="Heading1"/>
        <w:ind w:right="39"/>
        <w:rPr>
          <w:b w:val="0"/>
        </w:rPr>
      </w:pPr>
      <w:r>
        <w:rPr>
          <w:b w:val="0"/>
        </w:rPr>
        <w:t>公司战略与风险管理</w:t>
      </w:r>
    </w:p>
    <w:p>
      <w:pPr>
        <w:pStyle w:val="BodyText"/>
        <w:spacing w:line="240" w:lineRule="auto" w:before="4"/>
        <w:ind w:left="0"/>
        <w:rPr>
          <w:rFonts w:ascii="WenQuanYi Zen Hei Mono"/>
          <w:b w:val="0"/>
          <w:sz w:val="8"/>
        </w:rPr>
      </w:pPr>
    </w:p>
    <w:p>
      <w:pPr>
        <w:pStyle w:val="Heading2"/>
        <w:ind w:left="700"/>
        <w:rPr>
          <w:rFonts w:ascii="Droid Sans Fallback" w:eastAsia="Droid Sans Fallback" w:hint="eastAsia"/>
        </w:rPr>
      </w:pPr>
      <w:r>
        <w:rPr>
          <w:rFonts w:ascii="Droid Sans Fallback" w:eastAsia="Droid Sans Fallback" w:hint="eastAsia"/>
        </w:rPr>
        <w:t>考试目标</w:t>
      </w:r>
    </w:p>
    <w:p>
      <w:pPr>
        <w:spacing w:line="235" w:lineRule="auto" w:before="162"/>
        <w:ind w:left="280" w:right="186" w:firstLine="520"/>
        <w:jc w:val="both"/>
        <w:rPr>
          <w:sz w:val="26"/>
        </w:rPr>
      </w:pPr>
      <w:r>
        <w:rPr>
          <w:spacing w:val="-2"/>
          <w:sz w:val="26"/>
        </w:rPr>
        <w:t>考生应当根据本科目考试内容与能力等级的要求，理解、掌握或运用</w:t>
      </w:r>
      <w:r>
        <w:rPr>
          <w:spacing w:val="-5"/>
          <w:sz w:val="26"/>
        </w:rPr>
        <w:t>下列相关的专业知识和职业技能，坚守职业价值观、遵循职业道德、坚持</w:t>
      </w:r>
      <w:r>
        <w:rPr>
          <w:spacing w:val="-9"/>
          <w:sz w:val="26"/>
        </w:rPr>
        <w:t>职业态度，解决实务问题。考试涉及的相关法规截至 </w:t>
      </w:r>
      <w:r>
        <w:rPr>
          <w:sz w:val="26"/>
        </w:rPr>
        <w:t>2019</w:t>
      </w:r>
      <w:r>
        <w:rPr>
          <w:spacing w:val="-45"/>
          <w:sz w:val="26"/>
        </w:rPr>
        <w:t> 年 </w:t>
      </w:r>
      <w:r>
        <w:rPr>
          <w:sz w:val="26"/>
        </w:rPr>
        <w:t>12</w:t>
      </w:r>
      <w:r>
        <w:rPr>
          <w:spacing w:val="-45"/>
          <w:sz w:val="26"/>
        </w:rPr>
        <w:t> 月 </w:t>
      </w:r>
      <w:r>
        <w:rPr>
          <w:sz w:val="26"/>
        </w:rPr>
        <w:t>31</w:t>
      </w:r>
      <w:r>
        <w:rPr>
          <w:spacing w:val="-26"/>
          <w:sz w:val="26"/>
        </w:rPr>
        <w:t> 日。</w:t>
      </w:r>
    </w:p>
    <w:p>
      <w:pPr>
        <w:pStyle w:val="ListParagraph"/>
        <w:numPr>
          <w:ilvl w:val="0"/>
          <w:numId w:val="185"/>
        </w:numPr>
        <w:tabs>
          <w:tab w:pos="1062" w:val="left" w:leader="none"/>
        </w:tabs>
        <w:spacing w:line="538" w:lineRule="exact" w:before="0" w:after="0"/>
        <w:ind w:left="1061" w:right="0" w:hanging="261"/>
        <w:jc w:val="left"/>
        <w:rPr>
          <w:sz w:val="26"/>
        </w:rPr>
      </w:pPr>
      <w:r>
        <w:rPr>
          <w:sz w:val="26"/>
        </w:rPr>
        <w:t>公司战略的基本理论；</w:t>
      </w:r>
    </w:p>
    <w:p>
      <w:pPr>
        <w:pStyle w:val="ListParagraph"/>
        <w:numPr>
          <w:ilvl w:val="0"/>
          <w:numId w:val="185"/>
        </w:numPr>
        <w:tabs>
          <w:tab w:pos="1062" w:val="left" w:leader="none"/>
        </w:tabs>
        <w:spacing w:line="540" w:lineRule="exact" w:before="0" w:after="0"/>
        <w:ind w:left="1061" w:right="0" w:hanging="261"/>
        <w:jc w:val="left"/>
        <w:rPr>
          <w:sz w:val="26"/>
        </w:rPr>
      </w:pPr>
      <w:r>
        <w:rPr>
          <w:sz w:val="26"/>
        </w:rPr>
        <w:t>战略管理的特征与过程；</w:t>
      </w:r>
    </w:p>
    <w:p>
      <w:pPr>
        <w:pStyle w:val="ListParagraph"/>
        <w:numPr>
          <w:ilvl w:val="0"/>
          <w:numId w:val="185"/>
        </w:numPr>
        <w:tabs>
          <w:tab w:pos="1062" w:val="left" w:leader="none"/>
        </w:tabs>
        <w:spacing w:line="540" w:lineRule="exact" w:before="0" w:after="0"/>
        <w:ind w:left="1061" w:right="0" w:hanging="261"/>
        <w:jc w:val="left"/>
        <w:rPr>
          <w:sz w:val="26"/>
        </w:rPr>
      </w:pPr>
      <w:r>
        <w:rPr>
          <w:sz w:val="26"/>
        </w:rPr>
        <w:t>外部环境分析与内部环境分析的主要内容与方法；</w:t>
      </w:r>
    </w:p>
    <w:p>
      <w:pPr>
        <w:pStyle w:val="ListParagraph"/>
        <w:numPr>
          <w:ilvl w:val="0"/>
          <w:numId w:val="185"/>
        </w:numPr>
        <w:tabs>
          <w:tab w:pos="1062" w:val="left" w:leader="none"/>
        </w:tabs>
        <w:spacing w:line="540" w:lineRule="exact" w:before="0" w:after="0"/>
        <w:ind w:left="1061" w:right="0" w:hanging="261"/>
        <w:jc w:val="left"/>
        <w:rPr>
          <w:sz w:val="26"/>
        </w:rPr>
      </w:pPr>
      <w:r>
        <w:rPr>
          <w:sz w:val="26"/>
        </w:rPr>
        <w:t>公司三个层次战略的主要内容；</w:t>
      </w:r>
    </w:p>
    <w:p>
      <w:pPr>
        <w:pStyle w:val="ListParagraph"/>
        <w:numPr>
          <w:ilvl w:val="0"/>
          <w:numId w:val="185"/>
        </w:numPr>
        <w:tabs>
          <w:tab w:pos="1062" w:val="left" w:leader="none"/>
        </w:tabs>
        <w:spacing w:line="540" w:lineRule="exact" w:before="0" w:after="0"/>
        <w:ind w:left="1061" w:right="0" w:hanging="261"/>
        <w:jc w:val="left"/>
        <w:rPr>
          <w:sz w:val="26"/>
        </w:rPr>
      </w:pPr>
      <w:r>
        <w:rPr>
          <w:sz w:val="26"/>
        </w:rPr>
        <w:t>公司各种战略的开发方向与实现途径；</w:t>
      </w:r>
    </w:p>
    <w:p>
      <w:pPr>
        <w:pStyle w:val="ListParagraph"/>
        <w:numPr>
          <w:ilvl w:val="0"/>
          <w:numId w:val="185"/>
        </w:numPr>
        <w:tabs>
          <w:tab w:pos="1062" w:val="left" w:leader="none"/>
        </w:tabs>
        <w:spacing w:line="540" w:lineRule="exact" w:before="0" w:after="0"/>
        <w:ind w:left="1061" w:right="0" w:hanging="261"/>
        <w:jc w:val="left"/>
        <w:rPr>
          <w:sz w:val="26"/>
        </w:rPr>
      </w:pPr>
      <w:r>
        <w:rPr>
          <w:sz w:val="26"/>
        </w:rPr>
        <w:t>战略实施和战略控制的主要内容、过程与方法；</w:t>
      </w:r>
    </w:p>
    <w:p>
      <w:pPr>
        <w:pStyle w:val="ListParagraph"/>
        <w:numPr>
          <w:ilvl w:val="0"/>
          <w:numId w:val="185"/>
        </w:numPr>
        <w:tabs>
          <w:tab w:pos="1062" w:val="left" w:leader="none"/>
        </w:tabs>
        <w:spacing w:line="540" w:lineRule="exact" w:before="0" w:after="0"/>
        <w:ind w:left="1061" w:right="0" w:hanging="261"/>
        <w:jc w:val="left"/>
        <w:rPr>
          <w:sz w:val="26"/>
        </w:rPr>
      </w:pPr>
      <w:r>
        <w:rPr>
          <w:sz w:val="26"/>
        </w:rPr>
        <w:t>公司治理的概念及理论；</w:t>
      </w:r>
    </w:p>
    <w:p>
      <w:pPr>
        <w:pStyle w:val="ListParagraph"/>
        <w:numPr>
          <w:ilvl w:val="0"/>
          <w:numId w:val="185"/>
        </w:numPr>
        <w:tabs>
          <w:tab w:pos="1062" w:val="left" w:leader="none"/>
        </w:tabs>
        <w:spacing w:line="540" w:lineRule="exact" w:before="0" w:after="0"/>
        <w:ind w:left="1061" w:right="0" w:hanging="261"/>
        <w:jc w:val="left"/>
        <w:rPr>
          <w:sz w:val="26"/>
        </w:rPr>
      </w:pPr>
      <w:r>
        <w:rPr>
          <w:sz w:val="26"/>
        </w:rPr>
        <w:t>公司内部治理结构和外部治理机制；</w:t>
      </w:r>
    </w:p>
    <w:p>
      <w:pPr>
        <w:pStyle w:val="ListParagraph"/>
        <w:numPr>
          <w:ilvl w:val="0"/>
          <w:numId w:val="185"/>
        </w:numPr>
        <w:tabs>
          <w:tab w:pos="1062" w:val="left" w:leader="none"/>
        </w:tabs>
        <w:spacing w:line="540" w:lineRule="exact" w:before="0" w:after="0"/>
        <w:ind w:left="1061" w:right="0" w:hanging="261"/>
        <w:jc w:val="left"/>
        <w:rPr>
          <w:sz w:val="26"/>
        </w:rPr>
      </w:pPr>
      <w:r>
        <w:rPr>
          <w:w w:val="95"/>
          <w:sz w:val="26"/>
        </w:rPr>
        <w:t>公司治理的基础设施；</w:t>
      </w:r>
    </w:p>
    <w:p>
      <w:pPr>
        <w:pStyle w:val="ListParagraph"/>
        <w:numPr>
          <w:ilvl w:val="0"/>
          <w:numId w:val="185"/>
        </w:numPr>
        <w:tabs>
          <w:tab w:pos="1191" w:val="left" w:leader="none"/>
        </w:tabs>
        <w:spacing w:line="540" w:lineRule="exact" w:before="0" w:after="0"/>
        <w:ind w:left="1191" w:right="0" w:hanging="390"/>
        <w:jc w:val="left"/>
        <w:rPr>
          <w:sz w:val="26"/>
        </w:rPr>
      </w:pPr>
      <w:r>
        <w:rPr>
          <w:w w:val="95"/>
          <w:sz w:val="26"/>
        </w:rPr>
        <w:t>风险管理基本原理；</w:t>
      </w:r>
    </w:p>
    <w:p>
      <w:pPr>
        <w:pStyle w:val="ListParagraph"/>
        <w:numPr>
          <w:ilvl w:val="0"/>
          <w:numId w:val="185"/>
        </w:numPr>
        <w:tabs>
          <w:tab w:pos="1191" w:val="left" w:leader="none"/>
        </w:tabs>
        <w:spacing w:line="540" w:lineRule="exact" w:before="0" w:after="0"/>
        <w:ind w:left="1191" w:right="0" w:hanging="390"/>
        <w:jc w:val="left"/>
        <w:rPr>
          <w:sz w:val="26"/>
        </w:rPr>
      </w:pPr>
      <w:r>
        <w:rPr>
          <w:sz w:val="26"/>
        </w:rPr>
        <w:t>风险管理的基本流程和管理体系；</w:t>
      </w:r>
    </w:p>
    <w:p>
      <w:pPr>
        <w:pStyle w:val="ListParagraph"/>
        <w:numPr>
          <w:ilvl w:val="0"/>
          <w:numId w:val="185"/>
        </w:numPr>
        <w:tabs>
          <w:tab w:pos="1191" w:val="left" w:leader="none"/>
        </w:tabs>
        <w:spacing w:line="540" w:lineRule="exact" w:before="0" w:after="0"/>
        <w:ind w:left="1191" w:right="0" w:hanging="390"/>
        <w:jc w:val="left"/>
        <w:rPr>
          <w:sz w:val="26"/>
        </w:rPr>
      </w:pPr>
      <w:r>
        <w:rPr>
          <w:sz w:val="26"/>
        </w:rPr>
        <w:t>风险管理的主要技术与方法；</w:t>
      </w:r>
    </w:p>
    <w:p>
      <w:pPr>
        <w:pStyle w:val="ListParagraph"/>
        <w:numPr>
          <w:ilvl w:val="0"/>
          <w:numId w:val="185"/>
        </w:numPr>
        <w:tabs>
          <w:tab w:pos="1191" w:val="left" w:leader="none"/>
        </w:tabs>
        <w:spacing w:line="546" w:lineRule="exact" w:before="0" w:after="0"/>
        <w:ind w:left="1191" w:right="0" w:hanging="390"/>
        <w:jc w:val="left"/>
        <w:rPr>
          <w:sz w:val="26"/>
        </w:rPr>
      </w:pPr>
      <w:r>
        <w:rPr>
          <w:sz w:val="26"/>
        </w:rPr>
        <w:t>内部控制的主要内容及其在风险管理中的应用。</w:t>
      </w:r>
    </w:p>
    <w:p>
      <w:pPr>
        <w:spacing w:before="137"/>
        <w:ind w:left="731" w:right="0" w:firstLine="0"/>
        <w:jc w:val="left"/>
        <w:rPr>
          <w:rFonts w:ascii="Droid Sans Fallback" w:eastAsia="Droid Sans Fallback" w:hint="eastAsia"/>
          <w:sz w:val="30"/>
        </w:rPr>
      </w:pPr>
      <w:r>
        <w:rPr>
          <w:rFonts w:ascii="Droid Sans Fallback" w:eastAsia="Droid Sans Fallback" w:hint="eastAsia"/>
          <w:sz w:val="30"/>
        </w:rPr>
        <w:t>考试内容与能力等级</w:t>
      </w:r>
    </w:p>
    <w:p>
      <w:pPr>
        <w:pStyle w:val="BodyText"/>
        <w:spacing w:line="240" w:lineRule="auto" w:before="3"/>
        <w:ind w:left="0"/>
        <w:rPr>
          <w:rFonts w:ascii="Droid Sans Fallback"/>
          <w:sz w:val="14"/>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7"/>
        <w:gridCol w:w="1561"/>
      </w:tblGrid>
      <w:tr>
        <w:trPr>
          <w:trHeight w:val="561" w:hRule="atLeast"/>
        </w:trPr>
        <w:tc>
          <w:tcPr>
            <w:tcW w:w="6947" w:type="dxa"/>
          </w:tcPr>
          <w:p>
            <w:pPr>
              <w:pStyle w:val="TableParagraph"/>
              <w:spacing w:line="393" w:lineRule="exact" w:before="148"/>
              <w:ind w:left="2972" w:right="2964"/>
              <w:jc w:val="center"/>
              <w:rPr>
                <w:rFonts w:ascii="WenQuanYi Zen Hei Mono" w:eastAsia="WenQuanYi Zen Hei Mono" w:hint="eastAsia"/>
                <w:b w:val="0"/>
                <w:sz w:val="24"/>
              </w:rPr>
            </w:pPr>
            <w:r>
              <w:rPr>
                <w:rFonts w:ascii="WenQuanYi Zen Hei Mono" w:eastAsia="WenQuanYi Zen Hei Mono" w:hint="eastAsia"/>
                <w:b w:val="0"/>
                <w:sz w:val="24"/>
              </w:rPr>
              <w:t>考试内容</w:t>
            </w:r>
          </w:p>
        </w:tc>
        <w:tc>
          <w:tcPr>
            <w:tcW w:w="1561" w:type="dxa"/>
          </w:tcPr>
          <w:p>
            <w:pPr>
              <w:pStyle w:val="TableParagraph"/>
              <w:spacing w:line="393" w:lineRule="exact" w:before="148"/>
              <w:ind w:left="279" w:right="271"/>
              <w:jc w:val="center"/>
              <w:rPr>
                <w:rFonts w:ascii="WenQuanYi Zen Hei Mono" w:eastAsia="WenQuanYi Zen Hei Mono" w:hint="eastAsia"/>
                <w:b w:val="0"/>
                <w:sz w:val="24"/>
              </w:rPr>
            </w:pPr>
            <w:r>
              <w:rPr>
                <w:rFonts w:ascii="WenQuanYi Zen Hei Mono" w:eastAsia="WenQuanYi Zen Hei Mono" w:hint="eastAsia"/>
                <w:b w:val="0"/>
                <w:sz w:val="24"/>
              </w:rPr>
              <w:t>能力等级</w:t>
            </w:r>
          </w:p>
        </w:tc>
      </w:tr>
      <w:tr>
        <w:trPr>
          <w:trHeight w:val="442" w:hRule="atLeast"/>
        </w:trPr>
        <w:tc>
          <w:tcPr>
            <w:tcW w:w="6947" w:type="dxa"/>
            <w:tcBorders>
              <w:bottom w:val="nil"/>
            </w:tcBorders>
          </w:tcPr>
          <w:p>
            <w:pPr>
              <w:pStyle w:val="TableParagraph"/>
              <w:spacing w:line="423" w:lineRule="exact"/>
              <w:ind w:left="587"/>
              <w:rPr>
                <w:sz w:val="24"/>
              </w:rPr>
            </w:pPr>
            <w:r>
              <w:rPr>
                <w:sz w:val="24"/>
              </w:rPr>
              <w:t>一、战略与战略管理</w:t>
            </w:r>
          </w:p>
        </w:tc>
        <w:tc>
          <w:tcPr>
            <w:tcW w:w="1561" w:type="dxa"/>
            <w:tcBorders>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（一）公司战略的基本理论</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1.公司战略的定义</w:t>
            </w:r>
          </w:p>
        </w:tc>
        <w:tc>
          <w:tcPr>
            <w:tcW w:w="1561" w:type="dxa"/>
            <w:tcBorders>
              <w:top w:val="nil"/>
              <w:bottom w:val="nil"/>
            </w:tcBorders>
          </w:tcPr>
          <w:p>
            <w:pPr>
              <w:pStyle w:val="TableParagraph"/>
              <w:spacing w:line="380" w:lineRule="exact"/>
              <w:ind w:left="8"/>
              <w:jc w:val="center"/>
              <w:rPr>
                <w:sz w:val="24"/>
              </w:rPr>
            </w:pPr>
            <w:r>
              <w:rPr>
                <w:sz w:val="24"/>
              </w:rPr>
              <w:t>1</w:t>
            </w:r>
          </w:p>
        </w:tc>
      </w:tr>
      <w:tr>
        <w:trPr>
          <w:trHeight w:val="764" w:hRule="atLeast"/>
        </w:trPr>
        <w:tc>
          <w:tcPr>
            <w:tcW w:w="6947" w:type="dxa"/>
            <w:tcBorders>
              <w:top w:val="nil"/>
            </w:tcBorders>
          </w:tcPr>
          <w:p>
            <w:pPr>
              <w:pStyle w:val="TableParagraph"/>
              <w:numPr>
                <w:ilvl w:val="0"/>
                <w:numId w:val="186"/>
              </w:numPr>
              <w:tabs>
                <w:tab w:pos="949" w:val="left" w:leader="none"/>
              </w:tabs>
              <w:spacing w:line="386" w:lineRule="exact" w:before="0" w:after="0"/>
              <w:ind w:left="948" w:right="0" w:hanging="242"/>
              <w:jc w:val="left"/>
              <w:rPr>
                <w:sz w:val="24"/>
              </w:rPr>
            </w:pPr>
            <w:r>
              <w:rPr>
                <w:sz w:val="24"/>
              </w:rPr>
              <w:t>公司的使命和目标</w:t>
            </w:r>
          </w:p>
          <w:p>
            <w:pPr>
              <w:pStyle w:val="TableParagraph"/>
              <w:numPr>
                <w:ilvl w:val="0"/>
                <w:numId w:val="186"/>
              </w:numPr>
              <w:tabs>
                <w:tab w:pos="949" w:val="left" w:leader="none"/>
              </w:tabs>
              <w:spacing w:line="358" w:lineRule="exact" w:before="0" w:after="0"/>
              <w:ind w:left="948" w:right="0" w:hanging="242"/>
              <w:jc w:val="left"/>
              <w:rPr>
                <w:sz w:val="24"/>
              </w:rPr>
            </w:pPr>
            <w:r>
              <w:rPr>
                <w:sz w:val="24"/>
              </w:rPr>
              <w:t>公司战略的层次</w:t>
            </w:r>
          </w:p>
        </w:tc>
        <w:tc>
          <w:tcPr>
            <w:tcW w:w="1561" w:type="dxa"/>
            <w:tcBorders>
              <w:top w:val="nil"/>
            </w:tcBorders>
          </w:tcPr>
          <w:p>
            <w:pPr>
              <w:pStyle w:val="TableParagraph"/>
              <w:spacing w:line="371" w:lineRule="exact"/>
              <w:ind w:left="8"/>
              <w:jc w:val="center"/>
              <w:rPr>
                <w:sz w:val="24"/>
              </w:rPr>
            </w:pPr>
            <w:r>
              <w:rPr>
                <w:sz w:val="24"/>
              </w:rPr>
              <w:t>2</w:t>
            </w:r>
          </w:p>
          <w:p>
            <w:pPr>
              <w:pStyle w:val="TableParagraph"/>
              <w:spacing w:line="374" w:lineRule="exact"/>
              <w:ind w:left="8"/>
              <w:jc w:val="center"/>
              <w:rPr>
                <w:sz w:val="24"/>
              </w:rPr>
            </w:pPr>
            <w:r>
              <w:rPr>
                <w:sz w:val="24"/>
              </w:rPr>
              <w:t>2</w:t>
            </w:r>
          </w:p>
        </w:tc>
      </w:tr>
    </w:tbl>
    <w:p>
      <w:pPr>
        <w:spacing w:after="0" w:line="374" w:lineRule="exact"/>
        <w:jc w:val="center"/>
        <w:rPr>
          <w:sz w:val="24"/>
        </w:rPr>
        <w:sectPr>
          <w:pgSz w:w="11910" w:h="16840"/>
          <w:pgMar w:top="146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7"/>
        <w:gridCol w:w="1561"/>
      </w:tblGrid>
      <w:tr>
        <w:trPr>
          <w:trHeight w:val="438" w:hRule="atLeast"/>
        </w:trPr>
        <w:tc>
          <w:tcPr>
            <w:tcW w:w="6947" w:type="dxa"/>
            <w:tcBorders>
              <w:bottom w:val="nil"/>
            </w:tcBorders>
          </w:tcPr>
          <w:p>
            <w:pPr>
              <w:pStyle w:val="TableParagraph"/>
              <w:spacing w:line="418" w:lineRule="exact"/>
              <w:ind w:left="587"/>
              <w:rPr>
                <w:sz w:val="24"/>
              </w:rPr>
            </w:pPr>
            <w:r>
              <w:rPr>
                <w:sz w:val="24"/>
              </w:rPr>
              <w:t>（二）战略管理概述</w:t>
            </w:r>
          </w:p>
        </w:tc>
        <w:tc>
          <w:tcPr>
            <w:tcW w:w="1561" w:type="dxa"/>
            <w:vMerge w:val="restart"/>
          </w:tcPr>
          <w:p>
            <w:pPr>
              <w:pStyle w:val="TableParagraph"/>
              <w:spacing w:line="240" w:lineRule="auto" w:before="6"/>
              <w:ind w:left="0"/>
              <w:rPr>
                <w:rFonts w:ascii="Droid Sans Fallback"/>
                <w:sz w:val="20"/>
              </w:rPr>
            </w:pPr>
          </w:p>
          <w:p>
            <w:pPr>
              <w:pStyle w:val="TableParagraph"/>
              <w:spacing w:line="455" w:lineRule="exact"/>
              <w:ind w:left="8"/>
              <w:jc w:val="center"/>
              <w:rPr>
                <w:sz w:val="24"/>
              </w:rPr>
            </w:pPr>
            <w:r>
              <w:rPr>
                <w:sz w:val="24"/>
              </w:rPr>
              <w:t>2</w:t>
            </w:r>
          </w:p>
          <w:p>
            <w:pPr>
              <w:pStyle w:val="TableParagraph"/>
              <w:ind w:left="8"/>
              <w:jc w:val="center"/>
              <w:rPr>
                <w:sz w:val="24"/>
              </w:rPr>
            </w:pPr>
            <w:r>
              <w:rPr>
                <w:sz w:val="24"/>
              </w:rPr>
              <w:t>2</w:t>
            </w:r>
          </w:p>
          <w:p>
            <w:pPr>
              <w:pStyle w:val="TableParagraph"/>
              <w:ind w:left="8"/>
              <w:jc w:val="center"/>
              <w:rPr>
                <w:sz w:val="24"/>
              </w:rPr>
            </w:pPr>
            <w:r>
              <w:rPr>
                <w:sz w:val="24"/>
              </w:rPr>
              <w:t>2</w:t>
            </w:r>
          </w:p>
          <w:p>
            <w:pPr>
              <w:pStyle w:val="TableParagraph"/>
              <w:spacing w:line="353" w:lineRule="exact"/>
              <w:ind w:left="8"/>
              <w:jc w:val="center"/>
              <w:rPr>
                <w:sz w:val="24"/>
              </w:rPr>
            </w:pPr>
            <w:r>
              <w:rPr>
                <w:sz w:val="24"/>
              </w:rPr>
              <w:t>2</w:t>
            </w:r>
          </w:p>
        </w:tc>
      </w:tr>
      <w:tr>
        <w:trPr>
          <w:trHeight w:val="1553" w:hRule="atLeast"/>
        </w:trPr>
        <w:tc>
          <w:tcPr>
            <w:tcW w:w="6947" w:type="dxa"/>
            <w:tcBorders>
              <w:top w:val="nil"/>
            </w:tcBorders>
          </w:tcPr>
          <w:p>
            <w:pPr>
              <w:pStyle w:val="TableParagraph"/>
              <w:numPr>
                <w:ilvl w:val="0"/>
                <w:numId w:val="187"/>
              </w:numPr>
              <w:tabs>
                <w:tab w:pos="949" w:val="left" w:leader="none"/>
              </w:tabs>
              <w:spacing w:line="381" w:lineRule="exact" w:before="0" w:after="0"/>
              <w:ind w:left="948" w:right="0" w:hanging="242"/>
              <w:jc w:val="left"/>
              <w:rPr>
                <w:sz w:val="24"/>
              </w:rPr>
            </w:pPr>
            <w:r>
              <w:rPr>
                <w:sz w:val="24"/>
              </w:rPr>
              <w:t>战略管理的内涵</w:t>
            </w:r>
          </w:p>
          <w:p>
            <w:pPr>
              <w:pStyle w:val="TableParagraph"/>
              <w:numPr>
                <w:ilvl w:val="0"/>
                <w:numId w:val="187"/>
              </w:numPr>
              <w:tabs>
                <w:tab w:pos="949" w:val="left" w:leader="none"/>
              </w:tabs>
              <w:spacing w:line="400" w:lineRule="exact" w:before="0" w:after="0"/>
              <w:ind w:left="948" w:right="0" w:hanging="242"/>
              <w:jc w:val="left"/>
              <w:rPr>
                <w:sz w:val="24"/>
              </w:rPr>
            </w:pPr>
            <w:r>
              <w:rPr>
                <w:sz w:val="24"/>
              </w:rPr>
              <w:t>战略管理的特征</w:t>
            </w:r>
          </w:p>
          <w:p>
            <w:pPr>
              <w:pStyle w:val="TableParagraph"/>
              <w:numPr>
                <w:ilvl w:val="0"/>
                <w:numId w:val="187"/>
              </w:numPr>
              <w:tabs>
                <w:tab w:pos="949" w:val="left" w:leader="none"/>
              </w:tabs>
              <w:spacing w:line="400" w:lineRule="exact" w:before="0" w:after="0"/>
              <w:ind w:left="948" w:right="0" w:hanging="242"/>
              <w:jc w:val="left"/>
              <w:rPr>
                <w:sz w:val="24"/>
              </w:rPr>
            </w:pPr>
            <w:r>
              <w:rPr>
                <w:sz w:val="24"/>
              </w:rPr>
              <w:t>战略管理过程</w:t>
            </w:r>
          </w:p>
          <w:p>
            <w:pPr>
              <w:pStyle w:val="TableParagraph"/>
              <w:numPr>
                <w:ilvl w:val="0"/>
                <w:numId w:val="187"/>
              </w:numPr>
              <w:tabs>
                <w:tab w:pos="949" w:val="left" w:leader="none"/>
              </w:tabs>
              <w:spacing w:line="353" w:lineRule="exact" w:before="0" w:after="0"/>
              <w:ind w:left="948" w:right="0" w:hanging="242"/>
              <w:jc w:val="left"/>
              <w:rPr>
                <w:sz w:val="24"/>
              </w:rPr>
            </w:pPr>
            <w:r>
              <w:rPr>
                <w:sz w:val="24"/>
              </w:rPr>
              <w:t>战略变革管理</w:t>
            </w:r>
          </w:p>
        </w:tc>
        <w:tc>
          <w:tcPr>
            <w:tcW w:w="1561" w:type="dxa"/>
            <w:vMerge/>
            <w:tcBorders>
              <w:top w:val="nil"/>
            </w:tcBorders>
          </w:tcPr>
          <w:p>
            <w:pPr>
              <w:rPr>
                <w:sz w:val="2"/>
                <w:szCs w:val="2"/>
              </w:rPr>
            </w:pPr>
          </w:p>
        </w:tc>
      </w:tr>
      <w:tr>
        <w:trPr>
          <w:trHeight w:val="441" w:hRule="atLeast"/>
        </w:trPr>
        <w:tc>
          <w:tcPr>
            <w:tcW w:w="6947" w:type="dxa"/>
            <w:tcBorders>
              <w:bottom w:val="nil"/>
            </w:tcBorders>
          </w:tcPr>
          <w:p>
            <w:pPr>
              <w:pStyle w:val="TableParagraph"/>
              <w:spacing w:line="422" w:lineRule="exact"/>
              <w:ind w:left="587"/>
              <w:rPr>
                <w:sz w:val="24"/>
              </w:rPr>
            </w:pPr>
            <w:r>
              <w:rPr>
                <w:sz w:val="24"/>
              </w:rPr>
              <w:t>二、战略分析</w:t>
            </w:r>
          </w:p>
        </w:tc>
        <w:tc>
          <w:tcPr>
            <w:tcW w:w="1561" w:type="dxa"/>
            <w:tcBorders>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（一）企业外部环境分析</w:t>
            </w:r>
          </w:p>
        </w:tc>
        <w:tc>
          <w:tcPr>
            <w:tcW w:w="1561" w:type="dxa"/>
            <w:tcBorders>
              <w:top w:val="nil"/>
              <w:bottom w:val="nil"/>
            </w:tcBorders>
          </w:tcPr>
          <w:p>
            <w:pPr>
              <w:pStyle w:val="TableParagraph"/>
              <w:spacing w:line="240" w:lineRule="auto"/>
              <w:ind w:left="0"/>
              <w:rPr>
                <w:rFonts w:ascii="Times New Roman"/>
                <w:sz w:val="24"/>
              </w:rPr>
            </w:pPr>
          </w:p>
        </w:tc>
      </w:tr>
      <w:tr>
        <w:trPr>
          <w:trHeight w:val="401" w:hRule="atLeast"/>
        </w:trPr>
        <w:tc>
          <w:tcPr>
            <w:tcW w:w="6947" w:type="dxa"/>
            <w:tcBorders>
              <w:top w:val="nil"/>
              <w:bottom w:val="nil"/>
            </w:tcBorders>
          </w:tcPr>
          <w:p>
            <w:pPr>
              <w:pStyle w:val="TableParagraph"/>
              <w:spacing w:line="381" w:lineRule="exact"/>
              <w:ind w:left="707"/>
              <w:rPr>
                <w:sz w:val="24"/>
              </w:rPr>
            </w:pPr>
            <w:r>
              <w:rPr>
                <w:sz w:val="24"/>
              </w:rPr>
              <w:t>1.宏观环境分析</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2.产业环境分析</w:t>
            </w:r>
          </w:p>
        </w:tc>
        <w:tc>
          <w:tcPr>
            <w:tcW w:w="1561" w:type="dxa"/>
            <w:tcBorders>
              <w:top w:val="nil"/>
              <w:bottom w:val="nil"/>
            </w:tcBorders>
          </w:tcPr>
          <w:p>
            <w:pPr>
              <w:pStyle w:val="TableParagraph"/>
              <w:spacing w:line="240" w:lineRule="auto"/>
              <w:ind w:left="0"/>
              <w:rPr>
                <w:rFonts w:ascii="Times New Roman"/>
                <w:sz w:val="24"/>
              </w:rPr>
            </w:pPr>
          </w:p>
        </w:tc>
      </w:tr>
      <w:tr>
        <w:trPr>
          <w:trHeight w:val="390" w:hRule="atLeast"/>
        </w:trPr>
        <w:tc>
          <w:tcPr>
            <w:tcW w:w="6947" w:type="dxa"/>
            <w:tcBorders>
              <w:top w:val="nil"/>
              <w:bottom w:val="nil"/>
            </w:tcBorders>
          </w:tcPr>
          <w:p>
            <w:pPr>
              <w:pStyle w:val="TableParagraph"/>
              <w:spacing w:line="370" w:lineRule="exact"/>
              <w:ind w:left="587"/>
              <w:rPr>
                <w:sz w:val="24"/>
              </w:rPr>
            </w:pPr>
            <w:r>
              <w:rPr>
                <w:sz w:val="24"/>
              </w:rPr>
              <w:t>（1）产品生命周期</w:t>
            </w:r>
          </w:p>
        </w:tc>
        <w:tc>
          <w:tcPr>
            <w:tcW w:w="1561" w:type="dxa"/>
            <w:tcBorders>
              <w:top w:val="nil"/>
              <w:bottom w:val="nil"/>
            </w:tcBorders>
          </w:tcPr>
          <w:p>
            <w:pPr>
              <w:pStyle w:val="TableParagraph"/>
              <w:spacing w:line="37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（2）产业五种竞争力</w:t>
            </w:r>
          </w:p>
        </w:tc>
        <w:tc>
          <w:tcPr>
            <w:tcW w:w="1561" w:type="dxa"/>
            <w:tcBorders>
              <w:top w:val="nil"/>
              <w:bottom w:val="nil"/>
            </w:tcBorders>
          </w:tcPr>
          <w:p>
            <w:pPr>
              <w:pStyle w:val="TableParagraph"/>
              <w:spacing w:line="381" w:lineRule="exact"/>
              <w:ind w:left="8"/>
              <w:jc w:val="center"/>
              <w:rPr>
                <w:sz w:val="24"/>
              </w:rPr>
            </w:pPr>
            <w:r>
              <w:rPr>
                <w:sz w:val="24"/>
              </w:rPr>
              <w:t>3</w:t>
            </w:r>
          </w:p>
        </w:tc>
      </w:tr>
      <w:tr>
        <w:trPr>
          <w:trHeight w:val="409" w:hRule="atLeast"/>
        </w:trPr>
        <w:tc>
          <w:tcPr>
            <w:tcW w:w="6947" w:type="dxa"/>
            <w:tcBorders>
              <w:top w:val="nil"/>
              <w:bottom w:val="nil"/>
            </w:tcBorders>
          </w:tcPr>
          <w:p>
            <w:pPr>
              <w:pStyle w:val="TableParagraph"/>
              <w:spacing w:line="389" w:lineRule="exact"/>
              <w:ind w:left="587"/>
              <w:rPr>
                <w:sz w:val="24"/>
              </w:rPr>
            </w:pPr>
            <w:r>
              <w:rPr>
                <w:sz w:val="24"/>
              </w:rPr>
              <w:t>（3）成功关键因素分析</w:t>
            </w:r>
          </w:p>
        </w:tc>
        <w:tc>
          <w:tcPr>
            <w:tcW w:w="1561" w:type="dxa"/>
            <w:tcBorders>
              <w:top w:val="nil"/>
              <w:bottom w:val="nil"/>
            </w:tcBorders>
          </w:tcPr>
          <w:p>
            <w:pPr>
              <w:pStyle w:val="TableParagraph"/>
              <w:spacing w:line="389"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3.竞争环境分析</w:t>
            </w:r>
          </w:p>
        </w:tc>
        <w:tc>
          <w:tcPr>
            <w:tcW w:w="1561" w:type="dxa"/>
            <w:tcBorders>
              <w:top w:val="nil"/>
              <w:bottom w:val="nil"/>
            </w:tcBorders>
          </w:tcPr>
          <w:p>
            <w:pPr>
              <w:pStyle w:val="TableParagraph"/>
              <w:spacing w:line="240" w:lineRule="auto"/>
              <w:ind w:left="0"/>
              <w:rPr>
                <w:rFonts w:ascii="Times New Roman"/>
                <w:sz w:val="24"/>
              </w:rPr>
            </w:pPr>
          </w:p>
        </w:tc>
      </w:tr>
      <w:tr>
        <w:trPr>
          <w:trHeight w:val="391" w:hRule="atLeast"/>
        </w:trPr>
        <w:tc>
          <w:tcPr>
            <w:tcW w:w="6947" w:type="dxa"/>
            <w:tcBorders>
              <w:top w:val="nil"/>
              <w:bottom w:val="nil"/>
            </w:tcBorders>
          </w:tcPr>
          <w:p>
            <w:pPr>
              <w:pStyle w:val="TableParagraph"/>
              <w:spacing w:line="371" w:lineRule="exact"/>
              <w:ind w:left="587"/>
              <w:rPr>
                <w:sz w:val="24"/>
              </w:rPr>
            </w:pPr>
            <w:r>
              <w:rPr>
                <w:sz w:val="24"/>
              </w:rPr>
              <w:t>（1）竞争对手分析</w:t>
            </w:r>
          </w:p>
        </w:tc>
        <w:tc>
          <w:tcPr>
            <w:tcW w:w="1561" w:type="dxa"/>
            <w:tcBorders>
              <w:top w:val="nil"/>
              <w:bottom w:val="nil"/>
            </w:tcBorders>
          </w:tcPr>
          <w:p>
            <w:pPr>
              <w:pStyle w:val="TableParagraph"/>
              <w:spacing w:line="371"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（2）产业内的战略群组</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408" w:hRule="atLeast"/>
        </w:trPr>
        <w:tc>
          <w:tcPr>
            <w:tcW w:w="6947" w:type="dxa"/>
            <w:tcBorders>
              <w:top w:val="nil"/>
              <w:bottom w:val="nil"/>
            </w:tcBorders>
          </w:tcPr>
          <w:p>
            <w:pPr>
              <w:pStyle w:val="TableParagraph"/>
              <w:spacing w:line="388" w:lineRule="exact"/>
              <w:ind w:left="707"/>
              <w:rPr>
                <w:sz w:val="24"/>
              </w:rPr>
            </w:pPr>
            <w:r>
              <w:rPr>
                <w:sz w:val="24"/>
              </w:rPr>
              <w:t>4.国家竞争优势（钻石模型）分析</w:t>
            </w:r>
          </w:p>
        </w:tc>
        <w:tc>
          <w:tcPr>
            <w:tcW w:w="1561" w:type="dxa"/>
            <w:tcBorders>
              <w:top w:val="nil"/>
              <w:bottom w:val="nil"/>
            </w:tcBorders>
          </w:tcPr>
          <w:p>
            <w:pPr>
              <w:pStyle w:val="TableParagraph"/>
              <w:spacing w:line="388" w:lineRule="exact"/>
              <w:ind w:left="8"/>
              <w:jc w:val="center"/>
              <w:rPr>
                <w:sz w:val="24"/>
              </w:rPr>
            </w:pPr>
            <w:r>
              <w:rPr>
                <w:sz w:val="24"/>
              </w:rPr>
              <w:t>2</w:t>
            </w:r>
          </w:p>
        </w:tc>
      </w:tr>
      <w:tr>
        <w:trPr>
          <w:trHeight w:val="401" w:hRule="atLeast"/>
        </w:trPr>
        <w:tc>
          <w:tcPr>
            <w:tcW w:w="6947" w:type="dxa"/>
            <w:tcBorders>
              <w:top w:val="nil"/>
              <w:bottom w:val="nil"/>
            </w:tcBorders>
          </w:tcPr>
          <w:p>
            <w:pPr>
              <w:pStyle w:val="TableParagraph"/>
              <w:spacing w:line="381" w:lineRule="exact"/>
              <w:ind w:left="587"/>
              <w:rPr>
                <w:sz w:val="24"/>
              </w:rPr>
            </w:pPr>
            <w:r>
              <w:rPr>
                <w:sz w:val="24"/>
              </w:rPr>
              <w:t>（二）企业内部环境分析</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1.企业资源与能力分析</w:t>
            </w:r>
          </w:p>
        </w:tc>
        <w:tc>
          <w:tcPr>
            <w:tcW w:w="1561" w:type="dxa"/>
            <w:tcBorders>
              <w:top w:val="nil"/>
              <w:bottom w:val="nil"/>
            </w:tcBorders>
          </w:tcPr>
          <w:p>
            <w:pPr>
              <w:pStyle w:val="TableParagraph"/>
              <w:spacing w:line="240" w:lineRule="auto"/>
              <w:ind w:left="0"/>
              <w:rPr>
                <w:rFonts w:ascii="Times New Roman"/>
                <w:sz w:val="24"/>
              </w:rPr>
            </w:pPr>
          </w:p>
        </w:tc>
      </w:tr>
      <w:tr>
        <w:trPr>
          <w:trHeight w:val="390" w:hRule="atLeast"/>
        </w:trPr>
        <w:tc>
          <w:tcPr>
            <w:tcW w:w="6947" w:type="dxa"/>
            <w:tcBorders>
              <w:top w:val="nil"/>
              <w:bottom w:val="nil"/>
            </w:tcBorders>
          </w:tcPr>
          <w:p>
            <w:pPr>
              <w:pStyle w:val="TableParagraph"/>
              <w:spacing w:line="370" w:lineRule="exact"/>
              <w:ind w:left="587"/>
              <w:rPr>
                <w:sz w:val="24"/>
              </w:rPr>
            </w:pPr>
            <w:r>
              <w:rPr>
                <w:sz w:val="24"/>
              </w:rPr>
              <w:t>（1）企业资源分析</w:t>
            </w:r>
          </w:p>
        </w:tc>
        <w:tc>
          <w:tcPr>
            <w:tcW w:w="1561" w:type="dxa"/>
            <w:tcBorders>
              <w:top w:val="nil"/>
              <w:bottom w:val="nil"/>
            </w:tcBorders>
          </w:tcPr>
          <w:p>
            <w:pPr>
              <w:pStyle w:val="TableParagraph"/>
              <w:spacing w:line="37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（2）企业能力分析</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409" w:hRule="atLeast"/>
        </w:trPr>
        <w:tc>
          <w:tcPr>
            <w:tcW w:w="6947" w:type="dxa"/>
            <w:tcBorders>
              <w:top w:val="nil"/>
              <w:bottom w:val="nil"/>
            </w:tcBorders>
          </w:tcPr>
          <w:p>
            <w:pPr>
              <w:pStyle w:val="TableParagraph"/>
              <w:spacing w:line="389" w:lineRule="exact"/>
              <w:ind w:left="587"/>
              <w:rPr>
                <w:sz w:val="24"/>
              </w:rPr>
            </w:pPr>
            <w:r>
              <w:rPr>
                <w:sz w:val="24"/>
              </w:rPr>
              <w:t>（3）企业的核心能力</w:t>
            </w:r>
          </w:p>
        </w:tc>
        <w:tc>
          <w:tcPr>
            <w:tcW w:w="1561" w:type="dxa"/>
            <w:tcBorders>
              <w:top w:val="nil"/>
              <w:bottom w:val="nil"/>
            </w:tcBorders>
          </w:tcPr>
          <w:p>
            <w:pPr>
              <w:pStyle w:val="TableParagraph"/>
              <w:spacing w:line="389" w:lineRule="exact"/>
              <w:ind w:left="8"/>
              <w:jc w:val="center"/>
              <w:rPr>
                <w:sz w:val="24"/>
              </w:rPr>
            </w:pPr>
            <w:r>
              <w:rPr>
                <w:sz w:val="24"/>
              </w:rPr>
              <w:t>3</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2.价值链分析</w:t>
            </w:r>
          </w:p>
        </w:tc>
        <w:tc>
          <w:tcPr>
            <w:tcW w:w="1561" w:type="dxa"/>
            <w:tcBorders>
              <w:top w:val="nil"/>
              <w:bottom w:val="nil"/>
            </w:tcBorders>
          </w:tcPr>
          <w:p>
            <w:pPr>
              <w:pStyle w:val="TableParagraph"/>
              <w:spacing w:line="240" w:lineRule="auto"/>
              <w:ind w:left="0"/>
              <w:rPr>
                <w:rFonts w:ascii="Times New Roman"/>
                <w:sz w:val="24"/>
              </w:rPr>
            </w:pPr>
          </w:p>
        </w:tc>
      </w:tr>
      <w:tr>
        <w:trPr>
          <w:trHeight w:val="391" w:hRule="atLeast"/>
        </w:trPr>
        <w:tc>
          <w:tcPr>
            <w:tcW w:w="6947" w:type="dxa"/>
            <w:tcBorders>
              <w:top w:val="nil"/>
              <w:bottom w:val="nil"/>
            </w:tcBorders>
          </w:tcPr>
          <w:p>
            <w:pPr>
              <w:pStyle w:val="TableParagraph"/>
              <w:spacing w:line="371" w:lineRule="exact"/>
              <w:ind w:left="587"/>
              <w:rPr>
                <w:sz w:val="24"/>
              </w:rPr>
            </w:pPr>
            <w:r>
              <w:rPr>
                <w:sz w:val="24"/>
              </w:rPr>
              <w:t>（1）价值链的两类活动</w:t>
            </w:r>
          </w:p>
        </w:tc>
        <w:tc>
          <w:tcPr>
            <w:tcW w:w="1561" w:type="dxa"/>
            <w:tcBorders>
              <w:top w:val="nil"/>
              <w:bottom w:val="nil"/>
            </w:tcBorders>
          </w:tcPr>
          <w:p>
            <w:pPr>
              <w:pStyle w:val="TableParagraph"/>
              <w:spacing w:line="371"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（2）价值链确定</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408" w:hRule="atLeast"/>
        </w:trPr>
        <w:tc>
          <w:tcPr>
            <w:tcW w:w="6947" w:type="dxa"/>
            <w:tcBorders>
              <w:top w:val="nil"/>
              <w:bottom w:val="nil"/>
            </w:tcBorders>
          </w:tcPr>
          <w:p>
            <w:pPr>
              <w:pStyle w:val="TableParagraph"/>
              <w:spacing w:line="388" w:lineRule="exact"/>
              <w:ind w:left="587"/>
              <w:rPr>
                <w:sz w:val="24"/>
              </w:rPr>
            </w:pPr>
            <w:r>
              <w:rPr>
                <w:sz w:val="24"/>
              </w:rPr>
              <w:t>（3）企业资源能力的价值链分析</w:t>
            </w:r>
          </w:p>
        </w:tc>
        <w:tc>
          <w:tcPr>
            <w:tcW w:w="1561" w:type="dxa"/>
            <w:tcBorders>
              <w:top w:val="nil"/>
              <w:bottom w:val="nil"/>
            </w:tcBorders>
          </w:tcPr>
          <w:p>
            <w:pPr>
              <w:pStyle w:val="TableParagraph"/>
              <w:spacing w:line="388" w:lineRule="exact"/>
              <w:ind w:left="8"/>
              <w:jc w:val="center"/>
              <w:rPr>
                <w:sz w:val="24"/>
              </w:rPr>
            </w:pPr>
            <w:r>
              <w:rPr>
                <w:sz w:val="24"/>
              </w:rPr>
              <w:t>2</w:t>
            </w:r>
          </w:p>
        </w:tc>
      </w:tr>
      <w:tr>
        <w:trPr>
          <w:trHeight w:val="401" w:hRule="atLeast"/>
        </w:trPr>
        <w:tc>
          <w:tcPr>
            <w:tcW w:w="6947" w:type="dxa"/>
            <w:tcBorders>
              <w:top w:val="nil"/>
              <w:bottom w:val="nil"/>
            </w:tcBorders>
          </w:tcPr>
          <w:p>
            <w:pPr>
              <w:pStyle w:val="TableParagraph"/>
              <w:spacing w:line="381" w:lineRule="exact"/>
              <w:ind w:left="707"/>
              <w:rPr>
                <w:sz w:val="24"/>
              </w:rPr>
            </w:pPr>
            <w:r>
              <w:rPr>
                <w:sz w:val="24"/>
              </w:rPr>
              <w:t>3.业务组合分析</w:t>
            </w:r>
          </w:p>
        </w:tc>
        <w:tc>
          <w:tcPr>
            <w:tcW w:w="1561" w:type="dxa"/>
            <w:tcBorders>
              <w:top w:val="nil"/>
              <w:bottom w:val="nil"/>
            </w:tcBorders>
          </w:tcPr>
          <w:p>
            <w:pPr>
              <w:pStyle w:val="TableParagraph"/>
              <w:spacing w:line="240" w:lineRule="auto"/>
              <w:ind w:left="0"/>
              <w:rPr>
                <w:rFonts w:ascii="Times New Roman"/>
                <w:sz w:val="24"/>
              </w:rPr>
            </w:pPr>
          </w:p>
        </w:tc>
      </w:tr>
      <w:tr>
        <w:trPr>
          <w:trHeight w:val="391" w:hRule="atLeast"/>
        </w:trPr>
        <w:tc>
          <w:tcPr>
            <w:tcW w:w="6947" w:type="dxa"/>
            <w:tcBorders>
              <w:top w:val="nil"/>
              <w:bottom w:val="nil"/>
            </w:tcBorders>
          </w:tcPr>
          <w:p>
            <w:pPr>
              <w:pStyle w:val="TableParagraph"/>
              <w:spacing w:line="371" w:lineRule="exact"/>
              <w:ind w:left="587"/>
              <w:rPr>
                <w:sz w:val="24"/>
              </w:rPr>
            </w:pPr>
            <w:r>
              <w:rPr>
                <w:sz w:val="24"/>
              </w:rPr>
              <w:t>（1）波士顿矩阵</w:t>
            </w:r>
          </w:p>
        </w:tc>
        <w:tc>
          <w:tcPr>
            <w:tcW w:w="1561" w:type="dxa"/>
            <w:tcBorders>
              <w:top w:val="nil"/>
              <w:bottom w:val="nil"/>
            </w:tcBorders>
          </w:tcPr>
          <w:p>
            <w:pPr>
              <w:pStyle w:val="TableParagraph"/>
              <w:spacing w:line="371" w:lineRule="exact"/>
              <w:ind w:left="8"/>
              <w:jc w:val="center"/>
              <w:rPr>
                <w:sz w:val="24"/>
              </w:rPr>
            </w:pPr>
            <w:r>
              <w:rPr>
                <w:sz w:val="24"/>
              </w:rPr>
              <w:t>2</w:t>
            </w:r>
          </w:p>
        </w:tc>
      </w:tr>
      <w:tr>
        <w:trPr>
          <w:trHeight w:val="408" w:hRule="atLeast"/>
        </w:trPr>
        <w:tc>
          <w:tcPr>
            <w:tcW w:w="6947" w:type="dxa"/>
            <w:tcBorders>
              <w:top w:val="nil"/>
              <w:bottom w:val="nil"/>
            </w:tcBorders>
          </w:tcPr>
          <w:p>
            <w:pPr>
              <w:pStyle w:val="TableParagraph"/>
              <w:spacing w:line="388" w:lineRule="exact"/>
              <w:ind w:left="587"/>
              <w:rPr>
                <w:sz w:val="24"/>
              </w:rPr>
            </w:pPr>
            <w:r>
              <w:rPr>
                <w:sz w:val="24"/>
              </w:rPr>
              <w:t>（2）通用矩阵</w:t>
            </w:r>
          </w:p>
        </w:tc>
        <w:tc>
          <w:tcPr>
            <w:tcW w:w="1561" w:type="dxa"/>
            <w:tcBorders>
              <w:top w:val="nil"/>
              <w:bottom w:val="nil"/>
            </w:tcBorders>
          </w:tcPr>
          <w:p>
            <w:pPr>
              <w:pStyle w:val="TableParagraph"/>
              <w:spacing w:line="388"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（三）SWOT 分析</w:t>
            </w:r>
          </w:p>
        </w:tc>
        <w:tc>
          <w:tcPr>
            <w:tcW w:w="1561" w:type="dxa"/>
            <w:tcBorders>
              <w:top w:val="nil"/>
              <w:bottom w:val="nil"/>
            </w:tcBorders>
          </w:tcPr>
          <w:p>
            <w:pPr>
              <w:pStyle w:val="TableParagraph"/>
              <w:spacing w:line="240" w:lineRule="auto"/>
              <w:ind w:left="0"/>
              <w:rPr>
                <w:rFonts w:ascii="Times New Roman"/>
                <w:sz w:val="24"/>
              </w:rPr>
            </w:pPr>
          </w:p>
        </w:tc>
      </w:tr>
      <w:tr>
        <w:trPr>
          <w:trHeight w:val="391" w:hRule="atLeast"/>
        </w:trPr>
        <w:tc>
          <w:tcPr>
            <w:tcW w:w="6947" w:type="dxa"/>
            <w:tcBorders>
              <w:top w:val="nil"/>
              <w:bottom w:val="nil"/>
            </w:tcBorders>
          </w:tcPr>
          <w:p>
            <w:pPr>
              <w:pStyle w:val="TableParagraph"/>
              <w:spacing w:line="371" w:lineRule="exact"/>
              <w:ind w:left="707"/>
              <w:rPr>
                <w:sz w:val="24"/>
              </w:rPr>
            </w:pPr>
            <w:r>
              <w:rPr>
                <w:sz w:val="24"/>
              </w:rPr>
              <w:t>1.基本原理</w:t>
            </w:r>
          </w:p>
        </w:tc>
        <w:tc>
          <w:tcPr>
            <w:tcW w:w="1561" w:type="dxa"/>
            <w:tcBorders>
              <w:top w:val="nil"/>
              <w:bottom w:val="nil"/>
            </w:tcBorders>
          </w:tcPr>
          <w:p>
            <w:pPr>
              <w:pStyle w:val="TableParagraph"/>
              <w:spacing w:line="371" w:lineRule="exact"/>
              <w:ind w:left="8"/>
              <w:jc w:val="center"/>
              <w:rPr>
                <w:sz w:val="24"/>
              </w:rPr>
            </w:pPr>
            <w:r>
              <w:rPr>
                <w:sz w:val="24"/>
              </w:rPr>
              <w:t>2</w:t>
            </w:r>
          </w:p>
        </w:tc>
      </w:tr>
      <w:tr>
        <w:trPr>
          <w:trHeight w:val="365" w:hRule="atLeast"/>
        </w:trPr>
        <w:tc>
          <w:tcPr>
            <w:tcW w:w="6947" w:type="dxa"/>
            <w:tcBorders>
              <w:top w:val="nil"/>
            </w:tcBorders>
          </w:tcPr>
          <w:p>
            <w:pPr>
              <w:pStyle w:val="TableParagraph"/>
              <w:spacing w:line="346" w:lineRule="exact"/>
              <w:ind w:left="707"/>
              <w:rPr>
                <w:sz w:val="24"/>
              </w:rPr>
            </w:pPr>
            <w:r>
              <w:rPr>
                <w:sz w:val="24"/>
              </w:rPr>
              <w:t>2.SWOT 分析法的应用</w:t>
            </w:r>
          </w:p>
        </w:tc>
        <w:tc>
          <w:tcPr>
            <w:tcW w:w="1561" w:type="dxa"/>
            <w:tcBorders>
              <w:top w:val="nil"/>
            </w:tcBorders>
          </w:tcPr>
          <w:p>
            <w:pPr>
              <w:pStyle w:val="TableParagraph"/>
              <w:spacing w:line="346" w:lineRule="exact"/>
              <w:ind w:left="8"/>
              <w:jc w:val="center"/>
              <w:rPr>
                <w:sz w:val="24"/>
              </w:rPr>
            </w:pPr>
            <w:r>
              <w:rPr>
                <w:sz w:val="24"/>
              </w:rPr>
              <w:t>3</w:t>
            </w:r>
          </w:p>
        </w:tc>
      </w:tr>
      <w:tr>
        <w:trPr>
          <w:trHeight w:val="437" w:hRule="atLeast"/>
        </w:trPr>
        <w:tc>
          <w:tcPr>
            <w:tcW w:w="6947" w:type="dxa"/>
            <w:tcBorders>
              <w:bottom w:val="nil"/>
            </w:tcBorders>
          </w:tcPr>
          <w:p>
            <w:pPr>
              <w:pStyle w:val="TableParagraph"/>
              <w:spacing w:line="418" w:lineRule="exact"/>
              <w:ind w:left="587"/>
              <w:rPr>
                <w:sz w:val="24"/>
              </w:rPr>
            </w:pPr>
            <w:r>
              <w:rPr>
                <w:sz w:val="24"/>
              </w:rPr>
              <w:t>三、战略选择</w:t>
            </w:r>
          </w:p>
        </w:tc>
        <w:tc>
          <w:tcPr>
            <w:tcW w:w="1561" w:type="dxa"/>
            <w:vMerge w:val="restart"/>
          </w:tcPr>
          <w:p>
            <w:pPr>
              <w:pStyle w:val="TableParagraph"/>
              <w:spacing w:line="240" w:lineRule="auto"/>
              <w:ind w:left="0"/>
              <w:rPr>
                <w:rFonts w:ascii="Times New Roman"/>
                <w:sz w:val="24"/>
              </w:rPr>
            </w:pPr>
          </w:p>
        </w:tc>
      </w:tr>
      <w:tr>
        <w:trPr>
          <w:trHeight w:val="761" w:hRule="atLeast"/>
        </w:trPr>
        <w:tc>
          <w:tcPr>
            <w:tcW w:w="6947" w:type="dxa"/>
            <w:tcBorders>
              <w:top w:val="nil"/>
            </w:tcBorders>
          </w:tcPr>
          <w:p>
            <w:pPr>
              <w:pStyle w:val="TableParagraph"/>
              <w:spacing w:line="381" w:lineRule="exact"/>
              <w:ind w:left="587"/>
              <w:rPr>
                <w:sz w:val="24"/>
              </w:rPr>
            </w:pPr>
            <w:r>
              <w:rPr>
                <w:sz w:val="24"/>
              </w:rPr>
              <w:t>（一）总体战略</w:t>
            </w:r>
          </w:p>
          <w:p>
            <w:pPr>
              <w:pStyle w:val="TableParagraph"/>
              <w:spacing w:line="360" w:lineRule="exact"/>
              <w:ind w:left="707"/>
              <w:rPr>
                <w:sz w:val="24"/>
              </w:rPr>
            </w:pPr>
            <w:r>
              <w:rPr>
                <w:sz w:val="24"/>
              </w:rPr>
              <w:t>1.总体战略的主要类型</w:t>
            </w:r>
          </w:p>
        </w:tc>
        <w:tc>
          <w:tcPr>
            <w:tcW w:w="1561" w:type="dxa"/>
            <w:vMerge/>
            <w:tcBorders>
              <w:top w:val="nil"/>
            </w:tcBorders>
          </w:tcPr>
          <w:p>
            <w:pPr>
              <w:rPr>
                <w:sz w:val="2"/>
                <w:szCs w:val="2"/>
              </w:rPr>
            </w:pPr>
          </w:p>
        </w:tc>
      </w:tr>
    </w:tbl>
    <w:p>
      <w:pPr>
        <w:spacing w:after="0"/>
        <w:rPr>
          <w:sz w:val="2"/>
          <w:szCs w:val="2"/>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7"/>
        <w:gridCol w:w="1561"/>
      </w:tblGrid>
      <w:tr>
        <w:trPr>
          <w:trHeight w:val="443" w:hRule="atLeast"/>
        </w:trPr>
        <w:tc>
          <w:tcPr>
            <w:tcW w:w="6947" w:type="dxa"/>
            <w:tcBorders>
              <w:bottom w:val="nil"/>
            </w:tcBorders>
          </w:tcPr>
          <w:p>
            <w:pPr>
              <w:pStyle w:val="TableParagraph"/>
              <w:spacing w:line="423" w:lineRule="exact"/>
              <w:ind w:left="587"/>
              <w:rPr>
                <w:sz w:val="24"/>
              </w:rPr>
            </w:pPr>
            <w:r>
              <w:rPr>
                <w:sz w:val="24"/>
              </w:rPr>
              <w:t>（1）发展战略</w:t>
            </w:r>
          </w:p>
        </w:tc>
        <w:tc>
          <w:tcPr>
            <w:tcW w:w="1561" w:type="dxa"/>
            <w:tcBorders>
              <w:bottom w:val="nil"/>
            </w:tcBorders>
          </w:tcPr>
          <w:p>
            <w:pPr>
              <w:pStyle w:val="TableParagraph"/>
              <w:spacing w:line="423" w:lineRule="exact"/>
              <w:ind w:left="8"/>
              <w:jc w:val="center"/>
              <w:rPr>
                <w:sz w:val="24"/>
              </w:rPr>
            </w:pPr>
            <w:r>
              <w:rPr>
                <w:sz w:val="24"/>
              </w:rPr>
              <w:t>3</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（2）稳定战略</w:t>
            </w:r>
          </w:p>
        </w:tc>
        <w:tc>
          <w:tcPr>
            <w:tcW w:w="1561" w:type="dxa"/>
            <w:tcBorders>
              <w:top w:val="nil"/>
              <w:bottom w:val="nil"/>
            </w:tcBorders>
          </w:tcPr>
          <w:p>
            <w:pPr>
              <w:pStyle w:val="TableParagraph"/>
              <w:spacing w:line="381" w:lineRule="exact"/>
              <w:ind w:left="8"/>
              <w:jc w:val="center"/>
              <w:rPr>
                <w:sz w:val="24"/>
              </w:rPr>
            </w:pPr>
            <w:r>
              <w:rPr>
                <w:sz w:val="24"/>
              </w:rPr>
              <w:t>1</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（3）收缩战略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2.发展战略的主要途径</w:t>
            </w:r>
          </w:p>
        </w:tc>
        <w:tc>
          <w:tcPr>
            <w:tcW w:w="1561"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（1）发展战略可选择的途径</w:t>
            </w:r>
          </w:p>
        </w:tc>
        <w:tc>
          <w:tcPr>
            <w:tcW w:w="1561" w:type="dxa"/>
            <w:tcBorders>
              <w:top w:val="nil"/>
              <w:bottom w:val="nil"/>
            </w:tcBorders>
          </w:tcPr>
          <w:p>
            <w:pPr>
              <w:pStyle w:val="TableParagraph"/>
              <w:spacing w:line="381" w:lineRule="exact"/>
              <w:ind w:left="8"/>
              <w:jc w:val="center"/>
              <w:rPr>
                <w:sz w:val="24"/>
              </w:rPr>
            </w:pPr>
            <w:r>
              <w:rPr>
                <w:sz w:val="24"/>
              </w:rPr>
              <w:t>3</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（2）并购战略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800" w:hRule="atLeast"/>
        </w:trPr>
        <w:tc>
          <w:tcPr>
            <w:tcW w:w="6947" w:type="dxa"/>
            <w:tcBorders>
              <w:top w:val="nil"/>
              <w:bottom w:val="nil"/>
            </w:tcBorders>
          </w:tcPr>
          <w:p>
            <w:pPr>
              <w:pStyle w:val="TableParagraph"/>
              <w:numPr>
                <w:ilvl w:val="0"/>
                <w:numId w:val="188"/>
              </w:numPr>
              <w:tabs>
                <w:tab w:pos="1189" w:val="left" w:leader="none"/>
              </w:tabs>
              <w:spacing w:line="385" w:lineRule="exact" w:before="0" w:after="0"/>
              <w:ind w:left="1188" w:right="0" w:hanging="602"/>
              <w:jc w:val="left"/>
              <w:rPr>
                <w:sz w:val="24"/>
              </w:rPr>
            </w:pPr>
            <w:r>
              <w:rPr>
                <w:sz w:val="24"/>
              </w:rPr>
              <w:t>内部发展战略</w:t>
            </w:r>
          </w:p>
          <w:p>
            <w:pPr>
              <w:pStyle w:val="TableParagraph"/>
              <w:numPr>
                <w:ilvl w:val="0"/>
                <w:numId w:val="188"/>
              </w:numPr>
              <w:tabs>
                <w:tab w:pos="1189" w:val="left" w:leader="none"/>
              </w:tabs>
              <w:spacing w:line="396" w:lineRule="exact" w:before="0" w:after="0"/>
              <w:ind w:left="1188" w:right="0" w:hanging="602"/>
              <w:jc w:val="left"/>
              <w:rPr>
                <w:sz w:val="24"/>
              </w:rPr>
            </w:pPr>
            <w:r>
              <w:rPr>
                <w:sz w:val="24"/>
              </w:rPr>
              <w:t>企业战略联盟</w:t>
            </w:r>
          </w:p>
        </w:tc>
        <w:tc>
          <w:tcPr>
            <w:tcW w:w="1561" w:type="dxa"/>
            <w:tcBorders>
              <w:top w:val="nil"/>
              <w:bottom w:val="nil"/>
            </w:tcBorders>
          </w:tcPr>
          <w:p>
            <w:pPr>
              <w:pStyle w:val="TableParagraph"/>
              <w:spacing w:line="385" w:lineRule="exact"/>
              <w:ind w:left="8"/>
              <w:jc w:val="center"/>
              <w:rPr>
                <w:sz w:val="24"/>
              </w:rPr>
            </w:pPr>
            <w:r>
              <w:rPr>
                <w:sz w:val="24"/>
              </w:rPr>
              <w:t>2</w:t>
            </w:r>
          </w:p>
          <w:p>
            <w:pPr>
              <w:pStyle w:val="TableParagraph"/>
              <w:spacing w:line="396"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（二）业务单位战略</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1.基本竞争战略</w:t>
            </w:r>
          </w:p>
        </w:tc>
        <w:tc>
          <w:tcPr>
            <w:tcW w:w="1561"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（1）成本领先战略</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（2）差异化战略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（3）集中化战略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w w:val="105"/>
                <w:sz w:val="24"/>
              </w:rPr>
              <w:t>（4）基本竞争战略的综合分析——“战略钟”</w:t>
            </w:r>
          </w:p>
        </w:tc>
        <w:tc>
          <w:tcPr>
            <w:tcW w:w="1561" w:type="dxa"/>
            <w:tcBorders>
              <w:top w:val="nil"/>
              <w:bottom w:val="nil"/>
            </w:tcBorders>
          </w:tcPr>
          <w:p>
            <w:pPr>
              <w:pStyle w:val="TableParagraph"/>
              <w:spacing w:line="381" w:lineRule="exact"/>
              <w:ind w:left="8"/>
              <w:jc w:val="center"/>
              <w:rPr>
                <w:sz w:val="24"/>
              </w:rPr>
            </w:pPr>
            <w:r>
              <w:rPr>
                <w:sz w:val="24"/>
              </w:rPr>
              <w:t>3</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2.中小企业的竞争战略</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（1）零散型产业中的竞争战略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（2）新兴产业中的竞争战略</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3.蓝海战略</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（1）蓝海战略的内涵</w:t>
            </w:r>
          </w:p>
        </w:tc>
        <w:tc>
          <w:tcPr>
            <w:tcW w:w="1561" w:type="dxa"/>
            <w:tcBorders>
              <w:top w:val="nil"/>
              <w:bottom w:val="nil"/>
            </w:tcBorders>
          </w:tcPr>
          <w:p>
            <w:pPr>
              <w:pStyle w:val="TableParagraph"/>
              <w:spacing w:line="380" w:lineRule="exact"/>
              <w:ind w:left="8"/>
              <w:jc w:val="center"/>
              <w:rPr>
                <w:sz w:val="24"/>
              </w:rPr>
            </w:pPr>
            <w:r>
              <w:rPr>
                <w:sz w:val="24"/>
              </w:rPr>
              <w:t>1</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（2）蓝海战略制定的原则</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（3）重建市场边界的基本法则</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（三）职能战略</w:t>
            </w:r>
          </w:p>
        </w:tc>
        <w:tc>
          <w:tcPr>
            <w:tcW w:w="1561"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1.市场营销战略</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2.研究与开发战略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3.生产运营战略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1" w:hRule="atLeast"/>
        </w:trPr>
        <w:tc>
          <w:tcPr>
            <w:tcW w:w="6947" w:type="dxa"/>
            <w:tcBorders>
              <w:top w:val="nil"/>
              <w:bottom w:val="nil"/>
            </w:tcBorders>
          </w:tcPr>
          <w:p>
            <w:pPr>
              <w:pStyle w:val="TableParagraph"/>
              <w:spacing w:line="381" w:lineRule="exact"/>
              <w:ind w:left="707"/>
              <w:rPr>
                <w:sz w:val="24"/>
              </w:rPr>
            </w:pPr>
            <w:r>
              <w:rPr>
                <w:sz w:val="24"/>
              </w:rPr>
              <w:t>4.采购战略</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5.人力资源战略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6.财务战略</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（四）国际化经营战略</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1.企业国际化经营动因</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2.国际市场进入模式</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3.国际化经营的战略类型</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56" w:hRule="atLeast"/>
        </w:trPr>
        <w:tc>
          <w:tcPr>
            <w:tcW w:w="6947" w:type="dxa"/>
            <w:tcBorders>
              <w:top w:val="nil"/>
            </w:tcBorders>
          </w:tcPr>
          <w:p>
            <w:pPr>
              <w:pStyle w:val="TableParagraph"/>
              <w:spacing w:line="336" w:lineRule="exact"/>
              <w:ind w:left="707"/>
              <w:rPr>
                <w:sz w:val="24"/>
              </w:rPr>
            </w:pPr>
            <w:r>
              <w:rPr>
                <w:sz w:val="24"/>
              </w:rPr>
              <w:t>4.新兴市场的企业战略</w:t>
            </w:r>
          </w:p>
        </w:tc>
        <w:tc>
          <w:tcPr>
            <w:tcW w:w="1561" w:type="dxa"/>
            <w:tcBorders>
              <w:top w:val="nil"/>
            </w:tcBorders>
          </w:tcPr>
          <w:p>
            <w:pPr>
              <w:pStyle w:val="TableParagraph"/>
              <w:spacing w:line="336" w:lineRule="exact"/>
              <w:ind w:left="8"/>
              <w:jc w:val="center"/>
              <w:rPr>
                <w:sz w:val="24"/>
              </w:rPr>
            </w:pPr>
            <w:r>
              <w:rPr>
                <w:sz w:val="24"/>
              </w:rPr>
              <w:t>2</w:t>
            </w:r>
          </w:p>
        </w:tc>
      </w:tr>
      <w:tr>
        <w:trPr>
          <w:trHeight w:val="403" w:hRule="atLeast"/>
        </w:trPr>
        <w:tc>
          <w:tcPr>
            <w:tcW w:w="6947" w:type="dxa"/>
          </w:tcPr>
          <w:p>
            <w:pPr>
              <w:pStyle w:val="TableParagraph"/>
              <w:spacing w:line="383" w:lineRule="exact"/>
              <w:ind w:left="587"/>
              <w:rPr>
                <w:sz w:val="24"/>
              </w:rPr>
            </w:pPr>
            <w:r>
              <w:rPr>
                <w:sz w:val="24"/>
              </w:rPr>
              <w:t>四、战略实施</w:t>
            </w:r>
          </w:p>
        </w:tc>
        <w:tc>
          <w:tcPr>
            <w:tcW w:w="1561" w:type="dxa"/>
          </w:tcPr>
          <w:p>
            <w:pPr>
              <w:pStyle w:val="TableParagraph"/>
              <w:spacing w:line="240" w:lineRule="auto"/>
              <w:ind w:left="0"/>
              <w:rPr>
                <w:rFonts w:ascii="Times New Roman"/>
                <w:sz w:val="24"/>
              </w:rPr>
            </w:pPr>
          </w:p>
        </w:tc>
      </w:tr>
    </w:tbl>
    <w:p>
      <w:pPr>
        <w:spacing w:after="0" w:line="240" w:lineRule="auto"/>
        <w:rPr>
          <w:rFonts w:ascii="Times New Roman"/>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7"/>
        <w:gridCol w:w="1561"/>
      </w:tblGrid>
      <w:tr>
        <w:trPr>
          <w:trHeight w:val="443" w:hRule="atLeast"/>
        </w:trPr>
        <w:tc>
          <w:tcPr>
            <w:tcW w:w="6947" w:type="dxa"/>
            <w:tcBorders>
              <w:bottom w:val="nil"/>
            </w:tcBorders>
          </w:tcPr>
          <w:p>
            <w:pPr>
              <w:pStyle w:val="TableParagraph"/>
              <w:spacing w:line="423" w:lineRule="exact"/>
              <w:ind w:left="587"/>
              <w:rPr>
                <w:sz w:val="24"/>
              </w:rPr>
            </w:pPr>
            <w:r>
              <w:rPr>
                <w:sz w:val="24"/>
              </w:rPr>
              <w:t>（一）公司战略与组织结构</w:t>
            </w:r>
          </w:p>
        </w:tc>
        <w:tc>
          <w:tcPr>
            <w:tcW w:w="1561" w:type="dxa"/>
            <w:tcBorders>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1.组织结构的构成要素</w:t>
            </w:r>
          </w:p>
        </w:tc>
        <w:tc>
          <w:tcPr>
            <w:tcW w:w="1561" w:type="dxa"/>
            <w:tcBorders>
              <w:top w:val="nil"/>
              <w:bottom w:val="nil"/>
            </w:tcBorders>
          </w:tcPr>
          <w:p>
            <w:pPr>
              <w:pStyle w:val="TableParagraph"/>
              <w:spacing w:line="381" w:lineRule="exact"/>
              <w:ind w:left="8"/>
              <w:jc w:val="center"/>
              <w:rPr>
                <w:sz w:val="24"/>
              </w:rPr>
            </w:pPr>
            <w:r>
              <w:rPr>
                <w:sz w:val="24"/>
              </w:rPr>
              <w:t>1</w:t>
            </w:r>
          </w:p>
        </w:tc>
      </w:tr>
      <w:tr>
        <w:trPr>
          <w:trHeight w:val="403" w:hRule="atLeast"/>
        </w:trPr>
        <w:tc>
          <w:tcPr>
            <w:tcW w:w="6947" w:type="dxa"/>
            <w:tcBorders>
              <w:top w:val="nil"/>
              <w:bottom w:val="nil"/>
            </w:tcBorders>
          </w:tcPr>
          <w:p>
            <w:pPr>
              <w:pStyle w:val="TableParagraph"/>
              <w:spacing w:line="383" w:lineRule="exact"/>
              <w:ind w:left="707"/>
              <w:rPr>
                <w:sz w:val="24"/>
              </w:rPr>
            </w:pPr>
            <w:r>
              <w:rPr>
                <w:sz w:val="24"/>
              </w:rPr>
              <w:t>2.纵横向分工结构</w:t>
            </w:r>
          </w:p>
        </w:tc>
        <w:tc>
          <w:tcPr>
            <w:tcW w:w="1561" w:type="dxa"/>
            <w:tcBorders>
              <w:top w:val="nil"/>
              <w:bottom w:val="nil"/>
            </w:tcBorders>
          </w:tcPr>
          <w:p>
            <w:pPr>
              <w:pStyle w:val="TableParagraph"/>
              <w:spacing w:line="383"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3.企业战略与组织结构</w:t>
            </w:r>
          </w:p>
        </w:tc>
        <w:tc>
          <w:tcPr>
            <w:tcW w:w="1561" w:type="dxa"/>
            <w:tcBorders>
              <w:top w:val="nil"/>
              <w:bottom w:val="nil"/>
            </w:tcBorders>
          </w:tcPr>
          <w:p>
            <w:pPr>
              <w:pStyle w:val="TableParagraph"/>
              <w:spacing w:line="381" w:lineRule="exact"/>
              <w:ind w:left="8"/>
              <w:jc w:val="center"/>
              <w:rPr>
                <w:sz w:val="24"/>
              </w:rPr>
            </w:pPr>
            <w:r>
              <w:rPr>
                <w:sz w:val="24"/>
              </w:rPr>
              <w:t>3</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（二）公司战略与企业文化</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1.企业文化的概念</w:t>
            </w:r>
          </w:p>
        </w:tc>
        <w:tc>
          <w:tcPr>
            <w:tcW w:w="1561" w:type="dxa"/>
            <w:tcBorders>
              <w:top w:val="nil"/>
              <w:bottom w:val="nil"/>
            </w:tcBorders>
          </w:tcPr>
          <w:p>
            <w:pPr>
              <w:pStyle w:val="TableParagraph"/>
              <w:spacing w:line="380" w:lineRule="exact"/>
              <w:ind w:left="8"/>
              <w:jc w:val="center"/>
              <w:rPr>
                <w:sz w:val="24"/>
              </w:rPr>
            </w:pPr>
            <w:r>
              <w:rPr>
                <w:sz w:val="24"/>
              </w:rPr>
              <w:t>1</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2.企业文化的类型</w:t>
            </w:r>
          </w:p>
        </w:tc>
        <w:tc>
          <w:tcPr>
            <w:tcW w:w="1561" w:type="dxa"/>
            <w:tcBorders>
              <w:top w:val="nil"/>
              <w:bottom w:val="nil"/>
            </w:tcBorders>
          </w:tcPr>
          <w:p>
            <w:pPr>
              <w:pStyle w:val="TableParagraph"/>
              <w:spacing w:line="380" w:lineRule="exact"/>
              <w:ind w:left="8"/>
              <w:jc w:val="center"/>
              <w:rPr>
                <w:sz w:val="24"/>
              </w:rPr>
            </w:pPr>
            <w:r>
              <w:rPr>
                <w:sz w:val="24"/>
              </w:rPr>
              <w:t>1</w:t>
            </w:r>
          </w:p>
        </w:tc>
      </w:tr>
      <w:tr>
        <w:trPr>
          <w:trHeight w:val="401" w:hRule="atLeast"/>
        </w:trPr>
        <w:tc>
          <w:tcPr>
            <w:tcW w:w="6947" w:type="dxa"/>
            <w:tcBorders>
              <w:top w:val="nil"/>
              <w:bottom w:val="nil"/>
            </w:tcBorders>
          </w:tcPr>
          <w:p>
            <w:pPr>
              <w:pStyle w:val="TableParagraph"/>
              <w:spacing w:line="381" w:lineRule="exact"/>
              <w:ind w:left="707"/>
              <w:rPr>
                <w:sz w:val="24"/>
              </w:rPr>
            </w:pPr>
            <w:r>
              <w:rPr>
                <w:sz w:val="24"/>
              </w:rPr>
              <w:t>3.文化与绩效</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4.战略稳定性与文化适应性</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（三）战略控制</w:t>
            </w:r>
          </w:p>
        </w:tc>
        <w:tc>
          <w:tcPr>
            <w:tcW w:w="1561"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1.战略控制的过程</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2.战略控制方法</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（1）预算与预算控制</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（2）企业业绩衡量指标</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（3）平衡计分卡的业绩衡量方法</w:t>
            </w:r>
          </w:p>
        </w:tc>
        <w:tc>
          <w:tcPr>
            <w:tcW w:w="1561" w:type="dxa"/>
            <w:tcBorders>
              <w:top w:val="nil"/>
              <w:bottom w:val="nil"/>
            </w:tcBorders>
          </w:tcPr>
          <w:p>
            <w:pPr>
              <w:pStyle w:val="TableParagraph"/>
              <w:spacing w:line="380" w:lineRule="exact"/>
              <w:ind w:left="8"/>
              <w:jc w:val="center"/>
              <w:rPr>
                <w:sz w:val="24"/>
              </w:rPr>
            </w:pPr>
            <w:r>
              <w:rPr>
                <w:sz w:val="24"/>
              </w:rPr>
              <w:t>3</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（4）统计分析与专题报告</w:t>
            </w:r>
          </w:p>
        </w:tc>
        <w:tc>
          <w:tcPr>
            <w:tcW w:w="1561" w:type="dxa"/>
            <w:tcBorders>
              <w:top w:val="nil"/>
              <w:bottom w:val="nil"/>
            </w:tcBorders>
          </w:tcPr>
          <w:p>
            <w:pPr>
              <w:pStyle w:val="TableParagraph"/>
              <w:spacing w:line="380" w:lineRule="exact"/>
              <w:ind w:left="8"/>
              <w:jc w:val="center"/>
              <w:rPr>
                <w:sz w:val="24"/>
              </w:rPr>
            </w:pPr>
            <w:r>
              <w:rPr>
                <w:sz w:val="24"/>
              </w:rPr>
              <w:t>1</w:t>
            </w:r>
          </w:p>
        </w:tc>
      </w:tr>
      <w:tr>
        <w:trPr>
          <w:trHeight w:val="400" w:hRule="atLeast"/>
        </w:trPr>
        <w:tc>
          <w:tcPr>
            <w:tcW w:w="6947" w:type="dxa"/>
            <w:tcBorders>
              <w:top w:val="nil"/>
              <w:bottom w:val="nil"/>
            </w:tcBorders>
          </w:tcPr>
          <w:p>
            <w:pPr>
              <w:pStyle w:val="TableParagraph"/>
              <w:spacing w:line="381" w:lineRule="exact"/>
              <w:ind w:left="587"/>
              <w:rPr>
                <w:sz w:val="24"/>
              </w:rPr>
            </w:pPr>
            <w:r>
              <w:rPr>
                <w:sz w:val="24"/>
              </w:rPr>
              <w:t>（四）战略管理中的权力与利益相关者</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1.企业的主要利益相关者</w:t>
            </w:r>
          </w:p>
        </w:tc>
        <w:tc>
          <w:tcPr>
            <w:tcW w:w="1561" w:type="dxa"/>
            <w:tcBorders>
              <w:top w:val="nil"/>
              <w:bottom w:val="nil"/>
            </w:tcBorders>
          </w:tcPr>
          <w:p>
            <w:pPr>
              <w:pStyle w:val="TableParagraph"/>
              <w:spacing w:line="380" w:lineRule="exact"/>
              <w:ind w:left="8"/>
              <w:jc w:val="center"/>
              <w:rPr>
                <w:sz w:val="24"/>
              </w:rPr>
            </w:pPr>
            <w:r>
              <w:rPr>
                <w:sz w:val="24"/>
              </w:rPr>
              <w:t>1</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2.企业利益相关者的利益矛盾与均衡</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3.权力与战略过程</w:t>
            </w:r>
          </w:p>
        </w:tc>
        <w:tc>
          <w:tcPr>
            <w:tcW w:w="1561" w:type="dxa"/>
            <w:tcBorders>
              <w:top w:val="nil"/>
              <w:bottom w:val="nil"/>
            </w:tcBorders>
          </w:tcPr>
          <w:p>
            <w:pPr>
              <w:pStyle w:val="TableParagraph"/>
              <w:spacing w:line="381" w:lineRule="exact"/>
              <w:ind w:left="8"/>
              <w:jc w:val="center"/>
              <w:rPr>
                <w:sz w:val="24"/>
              </w:rPr>
            </w:pPr>
            <w:r>
              <w:rPr>
                <w:sz w:val="24"/>
              </w:rPr>
              <w:t>1</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（五）信息技术在战略管理中的作用</w:t>
            </w:r>
          </w:p>
        </w:tc>
        <w:tc>
          <w:tcPr>
            <w:tcW w:w="1561"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1.信息技术与组织变革</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2.信息技术与竞争战略</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3.信息技术与企业价值链网</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57" w:hRule="atLeast"/>
        </w:trPr>
        <w:tc>
          <w:tcPr>
            <w:tcW w:w="6947" w:type="dxa"/>
            <w:tcBorders>
              <w:top w:val="nil"/>
            </w:tcBorders>
          </w:tcPr>
          <w:p>
            <w:pPr>
              <w:pStyle w:val="TableParagraph"/>
              <w:spacing w:line="338" w:lineRule="exact"/>
              <w:ind w:left="707"/>
              <w:rPr>
                <w:sz w:val="24"/>
              </w:rPr>
            </w:pPr>
            <w:r>
              <w:rPr>
                <w:sz w:val="24"/>
              </w:rPr>
              <w:t>4.大数据时代企业战略转型</w:t>
            </w:r>
          </w:p>
        </w:tc>
        <w:tc>
          <w:tcPr>
            <w:tcW w:w="1561" w:type="dxa"/>
            <w:tcBorders>
              <w:top w:val="nil"/>
            </w:tcBorders>
          </w:tcPr>
          <w:p>
            <w:pPr>
              <w:pStyle w:val="TableParagraph"/>
              <w:spacing w:line="338" w:lineRule="exact"/>
              <w:ind w:left="8"/>
              <w:jc w:val="center"/>
              <w:rPr>
                <w:sz w:val="24"/>
              </w:rPr>
            </w:pPr>
            <w:r>
              <w:rPr>
                <w:sz w:val="24"/>
              </w:rPr>
              <w:t>2</w:t>
            </w:r>
          </w:p>
        </w:tc>
      </w:tr>
      <w:tr>
        <w:trPr>
          <w:trHeight w:val="3599" w:hRule="atLeast"/>
        </w:trPr>
        <w:tc>
          <w:tcPr>
            <w:tcW w:w="6947" w:type="dxa"/>
          </w:tcPr>
          <w:p>
            <w:pPr>
              <w:pStyle w:val="TableParagraph"/>
              <w:spacing w:line="419" w:lineRule="exact"/>
              <w:ind w:left="587"/>
              <w:rPr>
                <w:sz w:val="24"/>
              </w:rPr>
            </w:pPr>
            <w:r>
              <w:rPr>
                <w:sz w:val="24"/>
              </w:rPr>
              <w:t>五、公司治理</w:t>
            </w:r>
          </w:p>
          <w:p>
            <w:pPr>
              <w:pStyle w:val="TableParagraph"/>
              <w:spacing w:line="192" w:lineRule="auto" w:before="17"/>
              <w:ind w:left="707" w:right="4067" w:hanging="120"/>
              <w:rPr>
                <w:sz w:val="24"/>
              </w:rPr>
            </w:pPr>
            <w:r>
              <w:rPr>
                <w:sz w:val="24"/>
              </w:rPr>
              <w:t>（一）公司治理概述1.企业的起源与演进</w:t>
            </w:r>
          </w:p>
          <w:p>
            <w:pPr>
              <w:pStyle w:val="TableParagraph"/>
              <w:numPr>
                <w:ilvl w:val="0"/>
                <w:numId w:val="189"/>
              </w:numPr>
              <w:tabs>
                <w:tab w:pos="949" w:val="left" w:leader="none"/>
              </w:tabs>
              <w:spacing w:line="378" w:lineRule="exact" w:before="0" w:after="0"/>
              <w:ind w:left="948" w:right="0" w:hanging="242"/>
              <w:jc w:val="left"/>
              <w:rPr>
                <w:sz w:val="24"/>
              </w:rPr>
            </w:pPr>
            <w:r>
              <w:rPr>
                <w:sz w:val="24"/>
              </w:rPr>
              <w:t>公司治理问题的产生</w:t>
            </w:r>
          </w:p>
          <w:p>
            <w:pPr>
              <w:pStyle w:val="TableParagraph"/>
              <w:numPr>
                <w:ilvl w:val="0"/>
                <w:numId w:val="189"/>
              </w:numPr>
              <w:tabs>
                <w:tab w:pos="949" w:val="left" w:leader="none"/>
              </w:tabs>
              <w:spacing w:line="400" w:lineRule="exact" w:before="0" w:after="0"/>
              <w:ind w:left="948" w:right="0" w:hanging="242"/>
              <w:jc w:val="left"/>
              <w:rPr>
                <w:sz w:val="24"/>
              </w:rPr>
            </w:pPr>
            <w:r>
              <w:rPr>
                <w:sz w:val="24"/>
              </w:rPr>
              <w:t>公司治理的概念</w:t>
            </w:r>
          </w:p>
          <w:p>
            <w:pPr>
              <w:pStyle w:val="TableParagraph"/>
              <w:numPr>
                <w:ilvl w:val="0"/>
                <w:numId w:val="189"/>
              </w:numPr>
              <w:tabs>
                <w:tab w:pos="949" w:val="left" w:leader="none"/>
              </w:tabs>
              <w:spacing w:line="395" w:lineRule="exact" w:before="0" w:after="0"/>
              <w:ind w:left="948" w:right="0" w:hanging="242"/>
              <w:jc w:val="left"/>
              <w:rPr>
                <w:sz w:val="24"/>
              </w:rPr>
            </w:pPr>
            <w:r>
              <w:rPr>
                <w:sz w:val="24"/>
              </w:rPr>
              <w:t>公司治理理论</w:t>
            </w:r>
          </w:p>
          <w:p>
            <w:pPr>
              <w:pStyle w:val="TableParagraph"/>
              <w:spacing w:line="401" w:lineRule="exact"/>
              <w:ind w:left="587"/>
              <w:rPr>
                <w:sz w:val="24"/>
              </w:rPr>
            </w:pPr>
            <w:r>
              <w:rPr>
                <w:sz w:val="24"/>
              </w:rPr>
              <w:t>（二）三大公司治理问题</w:t>
            </w:r>
          </w:p>
          <w:p>
            <w:pPr>
              <w:pStyle w:val="TableParagraph"/>
              <w:numPr>
                <w:ilvl w:val="0"/>
                <w:numId w:val="190"/>
              </w:numPr>
              <w:tabs>
                <w:tab w:pos="949" w:val="left" w:leader="none"/>
              </w:tabs>
              <w:spacing w:line="405" w:lineRule="exact" w:before="0" w:after="0"/>
              <w:ind w:left="948" w:right="0" w:hanging="242"/>
              <w:jc w:val="left"/>
              <w:rPr>
                <w:sz w:val="24"/>
              </w:rPr>
            </w:pPr>
            <w:r>
              <w:rPr>
                <w:w w:val="105"/>
                <w:sz w:val="24"/>
              </w:rPr>
              <w:t>经理人对于股东的“内部人控制”问题</w:t>
            </w:r>
          </w:p>
          <w:p>
            <w:pPr>
              <w:pStyle w:val="TableParagraph"/>
              <w:numPr>
                <w:ilvl w:val="0"/>
                <w:numId w:val="190"/>
              </w:numPr>
              <w:tabs>
                <w:tab w:pos="949" w:val="left" w:leader="none"/>
              </w:tabs>
              <w:spacing w:line="352" w:lineRule="exact" w:before="0" w:after="0"/>
              <w:ind w:left="948" w:right="0" w:hanging="242"/>
              <w:jc w:val="left"/>
              <w:rPr>
                <w:sz w:val="24"/>
              </w:rPr>
            </w:pPr>
            <w:r>
              <w:rPr>
                <w:w w:val="105"/>
                <w:sz w:val="24"/>
              </w:rPr>
              <w:t>终极股东对于中小股东的“隧道挖掘”问题</w:t>
            </w:r>
          </w:p>
        </w:tc>
        <w:tc>
          <w:tcPr>
            <w:tcW w:w="1561" w:type="dxa"/>
          </w:tcPr>
          <w:p>
            <w:pPr>
              <w:pStyle w:val="TableParagraph"/>
              <w:spacing w:line="240" w:lineRule="auto"/>
              <w:ind w:left="0"/>
              <w:rPr>
                <w:rFonts w:ascii="Droid Sans Fallback"/>
                <w:sz w:val="24"/>
              </w:rPr>
            </w:pPr>
          </w:p>
          <w:p>
            <w:pPr>
              <w:pStyle w:val="TableParagraph"/>
              <w:spacing w:line="240" w:lineRule="auto" w:before="18"/>
              <w:ind w:left="0"/>
              <w:rPr>
                <w:rFonts w:ascii="Droid Sans Fallback"/>
                <w:sz w:val="17"/>
              </w:rPr>
            </w:pPr>
          </w:p>
          <w:p>
            <w:pPr>
              <w:pStyle w:val="TableParagraph"/>
              <w:spacing w:line="455" w:lineRule="exact"/>
              <w:ind w:left="8"/>
              <w:jc w:val="center"/>
              <w:rPr>
                <w:sz w:val="24"/>
              </w:rPr>
            </w:pPr>
            <w:r>
              <w:rPr>
                <w:sz w:val="24"/>
              </w:rPr>
              <w:t>2</w:t>
            </w:r>
          </w:p>
          <w:p>
            <w:pPr>
              <w:pStyle w:val="TableParagraph"/>
              <w:spacing w:line="396" w:lineRule="exact"/>
              <w:ind w:left="8"/>
              <w:jc w:val="center"/>
              <w:rPr>
                <w:sz w:val="24"/>
              </w:rPr>
            </w:pPr>
            <w:r>
              <w:rPr>
                <w:sz w:val="24"/>
              </w:rPr>
              <w:t>2</w:t>
            </w:r>
          </w:p>
          <w:p>
            <w:pPr>
              <w:pStyle w:val="TableParagraph"/>
              <w:ind w:left="8"/>
              <w:jc w:val="center"/>
              <w:rPr>
                <w:sz w:val="24"/>
              </w:rPr>
            </w:pPr>
            <w:r>
              <w:rPr>
                <w:sz w:val="24"/>
              </w:rPr>
              <w:t>2</w:t>
            </w:r>
          </w:p>
          <w:p>
            <w:pPr>
              <w:pStyle w:val="TableParagraph"/>
              <w:spacing w:line="458" w:lineRule="exact"/>
              <w:ind w:left="8"/>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ind w:left="8"/>
              <w:jc w:val="center"/>
              <w:rPr>
                <w:sz w:val="24"/>
              </w:rPr>
            </w:pPr>
            <w:r>
              <w:rPr>
                <w:sz w:val="24"/>
              </w:rPr>
              <w:t>2</w:t>
            </w:r>
          </w:p>
          <w:p>
            <w:pPr>
              <w:pStyle w:val="TableParagraph"/>
              <w:spacing w:line="352" w:lineRule="exact"/>
              <w:ind w:left="8"/>
              <w:jc w:val="center"/>
              <w:rPr>
                <w:sz w:val="24"/>
              </w:rPr>
            </w:pPr>
            <w:r>
              <w:rPr>
                <w:sz w:val="24"/>
              </w:rPr>
              <w:t>2</w:t>
            </w:r>
          </w:p>
        </w:tc>
      </w:tr>
    </w:tbl>
    <w:p>
      <w:pPr>
        <w:spacing w:after="0" w:line="352"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7"/>
        <w:gridCol w:w="1561"/>
      </w:tblGrid>
      <w:tr>
        <w:trPr>
          <w:trHeight w:val="2800" w:hRule="atLeast"/>
        </w:trPr>
        <w:tc>
          <w:tcPr>
            <w:tcW w:w="6947" w:type="dxa"/>
          </w:tcPr>
          <w:p>
            <w:pPr>
              <w:pStyle w:val="TableParagraph"/>
              <w:spacing w:line="424" w:lineRule="exact"/>
              <w:ind w:left="707"/>
              <w:rPr>
                <w:sz w:val="24"/>
              </w:rPr>
            </w:pPr>
            <w:r>
              <w:rPr>
                <w:sz w:val="24"/>
              </w:rPr>
              <w:t>3.企业与其他利益相关者之间的关系问题</w:t>
            </w:r>
          </w:p>
          <w:p>
            <w:pPr>
              <w:pStyle w:val="TableParagraph"/>
              <w:spacing w:line="194" w:lineRule="auto" w:before="8"/>
              <w:ind w:left="707" w:right="2027" w:hanging="120"/>
              <w:rPr>
                <w:sz w:val="24"/>
              </w:rPr>
            </w:pPr>
            <w:r>
              <w:rPr>
                <w:sz w:val="24"/>
              </w:rPr>
              <w:t>（三）公司内部治理结构和外部治理机制1.公司内部治理结构</w:t>
            </w:r>
          </w:p>
          <w:p>
            <w:pPr>
              <w:pStyle w:val="TableParagraph"/>
              <w:spacing w:line="367" w:lineRule="exact"/>
              <w:ind w:left="707"/>
              <w:rPr>
                <w:sz w:val="24"/>
              </w:rPr>
            </w:pPr>
            <w:r>
              <w:rPr>
                <w:sz w:val="24"/>
              </w:rPr>
              <w:t>2.外部治理机制</w:t>
            </w:r>
          </w:p>
          <w:p>
            <w:pPr>
              <w:pStyle w:val="TableParagraph"/>
              <w:spacing w:line="194" w:lineRule="auto" w:before="9"/>
              <w:ind w:left="707" w:right="2507" w:hanging="120"/>
              <w:rPr>
                <w:sz w:val="24"/>
              </w:rPr>
            </w:pPr>
            <w:r>
              <w:rPr>
                <w:sz w:val="24"/>
              </w:rPr>
              <w:t>（四）公司治理基础设施与治理原则1.公司治理基础设施</w:t>
            </w:r>
          </w:p>
          <w:p>
            <w:pPr>
              <w:pStyle w:val="TableParagraph"/>
              <w:spacing w:line="324" w:lineRule="exact"/>
              <w:ind w:left="707"/>
              <w:rPr>
                <w:sz w:val="24"/>
              </w:rPr>
            </w:pPr>
            <w:r>
              <w:rPr>
                <w:sz w:val="24"/>
              </w:rPr>
              <w:t>2.公司治理原则</w:t>
            </w:r>
          </w:p>
        </w:tc>
        <w:tc>
          <w:tcPr>
            <w:tcW w:w="1561" w:type="dxa"/>
          </w:tcPr>
          <w:p>
            <w:pPr>
              <w:pStyle w:val="TableParagraph"/>
              <w:spacing w:line="483" w:lineRule="exact"/>
              <w:ind w:left="8"/>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ind w:left="8"/>
              <w:jc w:val="center"/>
              <w:rPr>
                <w:sz w:val="24"/>
              </w:rPr>
            </w:pPr>
            <w:r>
              <w:rPr>
                <w:sz w:val="24"/>
              </w:rPr>
              <w:t>2</w:t>
            </w:r>
          </w:p>
          <w:p>
            <w:pPr>
              <w:pStyle w:val="TableParagraph"/>
              <w:spacing w:line="454" w:lineRule="exact"/>
              <w:ind w:left="8"/>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ind w:left="8"/>
              <w:jc w:val="center"/>
              <w:rPr>
                <w:sz w:val="24"/>
              </w:rPr>
            </w:pPr>
            <w:r>
              <w:rPr>
                <w:sz w:val="24"/>
              </w:rPr>
              <w:t>2</w:t>
            </w:r>
          </w:p>
          <w:p>
            <w:pPr>
              <w:pStyle w:val="TableParagraph"/>
              <w:spacing w:line="352" w:lineRule="exact"/>
              <w:ind w:left="8"/>
              <w:jc w:val="center"/>
              <w:rPr>
                <w:sz w:val="24"/>
              </w:rPr>
            </w:pPr>
            <w:r>
              <w:rPr>
                <w:sz w:val="24"/>
              </w:rPr>
              <w:t>2</w:t>
            </w:r>
          </w:p>
        </w:tc>
      </w:tr>
      <w:tr>
        <w:trPr>
          <w:trHeight w:val="443" w:hRule="atLeast"/>
        </w:trPr>
        <w:tc>
          <w:tcPr>
            <w:tcW w:w="6947" w:type="dxa"/>
            <w:tcBorders>
              <w:bottom w:val="nil"/>
            </w:tcBorders>
          </w:tcPr>
          <w:p>
            <w:pPr>
              <w:pStyle w:val="TableParagraph"/>
              <w:spacing w:line="423" w:lineRule="exact"/>
              <w:ind w:left="587"/>
              <w:rPr>
                <w:sz w:val="24"/>
              </w:rPr>
            </w:pPr>
            <w:r>
              <w:rPr>
                <w:sz w:val="24"/>
              </w:rPr>
              <w:t>六、风险与风险管理</w:t>
            </w:r>
          </w:p>
        </w:tc>
        <w:tc>
          <w:tcPr>
            <w:tcW w:w="1561" w:type="dxa"/>
            <w:tcBorders>
              <w:bottom w:val="nil"/>
            </w:tcBorders>
          </w:tcPr>
          <w:p>
            <w:pPr>
              <w:pStyle w:val="TableParagraph"/>
              <w:spacing w:line="240" w:lineRule="auto"/>
              <w:ind w:left="0"/>
              <w:rPr>
                <w:rFonts w:ascii="Times New Roman"/>
                <w:sz w:val="24"/>
              </w:rPr>
            </w:pP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（一）风险管理基本原理</w:t>
            </w:r>
          </w:p>
        </w:tc>
        <w:tc>
          <w:tcPr>
            <w:tcW w:w="1561" w:type="dxa"/>
            <w:tcBorders>
              <w:top w:val="nil"/>
              <w:bottom w:val="nil"/>
            </w:tcBorders>
          </w:tcPr>
          <w:p>
            <w:pPr>
              <w:pStyle w:val="TableParagraph"/>
              <w:spacing w:line="240" w:lineRule="auto"/>
              <w:ind w:left="0"/>
              <w:rPr>
                <w:rFonts w:ascii="Times New Roman"/>
                <w:sz w:val="24"/>
              </w:rPr>
            </w:pPr>
          </w:p>
        </w:tc>
      </w:tr>
      <w:tr>
        <w:trPr>
          <w:trHeight w:val="410" w:hRule="atLeast"/>
        </w:trPr>
        <w:tc>
          <w:tcPr>
            <w:tcW w:w="6947" w:type="dxa"/>
            <w:tcBorders>
              <w:top w:val="nil"/>
              <w:bottom w:val="nil"/>
            </w:tcBorders>
          </w:tcPr>
          <w:p>
            <w:pPr>
              <w:pStyle w:val="TableParagraph"/>
              <w:spacing w:line="390" w:lineRule="exact"/>
              <w:ind w:left="707"/>
              <w:rPr>
                <w:sz w:val="24"/>
              </w:rPr>
            </w:pPr>
            <w:r>
              <w:rPr>
                <w:sz w:val="24"/>
              </w:rPr>
              <w:t>1.风险的概念</w:t>
            </w:r>
          </w:p>
        </w:tc>
        <w:tc>
          <w:tcPr>
            <w:tcW w:w="1561" w:type="dxa"/>
            <w:tcBorders>
              <w:top w:val="nil"/>
              <w:bottom w:val="nil"/>
            </w:tcBorders>
          </w:tcPr>
          <w:p>
            <w:pPr>
              <w:pStyle w:val="TableParagraph"/>
              <w:spacing w:line="390" w:lineRule="exact"/>
              <w:ind w:left="0" w:right="13"/>
              <w:jc w:val="center"/>
              <w:rPr>
                <w:sz w:val="24"/>
              </w:rPr>
            </w:pPr>
            <w:r>
              <w:rPr>
                <w:sz w:val="24"/>
              </w:rPr>
              <w:t>1</w:t>
            </w:r>
          </w:p>
        </w:tc>
      </w:tr>
      <w:tr>
        <w:trPr>
          <w:trHeight w:val="404" w:hRule="atLeast"/>
        </w:trPr>
        <w:tc>
          <w:tcPr>
            <w:tcW w:w="6947" w:type="dxa"/>
            <w:tcBorders>
              <w:top w:val="nil"/>
              <w:bottom w:val="nil"/>
            </w:tcBorders>
          </w:tcPr>
          <w:p>
            <w:pPr>
              <w:pStyle w:val="TableParagraph"/>
              <w:spacing w:line="384" w:lineRule="exact"/>
              <w:ind w:left="707"/>
              <w:rPr>
                <w:sz w:val="24"/>
              </w:rPr>
            </w:pPr>
            <w:r>
              <w:rPr>
                <w:sz w:val="24"/>
              </w:rPr>
              <w:t>2.企业面对的风险种类</w:t>
            </w:r>
          </w:p>
        </w:tc>
        <w:tc>
          <w:tcPr>
            <w:tcW w:w="1561" w:type="dxa"/>
            <w:tcBorders>
              <w:top w:val="nil"/>
              <w:bottom w:val="nil"/>
            </w:tcBorders>
          </w:tcPr>
          <w:p>
            <w:pPr>
              <w:pStyle w:val="TableParagraph"/>
              <w:spacing w:line="384"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3.风险管理的概念</w:t>
            </w:r>
          </w:p>
        </w:tc>
        <w:tc>
          <w:tcPr>
            <w:tcW w:w="1561" w:type="dxa"/>
            <w:tcBorders>
              <w:top w:val="nil"/>
              <w:bottom w:val="nil"/>
            </w:tcBorders>
          </w:tcPr>
          <w:p>
            <w:pPr>
              <w:pStyle w:val="TableParagraph"/>
              <w:spacing w:line="381" w:lineRule="exact"/>
              <w:ind w:left="8"/>
              <w:jc w:val="center"/>
              <w:rPr>
                <w:sz w:val="24"/>
              </w:rPr>
            </w:pPr>
            <w:r>
              <w:rPr>
                <w:sz w:val="24"/>
              </w:rPr>
              <w:t>1</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（二）风险管理的目标</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（三）风险管理基本流程</w:t>
            </w:r>
          </w:p>
        </w:tc>
        <w:tc>
          <w:tcPr>
            <w:tcW w:w="1561"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1.收集风险管理初始信息</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2.进行风险评估</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3.制定风险管理策略</w:t>
            </w:r>
          </w:p>
        </w:tc>
        <w:tc>
          <w:tcPr>
            <w:tcW w:w="1561" w:type="dxa"/>
            <w:tcBorders>
              <w:top w:val="nil"/>
              <w:bottom w:val="nil"/>
            </w:tcBorders>
          </w:tcPr>
          <w:p>
            <w:pPr>
              <w:pStyle w:val="TableParagraph"/>
              <w:spacing w:line="380" w:lineRule="exact"/>
              <w:ind w:left="8"/>
              <w:jc w:val="center"/>
              <w:rPr>
                <w:sz w:val="24"/>
              </w:rPr>
            </w:pPr>
            <w:r>
              <w:rPr>
                <w:sz w:val="24"/>
              </w:rPr>
              <w:t>3</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4.提出和实施风险管理解决方案</w:t>
            </w:r>
          </w:p>
        </w:tc>
        <w:tc>
          <w:tcPr>
            <w:tcW w:w="1561" w:type="dxa"/>
            <w:tcBorders>
              <w:top w:val="nil"/>
              <w:bottom w:val="nil"/>
            </w:tcBorders>
          </w:tcPr>
          <w:p>
            <w:pPr>
              <w:pStyle w:val="TableParagraph"/>
              <w:spacing w:line="381" w:lineRule="exact"/>
              <w:ind w:left="8"/>
              <w:jc w:val="center"/>
              <w:rPr>
                <w:sz w:val="24"/>
              </w:rPr>
            </w:pPr>
            <w:r>
              <w:rPr>
                <w:sz w:val="24"/>
              </w:rPr>
              <w:t>3</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5.风险管理的监督与改进</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（四）风险管理体系</w:t>
            </w:r>
          </w:p>
        </w:tc>
        <w:tc>
          <w:tcPr>
            <w:tcW w:w="1561"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1.风险管理策略</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2.风险管理组织体系</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3.内部控制系统</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4.风险理财措施</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5.风险管理信息系统</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587"/>
              <w:rPr>
                <w:sz w:val="24"/>
              </w:rPr>
            </w:pPr>
            <w:r>
              <w:rPr>
                <w:sz w:val="24"/>
              </w:rPr>
              <w:t>（五）风险管理技术与方法</w:t>
            </w:r>
          </w:p>
        </w:tc>
        <w:tc>
          <w:tcPr>
            <w:tcW w:w="1561"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1.头脑风暴法</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2.德尔菲法（Delphi Method）</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3.失效模式影响和危害度分析法（FMECA）</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400" w:hRule="atLeast"/>
        </w:trPr>
        <w:tc>
          <w:tcPr>
            <w:tcW w:w="6947" w:type="dxa"/>
            <w:tcBorders>
              <w:top w:val="nil"/>
              <w:bottom w:val="nil"/>
            </w:tcBorders>
          </w:tcPr>
          <w:p>
            <w:pPr>
              <w:pStyle w:val="TableParagraph"/>
              <w:spacing w:line="381" w:lineRule="exact"/>
              <w:ind w:left="707"/>
              <w:rPr>
                <w:sz w:val="24"/>
              </w:rPr>
            </w:pPr>
            <w:r>
              <w:rPr>
                <w:sz w:val="24"/>
              </w:rPr>
              <w:t>4.流程图分析法（Flow Charts Analysis）</w:t>
            </w:r>
          </w:p>
        </w:tc>
        <w:tc>
          <w:tcPr>
            <w:tcW w:w="1561" w:type="dxa"/>
            <w:tcBorders>
              <w:top w:val="nil"/>
              <w:bottom w:val="nil"/>
            </w:tcBorders>
          </w:tcPr>
          <w:p>
            <w:pPr>
              <w:pStyle w:val="TableParagraph"/>
              <w:spacing w:line="381"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5.马尔科夫分析法（Markov analysis）</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6.风险评估系图法</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63" w:hRule="atLeast"/>
        </w:trPr>
        <w:tc>
          <w:tcPr>
            <w:tcW w:w="6947" w:type="dxa"/>
            <w:tcBorders>
              <w:top w:val="nil"/>
            </w:tcBorders>
          </w:tcPr>
          <w:p>
            <w:pPr>
              <w:pStyle w:val="TableParagraph"/>
              <w:spacing w:line="343" w:lineRule="exact"/>
              <w:ind w:left="707"/>
              <w:rPr>
                <w:sz w:val="24"/>
              </w:rPr>
            </w:pPr>
            <w:r>
              <w:rPr>
                <w:sz w:val="24"/>
              </w:rPr>
              <w:t>7.情景分析法</w:t>
            </w:r>
          </w:p>
        </w:tc>
        <w:tc>
          <w:tcPr>
            <w:tcW w:w="1561" w:type="dxa"/>
            <w:tcBorders>
              <w:top w:val="nil"/>
            </w:tcBorders>
          </w:tcPr>
          <w:p>
            <w:pPr>
              <w:pStyle w:val="TableParagraph"/>
              <w:spacing w:line="343" w:lineRule="exact"/>
              <w:ind w:left="8"/>
              <w:jc w:val="center"/>
              <w:rPr>
                <w:sz w:val="24"/>
              </w:rPr>
            </w:pPr>
            <w:r>
              <w:rPr>
                <w:sz w:val="24"/>
              </w:rPr>
              <w:t>2</w:t>
            </w:r>
          </w:p>
        </w:tc>
      </w:tr>
    </w:tbl>
    <w:p>
      <w:pPr>
        <w:spacing w:after="0" w:line="343" w:lineRule="exact"/>
        <w:jc w:val="center"/>
        <w:rPr>
          <w:sz w:val="24"/>
        </w:rPr>
        <w:sectPr>
          <w:pgSz w:w="11910" w:h="16840"/>
          <w:pgMar w:top="1420" w:bottom="280" w:left="1520" w:right="1480"/>
        </w:sect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7"/>
        <w:gridCol w:w="1561"/>
      </w:tblGrid>
      <w:tr>
        <w:trPr>
          <w:trHeight w:val="843" w:hRule="atLeast"/>
        </w:trPr>
        <w:tc>
          <w:tcPr>
            <w:tcW w:w="6947" w:type="dxa"/>
            <w:tcBorders>
              <w:bottom w:val="nil"/>
            </w:tcBorders>
          </w:tcPr>
          <w:p>
            <w:pPr>
              <w:pStyle w:val="TableParagraph"/>
              <w:numPr>
                <w:ilvl w:val="0"/>
                <w:numId w:val="191"/>
              </w:numPr>
              <w:tabs>
                <w:tab w:pos="949" w:val="left" w:leader="none"/>
              </w:tabs>
              <w:spacing w:line="429" w:lineRule="exact" w:before="0" w:after="0"/>
              <w:ind w:left="948" w:right="0" w:hanging="242"/>
              <w:jc w:val="left"/>
              <w:rPr>
                <w:sz w:val="24"/>
              </w:rPr>
            </w:pPr>
            <w:r>
              <w:rPr>
                <w:sz w:val="24"/>
              </w:rPr>
              <w:t>敏感性分析法</w:t>
            </w:r>
          </w:p>
          <w:p>
            <w:pPr>
              <w:pStyle w:val="TableParagraph"/>
              <w:numPr>
                <w:ilvl w:val="0"/>
                <w:numId w:val="191"/>
              </w:numPr>
              <w:tabs>
                <w:tab w:pos="949" w:val="left" w:leader="none"/>
              </w:tabs>
              <w:spacing w:line="395" w:lineRule="exact" w:before="0" w:after="0"/>
              <w:ind w:left="948" w:right="0" w:hanging="242"/>
              <w:jc w:val="left"/>
              <w:rPr>
                <w:sz w:val="24"/>
              </w:rPr>
            </w:pPr>
            <w:r>
              <w:rPr>
                <w:sz w:val="24"/>
              </w:rPr>
              <w:t>事件树分析法（ETA）</w:t>
            </w:r>
          </w:p>
        </w:tc>
        <w:tc>
          <w:tcPr>
            <w:tcW w:w="1561" w:type="dxa"/>
            <w:tcBorders>
              <w:bottom w:val="nil"/>
            </w:tcBorders>
          </w:tcPr>
          <w:p>
            <w:pPr>
              <w:pStyle w:val="TableParagraph"/>
              <w:spacing w:line="429" w:lineRule="exact"/>
              <w:ind w:left="8"/>
              <w:jc w:val="center"/>
              <w:rPr>
                <w:sz w:val="24"/>
              </w:rPr>
            </w:pPr>
            <w:r>
              <w:rPr>
                <w:sz w:val="24"/>
              </w:rPr>
              <w:t>2</w:t>
            </w:r>
          </w:p>
          <w:p>
            <w:pPr>
              <w:pStyle w:val="TableParagraph"/>
              <w:spacing w:line="395" w:lineRule="exact"/>
              <w:ind w:left="8"/>
              <w:jc w:val="center"/>
              <w:rPr>
                <w:sz w:val="24"/>
              </w:rPr>
            </w:pPr>
            <w:r>
              <w:rPr>
                <w:sz w:val="24"/>
              </w:rPr>
              <w:t>2</w:t>
            </w:r>
          </w:p>
        </w:tc>
      </w:tr>
      <w:tr>
        <w:trPr>
          <w:trHeight w:val="399" w:hRule="atLeast"/>
        </w:trPr>
        <w:tc>
          <w:tcPr>
            <w:tcW w:w="6947" w:type="dxa"/>
            <w:tcBorders>
              <w:top w:val="nil"/>
              <w:bottom w:val="nil"/>
            </w:tcBorders>
          </w:tcPr>
          <w:p>
            <w:pPr>
              <w:pStyle w:val="TableParagraph"/>
              <w:spacing w:line="380" w:lineRule="exact"/>
              <w:ind w:left="707"/>
              <w:rPr>
                <w:sz w:val="24"/>
              </w:rPr>
            </w:pPr>
            <w:r>
              <w:rPr>
                <w:sz w:val="24"/>
              </w:rPr>
              <w:t>10.决策树法</w:t>
            </w:r>
          </w:p>
        </w:tc>
        <w:tc>
          <w:tcPr>
            <w:tcW w:w="1561" w:type="dxa"/>
            <w:tcBorders>
              <w:top w:val="nil"/>
              <w:bottom w:val="nil"/>
            </w:tcBorders>
          </w:tcPr>
          <w:p>
            <w:pPr>
              <w:pStyle w:val="TableParagraph"/>
              <w:spacing w:line="380" w:lineRule="exact"/>
              <w:ind w:left="8"/>
              <w:jc w:val="center"/>
              <w:rPr>
                <w:sz w:val="24"/>
              </w:rPr>
            </w:pPr>
            <w:r>
              <w:rPr>
                <w:sz w:val="24"/>
              </w:rPr>
              <w:t>2</w:t>
            </w:r>
          </w:p>
        </w:tc>
      </w:tr>
      <w:tr>
        <w:trPr>
          <w:trHeight w:val="357" w:hRule="atLeast"/>
        </w:trPr>
        <w:tc>
          <w:tcPr>
            <w:tcW w:w="6947" w:type="dxa"/>
            <w:tcBorders>
              <w:top w:val="nil"/>
            </w:tcBorders>
          </w:tcPr>
          <w:p>
            <w:pPr>
              <w:pStyle w:val="TableParagraph"/>
              <w:spacing w:line="337" w:lineRule="exact"/>
              <w:ind w:left="707"/>
              <w:rPr>
                <w:sz w:val="24"/>
              </w:rPr>
            </w:pPr>
            <w:r>
              <w:rPr>
                <w:sz w:val="24"/>
              </w:rPr>
              <w:t>11.统计推论法</w:t>
            </w:r>
          </w:p>
        </w:tc>
        <w:tc>
          <w:tcPr>
            <w:tcW w:w="1561" w:type="dxa"/>
            <w:tcBorders>
              <w:top w:val="nil"/>
            </w:tcBorders>
          </w:tcPr>
          <w:p>
            <w:pPr>
              <w:pStyle w:val="TableParagraph"/>
              <w:spacing w:line="337" w:lineRule="exact"/>
              <w:ind w:left="8"/>
              <w:jc w:val="center"/>
              <w:rPr>
                <w:sz w:val="24"/>
              </w:rPr>
            </w:pPr>
            <w:r>
              <w:rPr>
                <w:sz w:val="24"/>
              </w:rPr>
              <w:t>2</w:t>
            </w:r>
          </w:p>
        </w:tc>
      </w:tr>
    </w:tbl>
    <w:p>
      <w:pPr>
        <w:pStyle w:val="BodyText"/>
        <w:spacing w:line="240" w:lineRule="auto" w:before="3"/>
        <w:ind w:left="0"/>
        <w:rPr>
          <w:rFonts w:ascii="Droid Sans Fallback"/>
          <w:sz w:val="20"/>
        </w:rPr>
      </w:pPr>
    </w:p>
    <w:p>
      <w:pPr>
        <w:spacing w:line="518" w:lineRule="exact" w:before="0"/>
        <w:ind w:left="868" w:right="0" w:firstLine="0"/>
        <w:jc w:val="left"/>
        <w:rPr>
          <w:rFonts w:ascii="Droid Sans Fallback" w:eastAsia="Droid Sans Fallback" w:hint="eastAsia"/>
          <w:sz w:val="30"/>
        </w:rPr>
      </w:pPr>
      <w:r>
        <w:rPr>
          <w:rFonts w:ascii="Droid Sans Fallback" w:eastAsia="Droid Sans Fallback" w:hint="eastAsia"/>
          <w:sz w:val="30"/>
        </w:rPr>
        <w:t>参考法规</w:t>
      </w:r>
    </w:p>
    <w:p>
      <w:pPr>
        <w:pStyle w:val="ListParagraph"/>
        <w:numPr>
          <w:ilvl w:val="0"/>
          <w:numId w:val="192"/>
        </w:numPr>
        <w:tabs>
          <w:tab w:pos="980" w:val="left" w:leader="none"/>
        </w:tabs>
        <w:spacing w:line="455" w:lineRule="exact" w:before="11" w:after="0"/>
        <w:ind w:left="979" w:right="0" w:hanging="237"/>
        <w:jc w:val="left"/>
        <w:rPr>
          <w:sz w:val="22"/>
        </w:rPr>
      </w:pPr>
      <w:r>
        <w:rPr>
          <w:spacing w:val="-10"/>
          <w:sz w:val="24"/>
        </w:rPr>
        <w:t>中央企业全面风险管理指引（</w:t>
      </w:r>
      <w:r>
        <w:rPr>
          <w:spacing w:val="-9"/>
          <w:sz w:val="24"/>
        </w:rPr>
        <w:t>国资发改革[</w:t>
      </w:r>
      <w:r>
        <w:rPr>
          <w:spacing w:val="-4"/>
          <w:sz w:val="24"/>
        </w:rPr>
        <w:t>2006]108</w:t>
      </w:r>
      <w:r>
        <w:rPr>
          <w:spacing w:val="-27"/>
          <w:sz w:val="24"/>
        </w:rPr>
        <w:t> 号，</w:t>
      </w:r>
      <w:r>
        <w:rPr>
          <w:spacing w:val="-5"/>
          <w:sz w:val="24"/>
        </w:rPr>
        <w:t>2006</w:t>
      </w:r>
      <w:r>
        <w:rPr>
          <w:spacing w:val="-46"/>
          <w:sz w:val="24"/>
        </w:rPr>
        <w:t> 年 </w:t>
      </w:r>
      <w:r>
        <w:rPr>
          <w:sz w:val="24"/>
        </w:rPr>
        <w:t>6</w:t>
      </w:r>
      <w:r>
        <w:rPr>
          <w:spacing w:val="-46"/>
          <w:sz w:val="24"/>
        </w:rPr>
        <w:t> 月 </w:t>
      </w:r>
      <w:r>
        <w:rPr>
          <w:sz w:val="24"/>
        </w:rPr>
        <w:t>6</w:t>
      </w:r>
      <w:r>
        <w:rPr>
          <w:spacing w:val="-36"/>
          <w:sz w:val="24"/>
        </w:rPr>
        <w:t> 日</w:t>
      </w:r>
      <w:r>
        <w:rPr>
          <w:spacing w:val="-8"/>
          <w:sz w:val="24"/>
        </w:rPr>
        <w:t>）</w:t>
      </w:r>
    </w:p>
    <w:p>
      <w:pPr>
        <w:pStyle w:val="BodyText"/>
        <w:ind w:left="760"/>
      </w:pPr>
      <w:r>
        <w:rPr/>
        <w:t>2.企业内部控制基本规范（财会[2008]7 号，2008 年 5 月 22 日）</w:t>
      </w:r>
    </w:p>
    <w:p>
      <w:pPr>
        <w:pStyle w:val="BodyText"/>
        <w:ind w:left="760"/>
      </w:pPr>
      <w:r>
        <w:rPr/>
        <w:t>3.企业内部控制应用指引（财会[2010]11</w:t>
      </w:r>
      <w:r>
        <w:rPr>
          <w:spacing w:val="-30"/>
        </w:rPr>
        <w:t> 号</w:t>
      </w:r>
      <w:r>
        <w:rPr/>
        <w:t>，2010</w:t>
      </w:r>
      <w:r>
        <w:rPr>
          <w:spacing w:val="-40"/>
        </w:rPr>
        <w:t> 年 </w:t>
      </w:r>
      <w:r>
        <w:rPr/>
        <w:t>4</w:t>
      </w:r>
      <w:r>
        <w:rPr>
          <w:spacing w:val="-40"/>
        </w:rPr>
        <w:t> 月 </w:t>
      </w:r>
      <w:r>
        <w:rPr/>
        <w:t>15</w:t>
      </w:r>
      <w:r>
        <w:rPr>
          <w:spacing w:val="-30"/>
        </w:rPr>
        <w:t> 日</w:t>
      </w:r>
      <w:r>
        <w:rPr/>
        <w:t>）</w:t>
      </w:r>
    </w:p>
    <w:p>
      <w:pPr>
        <w:pStyle w:val="BodyText"/>
        <w:spacing w:line="401" w:lineRule="exact"/>
        <w:ind w:left="760"/>
      </w:pPr>
      <w:r>
        <w:rPr/>
        <w:t>4.企业内部控制评价指引（财会[2010]11</w:t>
      </w:r>
      <w:r>
        <w:rPr>
          <w:spacing w:val="-30"/>
        </w:rPr>
        <w:t> 号</w:t>
      </w:r>
      <w:r>
        <w:rPr/>
        <w:t>，2010</w:t>
      </w:r>
      <w:r>
        <w:rPr>
          <w:spacing w:val="-40"/>
        </w:rPr>
        <w:t> 年 </w:t>
      </w:r>
      <w:r>
        <w:rPr/>
        <w:t>4</w:t>
      </w:r>
      <w:r>
        <w:rPr>
          <w:spacing w:val="-40"/>
        </w:rPr>
        <w:t> 月 </w:t>
      </w:r>
      <w:r>
        <w:rPr/>
        <w:t>15</w:t>
      </w:r>
      <w:r>
        <w:rPr>
          <w:spacing w:val="-30"/>
        </w:rPr>
        <w:t> 日</w:t>
      </w:r>
      <w:r>
        <w:rPr/>
        <w:t>）</w:t>
      </w:r>
    </w:p>
    <w:p>
      <w:pPr>
        <w:pStyle w:val="BodyText"/>
        <w:spacing w:line="455" w:lineRule="exact"/>
        <w:ind w:left="760"/>
      </w:pPr>
      <w:r>
        <w:rPr/>
        <w:t>5.企业内部控制审计指引（财会[2010]11</w:t>
      </w:r>
      <w:r>
        <w:rPr>
          <w:spacing w:val="-30"/>
        </w:rPr>
        <w:t> 号</w:t>
      </w:r>
      <w:r>
        <w:rPr/>
        <w:t>，2010</w:t>
      </w:r>
      <w:r>
        <w:rPr>
          <w:spacing w:val="-40"/>
        </w:rPr>
        <w:t> 年 </w:t>
      </w:r>
      <w:r>
        <w:rPr/>
        <w:t>4</w:t>
      </w:r>
      <w:r>
        <w:rPr>
          <w:spacing w:val="-40"/>
        </w:rPr>
        <w:t> 月 </w:t>
      </w:r>
      <w:r>
        <w:rPr/>
        <w:t>15</w:t>
      </w:r>
      <w:r>
        <w:rPr>
          <w:spacing w:val="-30"/>
        </w:rPr>
        <w:t> 日</w:t>
      </w:r>
      <w:r>
        <w:rPr/>
        <w:t>）</w:t>
      </w:r>
    </w:p>
    <w:p>
      <w:pPr>
        <w:spacing w:after="0" w:line="455" w:lineRule="exact"/>
        <w:sectPr>
          <w:pgSz w:w="11910" w:h="16840"/>
          <w:pgMar w:top="1420" w:bottom="280" w:left="1520" w:right="1480"/>
        </w:sectPr>
      </w:pPr>
    </w:p>
    <w:p>
      <w:pPr>
        <w:pStyle w:val="Heading1"/>
        <w:ind w:right="38"/>
        <w:rPr>
          <w:b w:val="0"/>
        </w:rPr>
      </w:pPr>
      <w:r>
        <w:rPr>
          <w:b w:val="0"/>
        </w:rPr>
        <w:t>经济法</w:t>
      </w:r>
    </w:p>
    <w:p>
      <w:pPr>
        <w:pStyle w:val="BodyText"/>
        <w:spacing w:line="240" w:lineRule="auto" w:before="4"/>
        <w:ind w:left="0"/>
        <w:rPr>
          <w:rFonts w:ascii="WenQuanYi Zen Hei Mono"/>
          <w:b w:val="0"/>
          <w:sz w:val="8"/>
        </w:rPr>
      </w:pPr>
    </w:p>
    <w:p>
      <w:pPr>
        <w:pStyle w:val="Heading2"/>
        <w:spacing w:line="509" w:lineRule="exact"/>
        <w:ind w:left="700"/>
        <w:rPr>
          <w:rFonts w:ascii="Droid Sans Fallback" w:eastAsia="Droid Sans Fallback" w:hint="eastAsia"/>
        </w:rPr>
      </w:pPr>
      <w:r>
        <w:rPr>
          <w:rFonts w:ascii="Droid Sans Fallback" w:eastAsia="Droid Sans Fallback" w:hint="eastAsia"/>
        </w:rPr>
        <w:t>考试目标</w:t>
      </w:r>
    </w:p>
    <w:p>
      <w:pPr>
        <w:spacing w:line="225" w:lineRule="auto" w:before="14"/>
        <w:ind w:left="280" w:right="186" w:firstLine="520"/>
        <w:jc w:val="right"/>
        <w:rPr>
          <w:sz w:val="26"/>
        </w:rPr>
      </w:pPr>
      <w:r>
        <w:rPr>
          <w:spacing w:val="-2"/>
          <w:w w:val="95"/>
          <w:sz w:val="26"/>
        </w:rPr>
        <w:t>考生应当根据本科目考试内容与能力等级的要求，理解、掌握或运用  下</w:t>
      </w:r>
      <w:r>
        <w:rPr>
          <w:spacing w:val="-5"/>
          <w:w w:val="95"/>
          <w:sz w:val="26"/>
        </w:rPr>
        <w:t>列相关的专业知识和职业技能，坚守职业价值观、遵循职业道德、坚持  </w:t>
      </w:r>
      <w:r>
        <w:rPr>
          <w:sz w:val="26"/>
        </w:rPr>
        <w:t>职业</w:t>
      </w:r>
      <w:r>
        <w:rPr>
          <w:spacing w:val="-7"/>
          <w:sz w:val="26"/>
        </w:rPr>
        <w:t>态度，解决实务问题。考试涉及的相关法规截至 </w:t>
      </w:r>
      <w:r>
        <w:rPr>
          <w:sz w:val="26"/>
        </w:rPr>
        <w:t>2019</w:t>
      </w:r>
      <w:r>
        <w:rPr>
          <w:spacing w:val="-45"/>
          <w:sz w:val="26"/>
        </w:rPr>
        <w:t> 年 </w:t>
      </w:r>
      <w:r>
        <w:rPr>
          <w:sz w:val="26"/>
        </w:rPr>
        <w:t>12</w:t>
      </w:r>
      <w:r>
        <w:rPr>
          <w:spacing w:val="-45"/>
          <w:sz w:val="26"/>
        </w:rPr>
        <w:t> 月 </w:t>
      </w:r>
      <w:r>
        <w:rPr>
          <w:sz w:val="26"/>
        </w:rPr>
        <w:t>31</w:t>
      </w:r>
      <w:r>
        <w:rPr>
          <w:spacing w:val="-22"/>
          <w:sz w:val="26"/>
        </w:rPr>
        <w:t> 日。</w:t>
      </w:r>
      <w:r>
        <w:rPr>
          <w:spacing w:val="-22"/>
          <w:w w:val="99"/>
          <w:sz w:val="26"/>
        </w:rPr>
        <w:t> </w:t>
      </w:r>
      <w:r>
        <w:rPr>
          <w:w w:val="95"/>
          <w:sz w:val="26"/>
        </w:rPr>
        <w:t>1.</w:t>
      </w:r>
      <w:r>
        <w:rPr>
          <w:spacing w:val="-2"/>
          <w:w w:val="95"/>
          <w:sz w:val="26"/>
        </w:rPr>
        <w:t>法律基本原理，包括法律基本概念、法律关系、中国特色社会主义</w:t>
      </w:r>
    </w:p>
    <w:p>
      <w:pPr>
        <w:spacing w:line="522" w:lineRule="exact" w:before="0"/>
        <w:ind w:left="280" w:right="0" w:firstLine="0"/>
        <w:jc w:val="left"/>
        <w:rPr>
          <w:sz w:val="26"/>
        </w:rPr>
      </w:pPr>
      <w:r>
        <w:rPr>
          <w:sz w:val="26"/>
        </w:rPr>
        <w:t>法治理论、市场经济的法律调整与经济法律制度；</w:t>
      </w:r>
    </w:p>
    <w:p>
      <w:pPr>
        <w:pStyle w:val="ListParagraph"/>
        <w:numPr>
          <w:ilvl w:val="0"/>
          <w:numId w:val="192"/>
        </w:numPr>
        <w:tabs>
          <w:tab w:pos="1062" w:val="left" w:leader="none"/>
        </w:tabs>
        <w:spacing w:line="225" w:lineRule="auto" w:before="7" w:after="0"/>
        <w:ind w:left="280" w:right="323" w:firstLine="520"/>
        <w:jc w:val="left"/>
        <w:rPr>
          <w:sz w:val="24"/>
        </w:rPr>
      </w:pPr>
      <w:r>
        <w:rPr>
          <w:spacing w:val="-4"/>
          <w:sz w:val="26"/>
        </w:rPr>
        <w:t>基本民事法律制度，包括民事法律行为制度、代理制度、诉讼时效</w:t>
      </w:r>
      <w:r>
        <w:rPr>
          <w:sz w:val="26"/>
        </w:rPr>
        <w:t>制度；</w:t>
      </w:r>
    </w:p>
    <w:p>
      <w:pPr>
        <w:pStyle w:val="ListParagraph"/>
        <w:numPr>
          <w:ilvl w:val="0"/>
          <w:numId w:val="192"/>
        </w:numPr>
        <w:tabs>
          <w:tab w:pos="1062" w:val="left" w:leader="none"/>
        </w:tabs>
        <w:spacing w:line="225" w:lineRule="auto" w:before="3" w:after="0"/>
        <w:ind w:left="280" w:right="319" w:firstLine="520"/>
        <w:jc w:val="left"/>
        <w:rPr>
          <w:sz w:val="24"/>
        </w:rPr>
      </w:pPr>
      <w:r>
        <w:rPr>
          <w:spacing w:val="-4"/>
          <w:sz w:val="26"/>
        </w:rPr>
        <w:t>物权法律制度，包括物权法律制度概述、物权变动、所有权、用益</w:t>
      </w:r>
      <w:r>
        <w:rPr>
          <w:sz w:val="26"/>
        </w:rPr>
        <w:t>物权、担保物权；</w:t>
      </w:r>
    </w:p>
    <w:p>
      <w:pPr>
        <w:pStyle w:val="ListParagraph"/>
        <w:numPr>
          <w:ilvl w:val="0"/>
          <w:numId w:val="192"/>
        </w:numPr>
        <w:tabs>
          <w:tab w:pos="1062" w:val="left" w:leader="none"/>
        </w:tabs>
        <w:spacing w:line="228" w:lineRule="auto" w:before="0" w:after="0"/>
        <w:ind w:left="280" w:right="308" w:firstLine="520"/>
        <w:jc w:val="both"/>
        <w:rPr>
          <w:sz w:val="24"/>
        </w:rPr>
      </w:pPr>
      <w:r>
        <w:rPr>
          <w:spacing w:val="-1"/>
          <w:sz w:val="26"/>
        </w:rPr>
        <w:t>合同法律制度，包括合同的基本理论、合同的订立、合同的效力、合同的履行、合同的担保、合同的变更与转让、合同的终止、违约责任、</w:t>
      </w:r>
      <w:r>
        <w:rPr>
          <w:sz w:val="26"/>
        </w:rPr>
        <w:t>几类主要的有名合同；</w:t>
      </w:r>
    </w:p>
    <w:p>
      <w:pPr>
        <w:pStyle w:val="ListParagraph"/>
        <w:numPr>
          <w:ilvl w:val="0"/>
          <w:numId w:val="192"/>
        </w:numPr>
        <w:tabs>
          <w:tab w:pos="1062" w:val="left" w:leader="none"/>
        </w:tabs>
        <w:spacing w:line="225" w:lineRule="auto" w:before="0" w:after="0"/>
        <w:ind w:left="280" w:right="308" w:firstLine="520"/>
        <w:jc w:val="left"/>
        <w:rPr>
          <w:sz w:val="24"/>
        </w:rPr>
      </w:pPr>
      <w:r>
        <w:rPr>
          <w:spacing w:val="-1"/>
          <w:sz w:val="26"/>
        </w:rPr>
        <w:t>合伙企业法律制度，包括合伙企业法律制度概述、普通合伙企业、</w:t>
      </w:r>
      <w:r>
        <w:rPr>
          <w:sz w:val="26"/>
        </w:rPr>
        <w:t>有限合伙企业、合伙企业的解散和清算；</w:t>
      </w:r>
    </w:p>
    <w:p>
      <w:pPr>
        <w:pStyle w:val="ListParagraph"/>
        <w:numPr>
          <w:ilvl w:val="0"/>
          <w:numId w:val="192"/>
        </w:numPr>
        <w:tabs>
          <w:tab w:pos="1062" w:val="left" w:leader="none"/>
        </w:tabs>
        <w:spacing w:line="225" w:lineRule="auto" w:before="0" w:after="0"/>
        <w:ind w:left="280" w:right="318" w:firstLine="520"/>
        <w:jc w:val="left"/>
        <w:rPr>
          <w:sz w:val="24"/>
        </w:rPr>
      </w:pPr>
      <w:r>
        <w:rPr>
          <w:spacing w:val="-4"/>
          <w:sz w:val="26"/>
        </w:rPr>
        <w:t>公司法律制度，包括公司法基本概念与制度、股份有限公司、有限</w:t>
      </w:r>
      <w:r>
        <w:rPr>
          <w:sz w:val="26"/>
        </w:rPr>
        <w:t>责任公司、公司的财务会计、公司重大变更、公司解散和清算；</w:t>
      </w:r>
    </w:p>
    <w:p>
      <w:pPr>
        <w:pStyle w:val="ListParagraph"/>
        <w:numPr>
          <w:ilvl w:val="0"/>
          <w:numId w:val="192"/>
        </w:numPr>
        <w:tabs>
          <w:tab w:pos="1062" w:val="left" w:leader="none"/>
        </w:tabs>
        <w:spacing w:line="225" w:lineRule="auto" w:before="1" w:after="0"/>
        <w:ind w:left="280" w:right="323" w:firstLine="520"/>
        <w:jc w:val="both"/>
        <w:rPr>
          <w:sz w:val="24"/>
        </w:rPr>
      </w:pPr>
      <w:r>
        <w:rPr>
          <w:spacing w:val="-4"/>
          <w:sz w:val="26"/>
        </w:rPr>
        <w:t>证券法律制度，包括证券法律制度概述、股票的发行、公司债券的发行与交易、股票的上市与交易、上市公司收购和重组、证券欺诈的法律</w:t>
      </w:r>
      <w:r>
        <w:rPr>
          <w:sz w:val="26"/>
        </w:rPr>
        <w:t>责任；</w:t>
      </w:r>
    </w:p>
    <w:p>
      <w:pPr>
        <w:pStyle w:val="ListParagraph"/>
        <w:numPr>
          <w:ilvl w:val="0"/>
          <w:numId w:val="192"/>
        </w:numPr>
        <w:tabs>
          <w:tab w:pos="1062" w:val="left" w:leader="none"/>
        </w:tabs>
        <w:spacing w:line="225" w:lineRule="auto" w:before="6" w:after="0"/>
        <w:ind w:left="280" w:right="307" w:firstLine="520"/>
        <w:jc w:val="both"/>
        <w:rPr>
          <w:sz w:val="24"/>
        </w:rPr>
      </w:pPr>
      <w:r>
        <w:rPr>
          <w:spacing w:val="-3"/>
          <w:sz w:val="26"/>
        </w:rPr>
        <w:t>企业破产法律制度，包括破产法律制度概述、破产申请与受理、管</w:t>
      </w:r>
      <w:r>
        <w:rPr>
          <w:spacing w:val="-4"/>
          <w:sz w:val="26"/>
        </w:rPr>
        <w:t>理人制度、债务人财产、破产债权、债权人会议、重整程序、和解制度、</w:t>
      </w:r>
      <w:r>
        <w:rPr>
          <w:sz w:val="26"/>
        </w:rPr>
        <w:t>破产清算程序、关联企业合并破产；</w:t>
      </w:r>
    </w:p>
    <w:p>
      <w:pPr>
        <w:pStyle w:val="ListParagraph"/>
        <w:numPr>
          <w:ilvl w:val="0"/>
          <w:numId w:val="192"/>
        </w:numPr>
        <w:tabs>
          <w:tab w:pos="1062" w:val="left" w:leader="none"/>
        </w:tabs>
        <w:spacing w:line="228" w:lineRule="auto" w:before="2" w:after="0"/>
        <w:ind w:left="280" w:right="322" w:firstLine="520"/>
        <w:jc w:val="left"/>
        <w:rPr>
          <w:sz w:val="24"/>
        </w:rPr>
      </w:pPr>
      <w:r>
        <w:rPr>
          <w:spacing w:val="-4"/>
          <w:sz w:val="26"/>
        </w:rPr>
        <w:t>票据与支付结算法律制度，包括支付结算概述、票据法律制度、非</w:t>
      </w:r>
      <w:r>
        <w:rPr>
          <w:sz w:val="26"/>
        </w:rPr>
        <w:t>票据结算方式；</w:t>
      </w:r>
    </w:p>
    <w:p>
      <w:pPr>
        <w:spacing w:after="0" w:line="228" w:lineRule="auto"/>
        <w:jc w:val="left"/>
        <w:rPr>
          <w:sz w:val="24"/>
        </w:rPr>
        <w:sectPr>
          <w:pgSz w:w="11910" w:h="16840"/>
          <w:pgMar w:top="1460" w:bottom="280" w:left="1520" w:right="1480"/>
        </w:sectPr>
      </w:pPr>
    </w:p>
    <w:p>
      <w:pPr>
        <w:pStyle w:val="ListParagraph"/>
        <w:numPr>
          <w:ilvl w:val="0"/>
          <w:numId w:val="192"/>
        </w:numPr>
        <w:tabs>
          <w:tab w:pos="1195" w:val="left" w:leader="none"/>
        </w:tabs>
        <w:spacing w:line="448" w:lineRule="exact" w:before="0" w:after="0"/>
        <w:ind w:left="1194" w:right="0" w:hanging="394"/>
        <w:jc w:val="left"/>
        <w:rPr>
          <w:sz w:val="24"/>
        </w:rPr>
      </w:pPr>
      <w:r>
        <w:rPr>
          <w:spacing w:val="3"/>
          <w:sz w:val="26"/>
        </w:rPr>
        <w:t>企业国有资产法律制度，包括企业国有资产法律制度概述、企业</w:t>
      </w:r>
    </w:p>
    <w:p>
      <w:pPr>
        <w:spacing w:line="225" w:lineRule="auto" w:before="8"/>
        <w:ind w:left="280" w:right="273" w:firstLine="0"/>
        <w:jc w:val="left"/>
        <w:rPr>
          <w:sz w:val="26"/>
        </w:rPr>
      </w:pPr>
      <w:r>
        <w:rPr>
          <w:sz w:val="26"/>
        </w:rPr>
        <w:t>国有资产产权登记制度、企业国有资产评估管理制度、企业国有产权交易管理制度；</w:t>
      </w:r>
    </w:p>
    <w:p>
      <w:pPr>
        <w:pStyle w:val="ListParagraph"/>
        <w:numPr>
          <w:ilvl w:val="0"/>
          <w:numId w:val="192"/>
        </w:numPr>
        <w:tabs>
          <w:tab w:pos="1191" w:val="left" w:leader="none"/>
        </w:tabs>
        <w:spacing w:line="225" w:lineRule="auto" w:before="3" w:after="0"/>
        <w:ind w:left="280" w:right="188" w:firstLine="520"/>
        <w:jc w:val="both"/>
        <w:rPr>
          <w:sz w:val="24"/>
        </w:rPr>
      </w:pPr>
      <w:r>
        <w:rPr>
          <w:spacing w:val="-3"/>
          <w:sz w:val="26"/>
        </w:rPr>
        <w:t>反垄断法律制度，包括反垄断法律制度概述，垄断协议规制制度， </w:t>
      </w:r>
      <w:r>
        <w:rPr>
          <w:spacing w:val="-2"/>
          <w:sz w:val="26"/>
        </w:rPr>
        <w:t>滥用市场支配地位规制制度，经营者集中反垄断审查制度，滥用行政权力排除、限制竞争规制制度；</w:t>
      </w:r>
    </w:p>
    <w:p>
      <w:pPr>
        <w:pStyle w:val="ListParagraph"/>
        <w:numPr>
          <w:ilvl w:val="0"/>
          <w:numId w:val="192"/>
        </w:numPr>
        <w:tabs>
          <w:tab w:pos="1191" w:val="left" w:leader="none"/>
        </w:tabs>
        <w:spacing w:line="225" w:lineRule="auto" w:before="6" w:after="0"/>
        <w:ind w:left="280" w:right="188" w:firstLine="520"/>
        <w:jc w:val="left"/>
        <w:rPr>
          <w:sz w:val="24"/>
        </w:rPr>
      </w:pPr>
      <w:r>
        <w:rPr>
          <w:spacing w:val="-3"/>
          <w:sz w:val="26"/>
        </w:rPr>
        <w:t>涉外经济法律制度，包括涉外投资法律制度、对外贸易法律制度、</w:t>
      </w:r>
      <w:r>
        <w:rPr>
          <w:sz w:val="26"/>
        </w:rPr>
        <w:t>外汇管理法律制度。</w:t>
      </w:r>
    </w:p>
    <w:p>
      <w:pPr>
        <w:spacing w:before="161"/>
        <w:ind w:left="731" w:right="0" w:firstLine="0"/>
        <w:jc w:val="left"/>
        <w:rPr>
          <w:rFonts w:ascii="Droid Sans Fallback" w:eastAsia="Droid Sans Fallback" w:hint="eastAsia"/>
          <w:sz w:val="30"/>
        </w:rPr>
      </w:pPr>
      <w:r>
        <w:rPr>
          <w:rFonts w:ascii="Droid Sans Fallback" w:eastAsia="Droid Sans Fallback" w:hint="eastAsia"/>
          <w:sz w:val="30"/>
        </w:rPr>
        <w:t>考试内容与能力等级</w:t>
      </w:r>
    </w:p>
    <w:p>
      <w:pPr>
        <w:pStyle w:val="BodyText"/>
        <w:spacing w:line="240" w:lineRule="auto" w:before="8"/>
        <w:ind w:left="0"/>
        <w:rPr>
          <w:rFonts w:ascii="Droid Sans Fallback"/>
          <w:sz w:val="14"/>
        </w:r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558" w:hRule="atLeast"/>
        </w:trPr>
        <w:tc>
          <w:tcPr>
            <w:tcW w:w="6949" w:type="dxa"/>
          </w:tcPr>
          <w:p>
            <w:pPr>
              <w:pStyle w:val="TableParagraph"/>
              <w:spacing w:line="393" w:lineRule="exact" w:before="146"/>
              <w:ind w:left="569" w:right="560"/>
              <w:jc w:val="center"/>
              <w:rPr>
                <w:rFonts w:ascii="WenQuanYi Zen Hei Mono" w:eastAsia="WenQuanYi Zen Hei Mono" w:hint="eastAsia"/>
                <w:b w:val="0"/>
                <w:sz w:val="24"/>
              </w:rPr>
            </w:pPr>
            <w:r>
              <w:rPr>
                <w:rFonts w:ascii="WenQuanYi Zen Hei Mono" w:eastAsia="WenQuanYi Zen Hei Mono" w:hint="eastAsia"/>
                <w:b w:val="0"/>
                <w:sz w:val="24"/>
              </w:rPr>
              <w:t>考试内容</w:t>
            </w:r>
          </w:p>
        </w:tc>
        <w:tc>
          <w:tcPr>
            <w:tcW w:w="1558" w:type="dxa"/>
          </w:tcPr>
          <w:p>
            <w:pPr>
              <w:pStyle w:val="TableParagraph"/>
              <w:spacing w:line="393" w:lineRule="exact" w:before="146"/>
              <w:ind w:left="277" w:right="270"/>
              <w:jc w:val="center"/>
              <w:rPr>
                <w:rFonts w:ascii="WenQuanYi Zen Hei Mono" w:eastAsia="WenQuanYi Zen Hei Mono" w:hint="eastAsia"/>
                <w:b w:val="0"/>
                <w:sz w:val="24"/>
              </w:rPr>
            </w:pPr>
            <w:r>
              <w:rPr>
                <w:rFonts w:ascii="WenQuanYi Zen Hei Mono" w:eastAsia="WenQuanYi Zen Hei Mono" w:hint="eastAsia"/>
                <w:b w:val="0"/>
                <w:sz w:val="24"/>
              </w:rPr>
              <w:t>能力等级</w:t>
            </w:r>
          </w:p>
        </w:tc>
      </w:tr>
      <w:tr>
        <w:trPr>
          <w:trHeight w:val="442" w:hRule="atLeast"/>
        </w:trPr>
        <w:tc>
          <w:tcPr>
            <w:tcW w:w="6949" w:type="dxa"/>
            <w:tcBorders>
              <w:bottom w:val="nil"/>
            </w:tcBorders>
          </w:tcPr>
          <w:p>
            <w:pPr>
              <w:pStyle w:val="TableParagraph"/>
              <w:spacing w:line="423" w:lineRule="exact"/>
              <w:ind w:left="587"/>
              <w:rPr>
                <w:sz w:val="24"/>
              </w:rPr>
            </w:pPr>
            <w:r>
              <w:rPr>
                <w:sz w:val="24"/>
              </w:rPr>
              <w:t>一、法律基本原理</w:t>
            </w:r>
          </w:p>
        </w:tc>
        <w:tc>
          <w:tcPr>
            <w:tcW w:w="1558" w:type="dxa"/>
            <w:tcBorders>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（一）法律基本概念</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1.法的概念与特征</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2.法律体系</w:t>
            </w:r>
          </w:p>
        </w:tc>
        <w:tc>
          <w:tcPr>
            <w:tcW w:w="1558" w:type="dxa"/>
            <w:tcBorders>
              <w:top w:val="nil"/>
              <w:bottom w:val="nil"/>
            </w:tcBorders>
          </w:tcPr>
          <w:p>
            <w:pPr>
              <w:pStyle w:val="TableParagraph"/>
              <w:spacing w:line="380" w:lineRule="exact"/>
              <w:jc w:val="center"/>
              <w:rPr>
                <w:sz w:val="24"/>
              </w:rPr>
            </w:pPr>
            <w:r>
              <w:rPr>
                <w:sz w:val="24"/>
              </w:rPr>
              <w:t>1</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3.法律渊源</w:t>
            </w:r>
          </w:p>
        </w:tc>
        <w:tc>
          <w:tcPr>
            <w:tcW w:w="1558" w:type="dxa"/>
            <w:tcBorders>
              <w:top w:val="nil"/>
              <w:bottom w:val="nil"/>
            </w:tcBorders>
          </w:tcPr>
          <w:p>
            <w:pPr>
              <w:pStyle w:val="TableParagraph"/>
              <w:spacing w:line="381"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4.法律规范</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（二）法律关系</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1.法律关系的概念与特征</w:t>
            </w:r>
          </w:p>
        </w:tc>
        <w:tc>
          <w:tcPr>
            <w:tcW w:w="1558" w:type="dxa"/>
            <w:tcBorders>
              <w:top w:val="nil"/>
              <w:bottom w:val="nil"/>
            </w:tcBorders>
          </w:tcPr>
          <w:p>
            <w:pPr>
              <w:pStyle w:val="TableParagraph"/>
              <w:spacing w:line="381"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2.法律关系的种类</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3.法律关系的基本构成</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707"/>
              <w:rPr>
                <w:sz w:val="24"/>
              </w:rPr>
            </w:pPr>
            <w:r>
              <w:rPr>
                <w:sz w:val="24"/>
              </w:rPr>
              <w:t>4.法律关系的变动原因</w:t>
            </w:r>
          </w:p>
        </w:tc>
        <w:tc>
          <w:tcPr>
            <w:tcW w:w="1558" w:type="dxa"/>
            <w:tcBorders>
              <w:top w:val="nil"/>
              <w:bottom w:val="nil"/>
            </w:tcBorders>
          </w:tcPr>
          <w:p>
            <w:pPr>
              <w:pStyle w:val="TableParagraph"/>
              <w:spacing w:line="381" w:lineRule="exact"/>
              <w:jc w:val="center"/>
              <w:rPr>
                <w:sz w:val="24"/>
              </w:rPr>
            </w:pPr>
            <w:r>
              <w:rPr>
                <w:sz w:val="24"/>
              </w:rPr>
              <w:t>2</w:t>
            </w:r>
          </w:p>
        </w:tc>
      </w:tr>
      <w:tr>
        <w:trPr>
          <w:trHeight w:val="1599" w:hRule="atLeast"/>
        </w:trPr>
        <w:tc>
          <w:tcPr>
            <w:tcW w:w="6949" w:type="dxa"/>
            <w:tcBorders>
              <w:top w:val="nil"/>
              <w:bottom w:val="nil"/>
            </w:tcBorders>
          </w:tcPr>
          <w:p>
            <w:pPr>
              <w:pStyle w:val="TableParagraph"/>
              <w:spacing w:line="187" w:lineRule="auto" w:before="9"/>
              <w:ind w:left="738" w:right="2749" w:hanging="152"/>
              <w:rPr>
                <w:sz w:val="24"/>
              </w:rPr>
            </w:pPr>
            <w:r>
              <w:rPr>
                <w:sz w:val="24"/>
              </w:rPr>
              <w:t>（三）中国特色社会主义法治理论1.全面依法治国的基本方略</w:t>
            </w:r>
          </w:p>
          <w:p>
            <w:pPr>
              <w:pStyle w:val="TableParagraph"/>
              <w:spacing w:line="382" w:lineRule="exact"/>
              <w:ind w:left="738"/>
              <w:rPr>
                <w:sz w:val="24"/>
              </w:rPr>
            </w:pPr>
            <w:r>
              <w:rPr>
                <w:sz w:val="24"/>
              </w:rPr>
              <w:t>2.建设社会主义法治国家的历史任务</w:t>
            </w:r>
          </w:p>
          <w:p>
            <w:pPr>
              <w:pStyle w:val="TableParagraph"/>
              <w:spacing w:line="394" w:lineRule="exact"/>
              <w:ind w:left="587"/>
              <w:rPr>
                <w:sz w:val="24"/>
              </w:rPr>
            </w:pPr>
            <w:r>
              <w:rPr>
                <w:sz w:val="24"/>
              </w:rPr>
              <w:t>（四）市场经济的法律调整与经济法律制度</w:t>
            </w:r>
          </w:p>
        </w:tc>
        <w:tc>
          <w:tcPr>
            <w:tcW w:w="1558" w:type="dxa"/>
            <w:tcBorders>
              <w:top w:val="nil"/>
              <w:bottom w:val="nil"/>
            </w:tcBorders>
          </w:tcPr>
          <w:p>
            <w:pPr>
              <w:pStyle w:val="TableParagraph"/>
              <w:spacing w:line="240" w:lineRule="auto" w:before="17"/>
              <w:ind w:left="0"/>
              <w:rPr>
                <w:rFonts w:ascii="Droid Sans Fallback"/>
                <w:sz w:val="17"/>
              </w:rPr>
            </w:pPr>
          </w:p>
          <w:p>
            <w:pPr>
              <w:pStyle w:val="TableParagraph"/>
              <w:spacing w:line="455" w:lineRule="exact"/>
              <w:ind w:left="46"/>
              <w:jc w:val="center"/>
              <w:rPr>
                <w:sz w:val="24"/>
              </w:rPr>
            </w:pPr>
            <w:r>
              <w:rPr>
                <w:sz w:val="24"/>
              </w:rPr>
              <w:t>1</w:t>
            </w:r>
          </w:p>
          <w:p>
            <w:pPr>
              <w:pStyle w:val="TableParagraph"/>
              <w:spacing w:line="455" w:lineRule="exact"/>
              <w:ind w:left="46"/>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1.调整经济的法律制度的历史演进</w:t>
            </w:r>
          </w:p>
        </w:tc>
        <w:tc>
          <w:tcPr>
            <w:tcW w:w="1558" w:type="dxa"/>
            <w:tcBorders>
              <w:top w:val="nil"/>
              <w:bottom w:val="nil"/>
            </w:tcBorders>
          </w:tcPr>
          <w:p>
            <w:pPr>
              <w:pStyle w:val="TableParagraph"/>
              <w:spacing w:line="380" w:lineRule="exact"/>
              <w:jc w:val="center"/>
              <w:rPr>
                <w:sz w:val="24"/>
              </w:rPr>
            </w:pPr>
            <w:r>
              <w:rPr>
                <w:sz w:val="24"/>
              </w:rPr>
              <w:t>1</w:t>
            </w:r>
          </w:p>
        </w:tc>
      </w:tr>
      <w:tr>
        <w:trPr>
          <w:trHeight w:val="358" w:hRule="atLeast"/>
        </w:trPr>
        <w:tc>
          <w:tcPr>
            <w:tcW w:w="6949" w:type="dxa"/>
            <w:tcBorders>
              <w:top w:val="nil"/>
            </w:tcBorders>
          </w:tcPr>
          <w:p>
            <w:pPr>
              <w:pStyle w:val="TableParagraph"/>
              <w:spacing w:line="338" w:lineRule="exact"/>
              <w:ind w:left="707"/>
              <w:rPr>
                <w:sz w:val="24"/>
              </w:rPr>
            </w:pPr>
            <w:r>
              <w:rPr>
                <w:sz w:val="24"/>
              </w:rPr>
              <w:t>2.市场经济条件下经济法律制度的基本理念与逻辑</w:t>
            </w:r>
          </w:p>
        </w:tc>
        <w:tc>
          <w:tcPr>
            <w:tcW w:w="1558" w:type="dxa"/>
            <w:tcBorders>
              <w:top w:val="nil"/>
            </w:tcBorders>
          </w:tcPr>
          <w:p>
            <w:pPr>
              <w:pStyle w:val="TableParagraph"/>
              <w:spacing w:line="338" w:lineRule="exact"/>
              <w:jc w:val="center"/>
              <w:rPr>
                <w:sz w:val="24"/>
              </w:rPr>
            </w:pPr>
            <w:r>
              <w:rPr>
                <w:sz w:val="24"/>
              </w:rPr>
              <w:t>1</w:t>
            </w:r>
          </w:p>
        </w:tc>
      </w:tr>
      <w:tr>
        <w:trPr>
          <w:trHeight w:val="400" w:hRule="atLeast"/>
        </w:trPr>
        <w:tc>
          <w:tcPr>
            <w:tcW w:w="6949" w:type="dxa"/>
          </w:tcPr>
          <w:p>
            <w:pPr>
              <w:pStyle w:val="TableParagraph"/>
              <w:spacing w:line="380" w:lineRule="exact"/>
              <w:ind w:left="587"/>
              <w:rPr>
                <w:sz w:val="24"/>
              </w:rPr>
            </w:pPr>
            <w:r>
              <w:rPr>
                <w:sz w:val="24"/>
              </w:rPr>
              <w:t>二、民事法律制度</w:t>
            </w:r>
          </w:p>
        </w:tc>
        <w:tc>
          <w:tcPr>
            <w:tcW w:w="1558" w:type="dxa"/>
          </w:tcPr>
          <w:p>
            <w:pPr>
              <w:pStyle w:val="TableParagraph"/>
              <w:spacing w:line="240" w:lineRule="auto"/>
              <w:ind w:left="0"/>
              <w:rPr>
                <w:rFonts w:ascii="Times New Roman"/>
                <w:sz w:val="24"/>
              </w:rPr>
            </w:pPr>
          </w:p>
        </w:tc>
      </w:tr>
    </w:tbl>
    <w:p>
      <w:pPr>
        <w:spacing w:after="0" w:line="240" w:lineRule="auto"/>
        <w:rPr>
          <w:rFonts w:ascii="Times New Roman"/>
          <w:sz w:val="24"/>
        </w:rPr>
        <w:sectPr>
          <w:pgSz w:w="11910" w:h="16840"/>
          <w:pgMar w:top="154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1335" w:hRule="atLeast"/>
        </w:trPr>
        <w:tc>
          <w:tcPr>
            <w:tcW w:w="6949" w:type="dxa"/>
            <w:tcBorders>
              <w:bottom w:val="nil"/>
            </w:tcBorders>
          </w:tcPr>
          <w:p>
            <w:pPr>
              <w:pStyle w:val="TableParagraph"/>
              <w:spacing w:line="189" w:lineRule="auto" w:before="110"/>
              <w:ind w:left="707" w:right="3709" w:hanging="120"/>
              <w:rPr>
                <w:sz w:val="24"/>
              </w:rPr>
            </w:pPr>
            <w:r>
              <w:rPr>
                <w:sz w:val="24"/>
              </w:rPr>
              <w:t>（一）基本民事法律制度1.民事法律行为制度</w:t>
            </w:r>
          </w:p>
          <w:p>
            <w:pPr>
              <w:pStyle w:val="TableParagraph"/>
              <w:spacing w:line="401" w:lineRule="exact"/>
              <w:ind w:left="587"/>
              <w:rPr>
                <w:sz w:val="24"/>
              </w:rPr>
            </w:pPr>
            <w:r>
              <w:rPr>
                <w:sz w:val="24"/>
              </w:rPr>
              <w:t>（1）民事法律行为理论</w:t>
            </w:r>
          </w:p>
        </w:tc>
        <w:tc>
          <w:tcPr>
            <w:tcW w:w="1558" w:type="dxa"/>
            <w:tcBorders>
              <w:bottom w:val="nil"/>
            </w:tcBorders>
          </w:tcPr>
          <w:p>
            <w:pPr>
              <w:pStyle w:val="TableParagraph"/>
              <w:spacing w:line="240" w:lineRule="auto"/>
              <w:ind w:left="0"/>
              <w:rPr>
                <w:rFonts w:ascii="Droid Sans Fallback"/>
                <w:sz w:val="24"/>
              </w:rPr>
            </w:pPr>
          </w:p>
          <w:p>
            <w:pPr>
              <w:pStyle w:val="TableParagraph"/>
              <w:spacing w:line="240" w:lineRule="auto" w:before="1"/>
              <w:ind w:left="0"/>
              <w:rPr>
                <w:rFonts w:ascii="Droid Sans Fallback"/>
                <w:sz w:val="19"/>
              </w:rPr>
            </w:pPr>
          </w:p>
          <w:p>
            <w:pPr>
              <w:pStyle w:val="TableParagraph"/>
              <w:spacing w:line="240" w:lineRule="auto"/>
              <w:jc w:val="center"/>
              <w:rPr>
                <w:sz w:val="24"/>
              </w:rPr>
            </w:pPr>
            <w:r>
              <w:rPr>
                <w:sz w:val="24"/>
              </w:rPr>
              <w:t>2</w:t>
            </w:r>
          </w:p>
        </w:tc>
      </w:tr>
      <w:tr>
        <w:trPr>
          <w:trHeight w:val="430" w:hRule="atLeast"/>
        </w:trPr>
        <w:tc>
          <w:tcPr>
            <w:tcW w:w="6949" w:type="dxa"/>
            <w:tcBorders>
              <w:top w:val="nil"/>
              <w:bottom w:val="nil"/>
            </w:tcBorders>
          </w:tcPr>
          <w:p>
            <w:pPr>
              <w:pStyle w:val="TableParagraph"/>
              <w:spacing w:line="411" w:lineRule="exact"/>
              <w:ind w:left="587"/>
              <w:rPr>
                <w:sz w:val="24"/>
              </w:rPr>
            </w:pPr>
            <w:r>
              <w:rPr>
                <w:sz w:val="24"/>
              </w:rPr>
              <w:t>（2）意思表示</w:t>
            </w:r>
          </w:p>
        </w:tc>
        <w:tc>
          <w:tcPr>
            <w:tcW w:w="1558" w:type="dxa"/>
            <w:tcBorders>
              <w:top w:val="nil"/>
              <w:bottom w:val="nil"/>
            </w:tcBorders>
          </w:tcPr>
          <w:p>
            <w:pPr>
              <w:pStyle w:val="TableParagraph"/>
              <w:spacing w:line="41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（3）民事法律行为的效力</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（4）民事法律行为的附条件和附期限</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2.代理制度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（1）代理的基本理论</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（2）委托代理</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3.诉讼时效制度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（1）诉讼时效基本理论</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（2）诉讼时效的种类与起算</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（3）诉讼时效的中止</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（4）诉讼时效的中断</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（5）期间</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（二）物权法律制度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1.物权法律制度概述</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（1）物权法律制度概况</w:t>
            </w:r>
          </w:p>
        </w:tc>
        <w:tc>
          <w:tcPr>
            <w:tcW w:w="1558" w:type="dxa"/>
            <w:tcBorders>
              <w:top w:val="nil"/>
              <w:bottom w:val="nil"/>
            </w:tcBorders>
          </w:tcPr>
          <w:p>
            <w:pPr>
              <w:pStyle w:val="TableParagraph"/>
              <w:spacing w:line="381"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（2）物的概念与种类</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（3）物权的概念与种类</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（4）物权法的基本原则</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2.物权变动</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（1）物权变动的含义与型态</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（2）物权变动的原因</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（3）物权行为</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（4）物权变动的公示方式</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3.所有权</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（1）所有权的概念</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（2）所有权的类型</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（3）善意取得制度</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（4）动产所有权的特殊取得方式</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4.用益物权</w:t>
            </w:r>
          </w:p>
        </w:tc>
        <w:tc>
          <w:tcPr>
            <w:tcW w:w="1558" w:type="dxa"/>
            <w:tcBorders>
              <w:top w:val="nil"/>
              <w:bottom w:val="nil"/>
            </w:tcBorders>
          </w:tcPr>
          <w:p>
            <w:pPr>
              <w:pStyle w:val="TableParagraph"/>
              <w:spacing w:line="240" w:lineRule="auto"/>
              <w:ind w:left="0"/>
              <w:rPr>
                <w:rFonts w:ascii="Times New Roman"/>
                <w:sz w:val="24"/>
              </w:rPr>
            </w:pPr>
          </w:p>
        </w:tc>
      </w:tr>
      <w:tr>
        <w:trPr>
          <w:trHeight w:val="759" w:hRule="atLeast"/>
        </w:trPr>
        <w:tc>
          <w:tcPr>
            <w:tcW w:w="6949" w:type="dxa"/>
            <w:tcBorders>
              <w:top w:val="nil"/>
            </w:tcBorders>
          </w:tcPr>
          <w:p>
            <w:pPr>
              <w:pStyle w:val="TableParagraph"/>
              <w:numPr>
                <w:ilvl w:val="0"/>
                <w:numId w:val="193"/>
              </w:numPr>
              <w:tabs>
                <w:tab w:pos="1189" w:val="left" w:leader="none"/>
              </w:tabs>
              <w:spacing w:line="386" w:lineRule="exact" w:before="0" w:after="0"/>
              <w:ind w:left="1188" w:right="0" w:hanging="602"/>
              <w:jc w:val="left"/>
              <w:rPr>
                <w:sz w:val="24"/>
              </w:rPr>
            </w:pPr>
            <w:r>
              <w:rPr>
                <w:sz w:val="24"/>
              </w:rPr>
              <w:t>用益物权概述</w:t>
            </w:r>
          </w:p>
          <w:p>
            <w:pPr>
              <w:pStyle w:val="TableParagraph"/>
              <w:numPr>
                <w:ilvl w:val="0"/>
                <w:numId w:val="193"/>
              </w:numPr>
              <w:tabs>
                <w:tab w:pos="1189" w:val="left" w:leader="none"/>
              </w:tabs>
              <w:spacing w:line="353" w:lineRule="exact" w:before="0" w:after="0"/>
              <w:ind w:left="1188" w:right="0" w:hanging="602"/>
              <w:jc w:val="left"/>
              <w:rPr>
                <w:sz w:val="24"/>
              </w:rPr>
            </w:pPr>
            <w:r>
              <w:rPr>
                <w:sz w:val="24"/>
              </w:rPr>
              <w:t>建设用地使用权</w:t>
            </w:r>
          </w:p>
        </w:tc>
        <w:tc>
          <w:tcPr>
            <w:tcW w:w="1558" w:type="dxa"/>
            <w:tcBorders>
              <w:top w:val="nil"/>
            </w:tcBorders>
          </w:tcPr>
          <w:p>
            <w:pPr>
              <w:pStyle w:val="TableParagraph"/>
              <w:spacing w:line="386" w:lineRule="exact"/>
              <w:jc w:val="center"/>
              <w:rPr>
                <w:sz w:val="24"/>
              </w:rPr>
            </w:pPr>
            <w:r>
              <w:rPr>
                <w:sz w:val="24"/>
              </w:rPr>
              <w:t>2</w:t>
            </w:r>
          </w:p>
          <w:p>
            <w:pPr>
              <w:pStyle w:val="TableParagraph"/>
              <w:spacing w:line="353" w:lineRule="exact"/>
              <w:jc w:val="center"/>
              <w:rPr>
                <w:sz w:val="24"/>
              </w:rPr>
            </w:pPr>
            <w:r>
              <w:rPr>
                <w:sz w:val="24"/>
              </w:rPr>
              <w:t>3</w:t>
            </w:r>
          </w:p>
        </w:tc>
      </w:tr>
    </w:tbl>
    <w:p>
      <w:pPr>
        <w:spacing w:after="0" w:line="353"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2043" w:hRule="atLeast"/>
        </w:trPr>
        <w:tc>
          <w:tcPr>
            <w:tcW w:w="6949" w:type="dxa"/>
            <w:tcBorders>
              <w:bottom w:val="nil"/>
            </w:tcBorders>
          </w:tcPr>
          <w:p>
            <w:pPr>
              <w:pStyle w:val="TableParagraph"/>
              <w:spacing w:line="429" w:lineRule="exact"/>
              <w:ind w:left="707"/>
              <w:rPr>
                <w:sz w:val="24"/>
              </w:rPr>
            </w:pPr>
            <w:r>
              <w:rPr>
                <w:sz w:val="24"/>
              </w:rPr>
              <w:t>5.担保物权</w:t>
            </w:r>
          </w:p>
          <w:p>
            <w:pPr>
              <w:pStyle w:val="TableParagraph"/>
              <w:numPr>
                <w:ilvl w:val="0"/>
                <w:numId w:val="194"/>
              </w:numPr>
              <w:tabs>
                <w:tab w:pos="1189" w:val="left" w:leader="none"/>
              </w:tabs>
              <w:spacing w:line="401" w:lineRule="exact" w:before="0" w:after="0"/>
              <w:ind w:left="1188" w:right="0" w:hanging="602"/>
              <w:jc w:val="left"/>
              <w:rPr>
                <w:sz w:val="24"/>
              </w:rPr>
            </w:pPr>
            <w:r>
              <w:rPr>
                <w:sz w:val="24"/>
              </w:rPr>
              <w:t>担保物权概述</w:t>
            </w:r>
          </w:p>
          <w:p>
            <w:pPr>
              <w:pStyle w:val="TableParagraph"/>
              <w:numPr>
                <w:ilvl w:val="0"/>
                <w:numId w:val="194"/>
              </w:numPr>
              <w:tabs>
                <w:tab w:pos="1189" w:val="left" w:leader="none"/>
              </w:tabs>
              <w:spacing w:line="400" w:lineRule="exact" w:before="0" w:after="0"/>
              <w:ind w:left="1188" w:right="0" w:hanging="602"/>
              <w:jc w:val="left"/>
              <w:rPr>
                <w:sz w:val="24"/>
              </w:rPr>
            </w:pPr>
            <w:r>
              <w:rPr>
                <w:sz w:val="24"/>
              </w:rPr>
              <w:t>抵押权</w:t>
            </w:r>
          </w:p>
          <w:p>
            <w:pPr>
              <w:pStyle w:val="TableParagraph"/>
              <w:numPr>
                <w:ilvl w:val="0"/>
                <w:numId w:val="194"/>
              </w:numPr>
              <w:tabs>
                <w:tab w:pos="1189" w:val="left" w:leader="none"/>
              </w:tabs>
              <w:spacing w:line="400" w:lineRule="exact" w:before="0" w:after="0"/>
              <w:ind w:left="1188" w:right="0" w:hanging="602"/>
              <w:jc w:val="left"/>
              <w:rPr>
                <w:sz w:val="24"/>
              </w:rPr>
            </w:pPr>
            <w:r>
              <w:rPr>
                <w:sz w:val="24"/>
              </w:rPr>
              <w:t>质权</w:t>
            </w:r>
          </w:p>
          <w:p>
            <w:pPr>
              <w:pStyle w:val="TableParagraph"/>
              <w:numPr>
                <w:ilvl w:val="0"/>
                <w:numId w:val="194"/>
              </w:numPr>
              <w:tabs>
                <w:tab w:pos="1189" w:val="left" w:leader="none"/>
              </w:tabs>
              <w:spacing w:line="395" w:lineRule="exact" w:before="0" w:after="0"/>
              <w:ind w:left="1188" w:right="0" w:hanging="602"/>
              <w:jc w:val="left"/>
              <w:rPr>
                <w:sz w:val="24"/>
              </w:rPr>
            </w:pPr>
            <w:r>
              <w:rPr>
                <w:sz w:val="24"/>
              </w:rPr>
              <w:t>留置权</w:t>
            </w:r>
          </w:p>
        </w:tc>
        <w:tc>
          <w:tcPr>
            <w:tcW w:w="1558" w:type="dxa"/>
            <w:tcBorders>
              <w:bottom w:val="nil"/>
            </w:tcBorders>
          </w:tcPr>
          <w:p>
            <w:pPr>
              <w:pStyle w:val="TableParagraph"/>
              <w:spacing w:line="240" w:lineRule="auto" w:before="16"/>
              <w:ind w:left="0"/>
              <w:rPr>
                <w:rFonts w:ascii="Droid Sans Fallback"/>
                <w:sz w:val="17"/>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3</w:t>
            </w:r>
          </w:p>
          <w:p>
            <w:pPr>
              <w:pStyle w:val="TableParagraph"/>
              <w:spacing w:line="401" w:lineRule="exact"/>
              <w:jc w:val="center"/>
              <w:rPr>
                <w:sz w:val="24"/>
              </w:rPr>
            </w:pPr>
            <w:r>
              <w:rPr>
                <w:sz w:val="24"/>
              </w:rPr>
              <w:t>3</w:t>
            </w:r>
          </w:p>
          <w:p>
            <w:pPr>
              <w:pStyle w:val="TableParagraph"/>
              <w:spacing w:line="439"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（三）合同法律制度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1.合同的基本理论</w:t>
            </w:r>
          </w:p>
        </w:tc>
        <w:tc>
          <w:tcPr>
            <w:tcW w:w="1558" w:type="dxa"/>
            <w:tcBorders>
              <w:top w:val="nil"/>
              <w:bottom w:val="nil"/>
            </w:tcBorders>
          </w:tcPr>
          <w:p>
            <w:pPr>
              <w:pStyle w:val="TableParagraph"/>
              <w:spacing w:line="240" w:lineRule="auto"/>
              <w:ind w:left="0"/>
              <w:rPr>
                <w:rFonts w:ascii="Times New Roman"/>
                <w:sz w:val="24"/>
              </w:rPr>
            </w:pP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（1）合同与合同法</w:t>
            </w:r>
          </w:p>
        </w:tc>
        <w:tc>
          <w:tcPr>
            <w:tcW w:w="1558" w:type="dxa"/>
            <w:tcBorders>
              <w:top w:val="nil"/>
              <w:bottom w:val="nil"/>
            </w:tcBorders>
          </w:tcPr>
          <w:p>
            <w:pPr>
              <w:pStyle w:val="TableParagraph"/>
              <w:spacing w:line="381"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（2）合同的分类</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（3）合同的相对性</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2.合同的订立</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（1）合同订立程序——要约与承诺</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（2）合同成立的时间与地点</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（3）格式条款</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（4）免责条款</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（5）缔约过失责任</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3.合同的效力</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（1）合同的生效</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（2）效力待定的合同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4.合同的履行</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（1）合同的履行规则</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（2）双务合同履行中的抗辩权</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（3）代位权</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（4）撤销权</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5.合同的担保</w:t>
            </w:r>
          </w:p>
        </w:tc>
        <w:tc>
          <w:tcPr>
            <w:tcW w:w="1558" w:type="dxa"/>
            <w:tcBorders>
              <w:top w:val="nil"/>
              <w:bottom w:val="nil"/>
            </w:tcBorders>
          </w:tcPr>
          <w:p>
            <w:pPr>
              <w:pStyle w:val="TableParagraph"/>
              <w:spacing w:line="240" w:lineRule="auto"/>
              <w:ind w:left="0"/>
              <w:rPr>
                <w:rFonts w:ascii="Times New Roman"/>
                <w:sz w:val="24"/>
              </w:rPr>
            </w:pP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（1）合同担保的基本理论</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（2）保证</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（3）定金</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6.合同的变更与转让</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（1）合同的变更</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（2）债权转让</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（3）债务承担</w:t>
            </w:r>
          </w:p>
        </w:tc>
        <w:tc>
          <w:tcPr>
            <w:tcW w:w="1558" w:type="dxa"/>
            <w:tcBorders>
              <w:top w:val="nil"/>
              <w:bottom w:val="nil"/>
            </w:tcBorders>
          </w:tcPr>
          <w:p>
            <w:pPr>
              <w:pStyle w:val="TableParagraph"/>
              <w:spacing w:line="381" w:lineRule="exact"/>
              <w:jc w:val="center"/>
              <w:rPr>
                <w:sz w:val="24"/>
              </w:rPr>
            </w:pPr>
            <w:r>
              <w:rPr>
                <w:sz w:val="24"/>
              </w:rPr>
              <w:t>2</w:t>
            </w:r>
          </w:p>
        </w:tc>
      </w:tr>
      <w:tr>
        <w:trPr>
          <w:trHeight w:val="358" w:hRule="atLeast"/>
        </w:trPr>
        <w:tc>
          <w:tcPr>
            <w:tcW w:w="6949" w:type="dxa"/>
            <w:tcBorders>
              <w:top w:val="nil"/>
            </w:tcBorders>
          </w:tcPr>
          <w:p>
            <w:pPr>
              <w:pStyle w:val="TableParagraph"/>
              <w:spacing w:line="338" w:lineRule="exact"/>
              <w:ind w:left="587"/>
              <w:rPr>
                <w:sz w:val="24"/>
              </w:rPr>
            </w:pPr>
            <w:r>
              <w:rPr>
                <w:sz w:val="24"/>
              </w:rPr>
              <w:t>（4）债权债务的概括移转</w:t>
            </w:r>
          </w:p>
        </w:tc>
        <w:tc>
          <w:tcPr>
            <w:tcW w:w="1558" w:type="dxa"/>
            <w:tcBorders>
              <w:top w:val="nil"/>
            </w:tcBorders>
          </w:tcPr>
          <w:p>
            <w:pPr>
              <w:pStyle w:val="TableParagraph"/>
              <w:spacing w:line="338" w:lineRule="exact"/>
              <w:jc w:val="center"/>
              <w:rPr>
                <w:sz w:val="24"/>
              </w:rPr>
            </w:pPr>
            <w:r>
              <w:rPr>
                <w:sz w:val="24"/>
              </w:rPr>
              <w:t>2</w:t>
            </w:r>
          </w:p>
        </w:tc>
      </w:tr>
      <w:tr>
        <w:trPr>
          <w:trHeight w:val="400" w:hRule="atLeast"/>
        </w:trPr>
        <w:tc>
          <w:tcPr>
            <w:tcW w:w="6949" w:type="dxa"/>
          </w:tcPr>
          <w:p>
            <w:pPr>
              <w:pStyle w:val="TableParagraph"/>
              <w:spacing w:line="381" w:lineRule="exact"/>
              <w:ind w:left="707"/>
              <w:rPr>
                <w:sz w:val="24"/>
              </w:rPr>
            </w:pPr>
            <w:r>
              <w:rPr>
                <w:sz w:val="24"/>
              </w:rPr>
              <w:t>7.合同的终止</w:t>
            </w:r>
          </w:p>
        </w:tc>
        <w:tc>
          <w:tcPr>
            <w:tcW w:w="1558" w:type="dxa"/>
          </w:tcPr>
          <w:p>
            <w:pPr>
              <w:pStyle w:val="TableParagraph"/>
              <w:spacing w:line="240" w:lineRule="auto"/>
              <w:ind w:left="0"/>
              <w:rPr>
                <w:rFonts w:ascii="Times New Roman"/>
                <w:sz w:val="24"/>
              </w:rPr>
            </w:pPr>
          </w:p>
        </w:tc>
      </w:tr>
    </w:tbl>
    <w:p>
      <w:pPr>
        <w:spacing w:after="0" w:line="240" w:lineRule="auto"/>
        <w:rPr>
          <w:rFonts w:ascii="Times New Roman"/>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2043" w:hRule="atLeast"/>
        </w:trPr>
        <w:tc>
          <w:tcPr>
            <w:tcW w:w="6949" w:type="dxa"/>
            <w:tcBorders>
              <w:bottom w:val="nil"/>
            </w:tcBorders>
          </w:tcPr>
          <w:p>
            <w:pPr>
              <w:pStyle w:val="TableParagraph"/>
              <w:numPr>
                <w:ilvl w:val="0"/>
                <w:numId w:val="195"/>
              </w:numPr>
              <w:tabs>
                <w:tab w:pos="1189" w:val="left" w:leader="none"/>
              </w:tabs>
              <w:spacing w:line="429" w:lineRule="exact" w:before="0" w:after="0"/>
              <w:ind w:left="1188" w:right="0" w:hanging="602"/>
              <w:jc w:val="left"/>
              <w:rPr>
                <w:sz w:val="24"/>
              </w:rPr>
            </w:pPr>
            <w:r>
              <w:rPr>
                <w:sz w:val="24"/>
              </w:rPr>
              <w:t>合同终止的基本理论</w:t>
            </w:r>
          </w:p>
          <w:p>
            <w:pPr>
              <w:pStyle w:val="TableParagraph"/>
              <w:numPr>
                <w:ilvl w:val="0"/>
                <w:numId w:val="195"/>
              </w:numPr>
              <w:tabs>
                <w:tab w:pos="1189" w:val="left" w:leader="none"/>
              </w:tabs>
              <w:spacing w:line="401" w:lineRule="exact" w:before="0" w:after="0"/>
              <w:ind w:left="1188" w:right="0" w:hanging="602"/>
              <w:jc w:val="left"/>
              <w:rPr>
                <w:sz w:val="24"/>
              </w:rPr>
            </w:pPr>
            <w:r>
              <w:rPr>
                <w:sz w:val="24"/>
              </w:rPr>
              <w:t>清偿</w:t>
            </w:r>
          </w:p>
          <w:p>
            <w:pPr>
              <w:pStyle w:val="TableParagraph"/>
              <w:numPr>
                <w:ilvl w:val="0"/>
                <w:numId w:val="195"/>
              </w:numPr>
              <w:tabs>
                <w:tab w:pos="1189" w:val="left" w:leader="none"/>
              </w:tabs>
              <w:spacing w:line="400" w:lineRule="exact" w:before="0" w:after="0"/>
              <w:ind w:left="1188" w:right="0" w:hanging="602"/>
              <w:jc w:val="left"/>
              <w:rPr>
                <w:sz w:val="24"/>
              </w:rPr>
            </w:pPr>
            <w:r>
              <w:rPr>
                <w:sz w:val="24"/>
              </w:rPr>
              <w:t>解除</w:t>
            </w:r>
          </w:p>
          <w:p>
            <w:pPr>
              <w:pStyle w:val="TableParagraph"/>
              <w:numPr>
                <w:ilvl w:val="0"/>
                <w:numId w:val="195"/>
              </w:numPr>
              <w:tabs>
                <w:tab w:pos="1189" w:val="left" w:leader="none"/>
              </w:tabs>
              <w:spacing w:line="400" w:lineRule="exact" w:before="0" w:after="0"/>
              <w:ind w:left="1188" w:right="0" w:hanging="602"/>
              <w:jc w:val="left"/>
              <w:rPr>
                <w:sz w:val="24"/>
              </w:rPr>
            </w:pPr>
            <w:r>
              <w:rPr>
                <w:sz w:val="24"/>
              </w:rPr>
              <w:t>抵销</w:t>
            </w:r>
          </w:p>
          <w:p>
            <w:pPr>
              <w:pStyle w:val="TableParagraph"/>
              <w:numPr>
                <w:ilvl w:val="0"/>
                <w:numId w:val="195"/>
              </w:numPr>
              <w:tabs>
                <w:tab w:pos="1189" w:val="left" w:leader="none"/>
              </w:tabs>
              <w:spacing w:line="395" w:lineRule="exact" w:before="0" w:after="0"/>
              <w:ind w:left="1188" w:right="0" w:hanging="602"/>
              <w:jc w:val="left"/>
              <w:rPr>
                <w:sz w:val="24"/>
              </w:rPr>
            </w:pPr>
            <w:r>
              <w:rPr>
                <w:sz w:val="24"/>
              </w:rPr>
              <w:t>提存</w:t>
            </w:r>
          </w:p>
        </w:tc>
        <w:tc>
          <w:tcPr>
            <w:tcW w:w="1558" w:type="dxa"/>
            <w:tcBorders>
              <w:bottom w:val="nil"/>
            </w:tcBorders>
          </w:tcPr>
          <w:p>
            <w:pPr>
              <w:pStyle w:val="TableParagraph"/>
              <w:spacing w:line="429" w:lineRule="exact"/>
              <w:jc w:val="center"/>
              <w:rPr>
                <w:sz w:val="24"/>
              </w:rPr>
            </w:pPr>
            <w:r>
              <w:rPr>
                <w:sz w:val="24"/>
              </w:rPr>
              <w:t>1</w:t>
            </w:r>
          </w:p>
          <w:p>
            <w:pPr>
              <w:pStyle w:val="TableParagraph"/>
              <w:spacing w:line="401" w:lineRule="exact"/>
              <w:jc w:val="center"/>
              <w:rPr>
                <w:sz w:val="24"/>
              </w:rPr>
            </w:pPr>
            <w:r>
              <w:rPr>
                <w:sz w:val="24"/>
              </w:rPr>
              <w:t>1</w:t>
            </w:r>
          </w:p>
          <w:p>
            <w:pPr>
              <w:pStyle w:val="TableParagraph"/>
              <w:jc w:val="center"/>
              <w:rPr>
                <w:sz w:val="24"/>
              </w:rPr>
            </w:pPr>
            <w:r>
              <w:rPr>
                <w:sz w:val="24"/>
              </w:rPr>
              <w:t>3</w:t>
            </w:r>
          </w:p>
          <w:p>
            <w:pPr>
              <w:pStyle w:val="TableParagraph"/>
              <w:jc w:val="center"/>
              <w:rPr>
                <w:sz w:val="24"/>
              </w:rPr>
            </w:pPr>
            <w:r>
              <w:rPr>
                <w:sz w:val="24"/>
              </w:rPr>
              <w:t>2</w:t>
            </w:r>
          </w:p>
          <w:p>
            <w:pPr>
              <w:pStyle w:val="TableParagraph"/>
              <w:spacing w:line="395"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（6）免除与混同</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8.违约责任</w:t>
            </w:r>
          </w:p>
        </w:tc>
        <w:tc>
          <w:tcPr>
            <w:tcW w:w="1558" w:type="dxa"/>
            <w:tcBorders>
              <w:top w:val="nil"/>
              <w:bottom w:val="nil"/>
            </w:tcBorders>
          </w:tcPr>
          <w:p>
            <w:pPr>
              <w:pStyle w:val="TableParagraph"/>
              <w:spacing w:line="240" w:lineRule="auto"/>
              <w:ind w:left="0"/>
              <w:rPr>
                <w:rFonts w:ascii="Times New Roman"/>
                <w:sz w:val="24"/>
              </w:rPr>
            </w:pP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（1）违约责任的基本理论</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（2）违约形态</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（3）违约责任的承担方式</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（4）免责事由</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9.几类主要的有名合同</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（1）买卖合同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（2）赠与合同</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（3）借款合同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（4）租赁合同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（5）融资租赁合同</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（6）承揽合同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（7）建设工程合同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（8）委托合同</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（9）运输合同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（10）行纪合同</w:t>
            </w:r>
          </w:p>
        </w:tc>
        <w:tc>
          <w:tcPr>
            <w:tcW w:w="1558" w:type="dxa"/>
            <w:tcBorders>
              <w:top w:val="nil"/>
              <w:bottom w:val="nil"/>
            </w:tcBorders>
          </w:tcPr>
          <w:p>
            <w:pPr>
              <w:pStyle w:val="TableParagraph"/>
              <w:spacing w:line="380" w:lineRule="exact"/>
              <w:jc w:val="center"/>
              <w:rPr>
                <w:sz w:val="24"/>
              </w:rPr>
            </w:pPr>
            <w:r>
              <w:rPr>
                <w:sz w:val="24"/>
              </w:rPr>
              <w:t>3</w:t>
            </w:r>
          </w:p>
        </w:tc>
      </w:tr>
      <w:tr>
        <w:trPr>
          <w:trHeight w:val="358" w:hRule="atLeast"/>
        </w:trPr>
        <w:tc>
          <w:tcPr>
            <w:tcW w:w="6949" w:type="dxa"/>
            <w:tcBorders>
              <w:top w:val="nil"/>
            </w:tcBorders>
          </w:tcPr>
          <w:p>
            <w:pPr>
              <w:pStyle w:val="TableParagraph"/>
              <w:spacing w:line="338" w:lineRule="exact"/>
              <w:ind w:left="587"/>
              <w:rPr>
                <w:sz w:val="24"/>
              </w:rPr>
            </w:pPr>
            <w:r>
              <w:rPr>
                <w:sz w:val="24"/>
              </w:rPr>
              <w:t>（11）技术合同</w:t>
            </w:r>
          </w:p>
        </w:tc>
        <w:tc>
          <w:tcPr>
            <w:tcW w:w="1558" w:type="dxa"/>
            <w:tcBorders>
              <w:top w:val="nil"/>
            </w:tcBorders>
          </w:tcPr>
          <w:p>
            <w:pPr>
              <w:pStyle w:val="TableParagraph"/>
              <w:spacing w:line="338" w:lineRule="exact"/>
              <w:jc w:val="center"/>
              <w:rPr>
                <w:sz w:val="24"/>
              </w:rPr>
            </w:pPr>
            <w:r>
              <w:rPr>
                <w:sz w:val="24"/>
              </w:rPr>
              <w:t>3</w:t>
            </w:r>
          </w:p>
        </w:tc>
      </w:tr>
      <w:tr>
        <w:trPr>
          <w:trHeight w:val="441" w:hRule="atLeast"/>
        </w:trPr>
        <w:tc>
          <w:tcPr>
            <w:tcW w:w="6949" w:type="dxa"/>
            <w:tcBorders>
              <w:bottom w:val="nil"/>
            </w:tcBorders>
          </w:tcPr>
          <w:p>
            <w:pPr>
              <w:pStyle w:val="TableParagraph"/>
              <w:spacing w:line="422" w:lineRule="exact"/>
              <w:ind w:left="587"/>
              <w:rPr>
                <w:sz w:val="24"/>
              </w:rPr>
            </w:pPr>
            <w:r>
              <w:rPr>
                <w:sz w:val="24"/>
              </w:rPr>
              <w:t>三、商事法律制度</w:t>
            </w:r>
          </w:p>
        </w:tc>
        <w:tc>
          <w:tcPr>
            <w:tcW w:w="1558" w:type="dxa"/>
            <w:tcBorders>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（一）合伙企业法律制度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401" w:hRule="atLeast"/>
        </w:trPr>
        <w:tc>
          <w:tcPr>
            <w:tcW w:w="6949" w:type="dxa"/>
            <w:tcBorders>
              <w:top w:val="nil"/>
              <w:bottom w:val="nil"/>
            </w:tcBorders>
          </w:tcPr>
          <w:p>
            <w:pPr>
              <w:pStyle w:val="TableParagraph"/>
              <w:spacing w:line="381" w:lineRule="exact"/>
              <w:ind w:left="707"/>
              <w:rPr>
                <w:sz w:val="24"/>
              </w:rPr>
            </w:pPr>
            <w:r>
              <w:rPr>
                <w:sz w:val="24"/>
              </w:rPr>
              <w:t>1.合伙企业法律制度概述</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（1）合伙企业及其类型</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（2）合伙企业法及其适用范围</w:t>
            </w:r>
          </w:p>
        </w:tc>
        <w:tc>
          <w:tcPr>
            <w:tcW w:w="1558" w:type="dxa"/>
            <w:tcBorders>
              <w:top w:val="nil"/>
              <w:bottom w:val="nil"/>
            </w:tcBorders>
          </w:tcPr>
          <w:p>
            <w:pPr>
              <w:pStyle w:val="TableParagraph"/>
              <w:spacing w:line="380" w:lineRule="exact"/>
              <w:jc w:val="center"/>
              <w:rPr>
                <w:sz w:val="24"/>
              </w:rPr>
            </w:pPr>
            <w:r>
              <w:rPr>
                <w:sz w:val="24"/>
              </w:rPr>
              <w:t>1</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2.普通合伙企业</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（1）普通合伙企业的概念和特征</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（2）普通合伙企业的设立</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（3）合伙企业财产与合伙人份额</w:t>
            </w:r>
          </w:p>
        </w:tc>
        <w:tc>
          <w:tcPr>
            <w:tcW w:w="1558" w:type="dxa"/>
            <w:tcBorders>
              <w:top w:val="nil"/>
              <w:bottom w:val="nil"/>
            </w:tcBorders>
          </w:tcPr>
          <w:p>
            <w:pPr>
              <w:pStyle w:val="TableParagraph"/>
              <w:spacing w:line="381" w:lineRule="exact"/>
              <w:jc w:val="center"/>
              <w:rPr>
                <w:sz w:val="24"/>
              </w:rPr>
            </w:pPr>
            <w:r>
              <w:rPr>
                <w:sz w:val="24"/>
              </w:rPr>
              <w:t>3</w:t>
            </w:r>
          </w:p>
        </w:tc>
      </w:tr>
      <w:tr>
        <w:trPr>
          <w:trHeight w:val="759" w:hRule="atLeast"/>
        </w:trPr>
        <w:tc>
          <w:tcPr>
            <w:tcW w:w="6949" w:type="dxa"/>
            <w:tcBorders>
              <w:top w:val="nil"/>
            </w:tcBorders>
          </w:tcPr>
          <w:p>
            <w:pPr>
              <w:pStyle w:val="TableParagraph"/>
              <w:numPr>
                <w:ilvl w:val="0"/>
                <w:numId w:val="196"/>
              </w:numPr>
              <w:tabs>
                <w:tab w:pos="1189" w:val="left" w:leader="none"/>
              </w:tabs>
              <w:spacing w:line="386" w:lineRule="exact" w:before="0" w:after="0"/>
              <w:ind w:left="1188" w:right="0" w:hanging="602"/>
              <w:jc w:val="left"/>
              <w:rPr>
                <w:sz w:val="24"/>
              </w:rPr>
            </w:pPr>
            <w:r>
              <w:rPr>
                <w:sz w:val="24"/>
              </w:rPr>
              <w:t>合伙事务执行与损益分配</w:t>
            </w:r>
          </w:p>
          <w:p>
            <w:pPr>
              <w:pStyle w:val="TableParagraph"/>
              <w:numPr>
                <w:ilvl w:val="0"/>
                <w:numId w:val="196"/>
              </w:numPr>
              <w:tabs>
                <w:tab w:pos="1189" w:val="left" w:leader="none"/>
              </w:tabs>
              <w:spacing w:line="353" w:lineRule="exact" w:before="0" w:after="0"/>
              <w:ind w:left="1188" w:right="0" w:hanging="602"/>
              <w:jc w:val="left"/>
              <w:rPr>
                <w:sz w:val="24"/>
              </w:rPr>
            </w:pPr>
            <w:r>
              <w:rPr>
                <w:sz w:val="24"/>
              </w:rPr>
              <w:t>合伙企业与第三人的关系</w:t>
            </w:r>
          </w:p>
        </w:tc>
        <w:tc>
          <w:tcPr>
            <w:tcW w:w="1558" w:type="dxa"/>
            <w:tcBorders>
              <w:top w:val="nil"/>
            </w:tcBorders>
          </w:tcPr>
          <w:p>
            <w:pPr>
              <w:pStyle w:val="TableParagraph"/>
              <w:spacing w:line="386" w:lineRule="exact"/>
              <w:jc w:val="center"/>
              <w:rPr>
                <w:sz w:val="24"/>
              </w:rPr>
            </w:pPr>
            <w:r>
              <w:rPr>
                <w:sz w:val="24"/>
              </w:rPr>
              <w:t>3</w:t>
            </w:r>
          </w:p>
          <w:p>
            <w:pPr>
              <w:pStyle w:val="TableParagraph"/>
              <w:spacing w:line="353" w:lineRule="exact"/>
              <w:jc w:val="center"/>
              <w:rPr>
                <w:sz w:val="24"/>
              </w:rPr>
            </w:pPr>
            <w:r>
              <w:rPr>
                <w:sz w:val="24"/>
              </w:rPr>
              <w:t>3</w:t>
            </w:r>
          </w:p>
        </w:tc>
      </w:tr>
    </w:tbl>
    <w:p>
      <w:pPr>
        <w:spacing w:after="0" w:line="353"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2043" w:hRule="atLeast"/>
        </w:trPr>
        <w:tc>
          <w:tcPr>
            <w:tcW w:w="6949" w:type="dxa"/>
            <w:tcBorders>
              <w:bottom w:val="nil"/>
            </w:tcBorders>
          </w:tcPr>
          <w:p>
            <w:pPr>
              <w:pStyle w:val="TableParagraph"/>
              <w:numPr>
                <w:ilvl w:val="0"/>
                <w:numId w:val="197"/>
              </w:numPr>
              <w:tabs>
                <w:tab w:pos="1189" w:val="left" w:leader="none"/>
              </w:tabs>
              <w:spacing w:line="429" w:lineRule="exact" w:before="0" w:after="0"/>
              <w:ind w:left="1188" w:right="0" w:hanging="602"/>
              <w:jc w:val="left"/>
              <w:rPr>
                <w:sz w:val="24"/>
              </w:rPr>
            </w:pPr>
            <w:r>
              <w:rPr>
                <w:sz w:val="24"/>
              </w:rPr>
              <w:t>入伙和退伙</w:t>
            </w:r>
          </w:p>
          <w:p>
            <w:pPr>
              <w:pStyle w:val="TableParagraph"/>
              <w:numPr>
                <w:ilvl w:val="0"/>
                <w:numId w:val="197"/>
              </w:numPr>
              <w:tabs>
                <w:tab w:pos="1189" w:val="left" w:leader="none"/>
              </w:tabs>
              <w:spacing w:line="189" w:lineRule="auto" w:before="20" w:after="0"/>
              <w:ind w:left="707" w:right="3589" w:hanging="120"/>
              <w:jc w:val="left"/>
              <w:rPr>
                <w:sz w:val="24"/>
              </w:rPr>
            </w:pPr>
            <w:r>
              <w:rPr>
                <w:spacing w:val="-2"/>
                <w:sz w:val="24"/>
              </w:rPr>
              <w:t>特殊的普通合伙企业</w:t>
            </w:r>
            <w:r>
              <w:rPr>
                <w:sz w:val="24"/>
              </w:rPr>
              <w:t>3.有限合伙企业</w:t>
            </w:r>
          </w:p>
          <w:p>
            <w:pPr>
              <w:pStyle w:val="TableParagraph"/>
              <w:numPr>
                <w:ilvl w:val="0"/>
                <w:numId w:val="198"/>
              </w:numPr>
              <w:tabs>
                <w:tab w:pos="1189" w:val="left" w:leader="none"/>
              </w:tabs>
              <w:spacing w:line="376" w:lineRule="exact" w:before="0" w:after="0"/>
              <w:ind w:left="1188" w:right="0" w:hanging="602"/>
              <w:jc w:val="left"/>
              <w:rPr>
                <w:sz w:val="24"/>
              </w:rPr>
            </w:pPr>
            <w:r>
              <w:rPr>
                <w:sz w:val="24"/>
              </w:rPr>
              <w:t>有限合伙企业的概念、特征和法律适用</w:t>
            </w:r>
          </w:p>
          <w:p>
            <w:pPr>
              <w:pStyle w:val="TableParagraph"/>
              <w:numPr>
                <w:ilvl w:val="0"/>
                <w:numId w:val="198"/>
              </w:numPr>
              <w:tabs>
                <w:tab w:pos="1189" w:val="left" w:leader="none"/>
              </w:tabs>
              <w:spacing w:line="395" w:lineRule="exact" w:before="0" w:after="0"/>
              <w:ind w:left="1188" w:right="0" w:hanging="602"/>
              <w:jc w:val="left"/>
              <w:rPr>
                <w:sz w:val="24"/>
              </w:rPr>
            </w:pPr>
            <w:r>
              <w:rPr>
                <w:sz w:val="24"/>
              </w:rPr>
              <w:t>有限合伙企业设立的特殊规定</w:t>
            </w:r>
          </w:p>
        </w:tc>
        <w:tc>
          <w:tcPr>
            <w:tcW w:w="1558" w:type="dxa"/>
            <w:tcBorders>
              <w:bottom w:val="nil"/>
            </w:tcBorders>
          </w:tcPr>
          <w:p>
            <w:pPr>
              <w:pStyle w:val="TableParagraph"/>
              <w:spacing w:line="429" w:lineRule="exact"/>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1</w:t>
            </w:r>
          </w:p>
          <w:p>
            <w:pPr>
              <w:pStyle w:val="TableParagraph"/>
              <w:spacing w:line="395"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（3）有限合伙企业事务执行的特殊规定</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（4）有限合伙企业财产出质与转让的特殊规定</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（5）有限合伙人债务清偿的特殊规定</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（6）有限合伙企业入伙和退伙的特殊规定</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（7）合伙人性质转变的特殊规定</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4.合伙企业的解散和清算</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（1）合伙企业的解散</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（2）合伙企业的清算</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（二）公司法律制度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1.公司法基本概念与制度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（1）公司的概念和特征</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（2）公司法人资格与股东有限责任</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（3）公司设立制度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（4）股东出资制度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800" w:hRule="atLeast"/>
        </w:trPr>
        <w:tc>
          <w:tcPr>
            <w:tcW w:w="6949" w:type="dxa"/>
            <w:tcBorders>
              <w:top w:val="nil"/>
              <w:bottom w:val="nil"/>
            </w:tcBorders>
          </w:tcPr>
          <w:p>
            <w:pPr>
              <w:pStyle w:val="TableParagraph"/>
              <w:numPr>
                <w:ilvl w:val="0"/>
                <w:numId w:val="199"/>
              </w:numPr>
              <w:tabs>
                <w:tab w:pos="1189" w:val="left" w:leader="none"/>
              </w:tabs>
              <w:spacing w:line="386" w:lineRule="exact" w:before="0" w:after="0"/>
              <w:ind w:left="1188" w:right="0" w:hanging="602"/>
              <w:jc w:val="left"/>
              <w:rPr>
                <w:sz w:val="24"/>
              </w:rPr>
            </w:pPr>
            <w:r>
              <w:rPr>
                <w:sz w:val="24"/>
              </w:rPr>
              <w:t>股东资格</w:t>
            </w:r>
          </w:p>
          <w:p>
            <w:pPr>
              <w:pStyle w:val="TableParagraph"/>
              <w:numPr>
                <w:ilvl w:val="0"/>
                <w:numId w:val="199"/>
              </w:numPr>
              <w:tabs>
                <w:tab w:pos="1189" w:val="left" w:leader="none"/>
              </w:tabs>
              <w:spacing w:line="394" w:lineRule="exact" w:before="0" w:after="0"/>
              <w:ind w:left="1188" w:right="0" w:hanging="602"/>
              <w:jc w:val="left"/>
              <w:rPr>
                <w:sz w:val="24"/>
              </w:rPr>
            </w:pPr>
            <w:r>
              <w:rPr>
                <w:sz w:val="24"/>
              </w:rPr>
              <w:t>股东权利和义务</w:t>
            </w:r>
          </w:p>
        </w:tc>
        <w:tc>
          <w:tcPr>
            <w:tcW w:w="1558" w:type="dxa"/>
            <w:tcBorders>
              <w:top w:val="nil"/>
              <w:bottom w:val="nil"/>
            </w:tcBorders>
          </w:tcPr>
          <w:p>
            <w:pPr>
              <w:pStyle w:val="TableParagraph"/>
              <w:spacing w:line="240" w:lineRule="auto" w:before="130"/>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（7）董事、监事、高级管理人员制度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（8）股东大会、股东会和董事会决议制度</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2.股份有限公司</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（1）股份有限公司的设立</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（2）股份有限公司的组织机构</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（3）上市公司独立董事制度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（4）股份有限公司的股份发行、转让和回购</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3.有限责任公司</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（1）有限责任公司的设立</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（2）有限责任公司的组织机构</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（3）一人有限责任公司的特别规定</w:t>
            </w:r>
          </w:p>
        </w:tc>
        <w:tc>
          <w:tcPr>
            <w:tcW w:w="1558" w:type="dxa"/>
            <w:tcBorders>
              <w:top w:val="nil"/>
              <w:bottom w:val="nil"/>
            </w:tcBorders>
          </w:tcPr>
          <w:p>
            <w:pPr>
              <w:pStyle w:val="TableParagraph"/>
              <w:spacing w:line="381" w:lineRule="exact"/>
              <w:jc w:val="center"/>
              <w:rPr>
                <w:sz w:val="24"/>
              </w:rPr>
            </w:pPr>
            <w:r>
              <w:rPr>
                <w:sz w:val="24"/>
              </w:rPr>
              <w:t>2</w:t>
            </w:r>
          </w:p>
        </w:tc>
      </w:tr>
      <w:tr>
        <w:trPr>
          <w:trHeight w:val="757" w:hRule="atLeast"/>
        </w:trPr>
        <w:tc>
          <w:tcPr>
            <w:tcW w:w="6949" w:type="dxa"/>
            <w:tcBorders>
              <w:top w:val="nil"/>
            </w:tcBorders>
          </w:tcPr>
          <w:p>
            <w:pPr>
              <w:pStyle w:val="TableParagraph"/>
              <w:numPr>
                <w:ilvl w:val="0"/>
                <w:numId w:val="200"/>
              </w:numPr>
              <w:tabs>
                <w:tab w:pos="1189" w:val="left" w:leader="none"/>
              </w:tabs>
              <w:spacing w:line="385" w:lineRule="exact" w:before="0" w:after="0"/>
              <w:ind w:left="1188" w:right="0" w:hanging="602"/>
              <w:jc w:val="left"/>
              <w:rPr>
                <w:sz w:val="24"/>
              </w:rPr>
            </w:pPr>
            <w:r>
              <w:rPr>
                <w:sz w:val="24"/>
              </w:rPr>
              <w:t>国有独资公司的特别规定</w:t>
            </w:r>
          </w:p>
          <w:p>
            <w:pPr>
              <w:pStyle w:val="TableParagraph"/>
              <w:numPr>
                <w:ilvl w:val="0"/>
                <w:numId w:val="200"/>
              </w:numPr>
              <w:tabs>
                <w:tab w:pos="1189" w:val="left" w:leader="none"/>
              </w:tabs>
              <w:spacing w:line="352" w:lineRule="exact" w:before="0" w:after="0"/>
              <w:ind w:left="1188" w:right="0" w:hanging="602"/>
              <w:jc w:val="left"/>
              <w:rPr>
                <w:sz w:val="24"/>
              </w:rPr>
            </w:pPr>
            <w:r>
              <w:rPr>
                <w:sz w:val="24"/>
              </w:rPr>
              <w:t>有限责任公司的股权移转</w:t>
            </w:r>
          </w:p>
        </w:tc>
        <w:tc>
          <w:tcPr>
            <w:tcW w:w="1558" w:type="dxa"/>
            <w:tcBorders>
              <w:top w:val="nil"/>
            </w:tcBorders>
          </w:tcPr>
          <w:p>
            <w:pPr>
              <w:pStyle w:val="TableParagraph"/>
              <w:spacing w:line="385" w:lineRule="exact"/>
              <w:jc w:val="center"/>
              <w:rPr>
                <w:sz w:val="24"/>
              </w:rPr>
            </w:pPr>
            <w:r>
              <w:rPr>
                <w:sz w:val="24"/>
              </w:rPr>
              <w:t>2</w:t>
            </w:r>
          </w:p>
          <w:p>
            <w:pPr>
              <w:pStyle w:val="TableParagraph"/>
              <w:spacing w:line="352" w:lineRule="exact"/>
              <w:jc w:val="center"/>
              <w:rPr>
                <w:sz w:val="24"/>
              </w:rPr>
            </w:pPr>
            <w:r>
              <w:rPr>
                <w:sz w:val="24"/>
              </w:rPr>
              <w:t>3</w:t>
            </w:r>
          </w:p>
        </w:tc>
      </w:tr>
    </w:tbl>
    <w:p>
      <w:pPr>
        <w:spacing w:after="0" w:line="352"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2450" w:hRule="atLeast"/>
        </w:trPr>
        <w:tc>
          <w:tcPr>
            <w:tcW w:w="6949" w:type="dxa"/>
            <w:tcBorders>
              <w:bottom w:val="nil"/>
            </w:tcBorders>
          </w:tcPr>
          <w:p>
            <w:pPr>
              <w:pStyle w:val="TableParagraph"/>
              <w:spacing w:line="189" w:lineRule="auto" w:before="53"/>
              <w:ind w:left="707" w:right="948" w:hanging="120"/>
              <w:rPr>
                <w:sz w:val="24"/>
              </w:rPr>
            </w:pPr>
            <w:r>
              <w:rPr>
                <w:sz w:val="24"/>
              </w:rPr>
              <w:t>（6）有限责任公司与股份有限公司的组织形态变更4.公司的财务会计</w:t>
            </w:r>
          </w:p>
          <w:p>
            <w:pPr>
              <w:pStyle w:val="TableParagraph"/>
              <w:numPr>
                <w:ilvl w:val="0"/>
                <w:numId w:val="201"/>
              </w:numPr>
              <w:tabs>
                <w:tab w:pos="1189" w:val="left" w:leader="none"/>
              </w:tabs>
              <w:spacing w:line="377" w:lineRule="exact" w:before="0" w:after="0"/>
              <w:ind w:left="1188" w:right="0" w:hanging="602"/>
              <w:jc w:val="left"/>
              <w:rPr>
                <w:sz w:val="24"/>
              </w:rPr>
            </w:pPr>
            <w:r>
              <w:rPr>
                <w:sz w:val="24"/>
              </w:rPr>
              <w:t>公司财务会计概述</w:t>
            </w:r>
          </w:p>
          <w:p>
            <w:pPr>
              <w:pStyle w:val="TableParagraph"/>
              <w:numPr>
                <w:ilvl w:val="0"/>
                <w:numId w:val="201"/>
              </w:numPr>
              <w:tabs>
                <w:tab w:pos="1189" w:val="left" w:leader="none"/>
              </w:tabs>
              <w:spacing w:line="400" w:lineRule="exact" w:before="0" w:after="0"/>
              <w:ind w:left="1188" w:right="0" w:hanging="602"/>
              <w:jc w:val="left"/>
              <w:rPr>
                <w:sz w:val="24"/>
              </w:rPr>
            </w:pPr>
            <w:r>
              <w:rPr>
                <w:sz w:val="24"/>
              </w:rPr>
              <w:t>公司财务会计报告</w:t>
            </w:r>
          </w:p>
          <w:p>
            <w:pPr>
              <w:pStyle w:val="TableParagraph"/>
              <w:numPr>
                <w:ilvl w:val="0"/>
                <w:numId w:val="201"/>
              </w:numPr>
              <w:tabs>
                <w:tab w:pos="1189" w:val="left" w:leader="none"/>
              </w:tabs>
              <w:spacing w:line="401" w:lineRule="exact" w:before="0" w:after="0"/>
              <w:ind w:left="1188" w:right="0" w:hanging="602"/>
              <w:jc w:val="left"/>
              <w:rPr>
                <w:sz w:val="24"/>
              </w:rPr>
            </w:pPr>
            <w:r>
              <w:rPr>
                <w:sz w:val="24"/>
              </w:rPr>
              <w:t>利润分配制度</w:t>
            </w:r>
          </w:p>
          <w:p>
            <w:pPr>
              <w:pStyle w:val="TableParagraph"/>
              <w:spacing w:line="397" w:lineRule="exact"/>
              <w:ind w:left="707"/>
              <w:rPr>
                <w:sz w:val="24"/>
              </w:rPr>
            </w:pPr>
            <w:r>
              <w:rPr>
                <w:sz w:val="24"/>
              </w:rPr>
              <w:t>5.公司重大变更</w:t>
            </w:r>
          </w:p>
        </w:tc>
        <w:tc>
          <w:tcPr>
            <w:tcW w:w="1558" w:type="dxa"/>
            <w:tcBorders>
              <w:bottom w:val="nil"/>
            </w:tcBorders>
          </w:tcPr>
          <w:p>
            <w:pPr>
              <w:pStyle w:val="TableParagraph"/>
              <w:spacing w:line="487" w:lineRule="exact"/>
              <w:jc w:val="center"/>
              <w:rPr>
                <w:sz w:val="24"/>
              </w:rPr>
            </w:pPr>
            <w:r>
              <w:rPr>
                <w:sz w:val="24"/>
              </w:rPr>
              <w:t>3</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2</w:t>
            </w:r>
          </w:p>
          <w:p>
            <w:pPr>
              <w:pStyle w:val="TableParagraph"/>
              <w:jc w:val="center"/>
              <w:rPr>
                <w:sz w:val="24"/>
              </w:rPr>
            </w:pPr>
            <w:r>
              <w:rPr>
                <w:sz w:val="24"/>
              </w:rPr>
              <w:t>3</w:t>
            </w:r>
          </w:p>
          <w:p>
            <w:pPr>
              <w:pStyle w:val="TableParagraph"/>
              <w:spacing w:line="455" w:lineRule="exact"/>
              <w:jc w:val="center"/>
              <w:rPr>
                <w:sz w:val="24"/>
              </w:rPr>
            </w:pPr>
            <w:r>
              <w:rPr>
                <w:sz w:val="24"/>
              </w:rPr>
              <w:t>3</w:t>
            </w:r>
          </w:p>
        </w:tc>
      </w:tr>
      <w:tr>
        <w:trPr>
          <w:trHeight w:val="401" w:hRule="atLeast"/>
        </w:trPr>
        <w:tc>
          <w:tcPr>
            <w:tcW w:w="6949" w:type="dxa"/>
            <w:tcBorders>
              <w:top w:val="nil"/>
              <w:bottom w:val="nil"/>
            </w:tcBorders>
          </w:tcPr>
          <w:p>
            <w:pPr>
              <w:pStyle w:val="TableParagraph"/>
              <w:spacing w:line="382" w:lineRule="exact"/>
              <w:ind w:left="587"/>
              <w:rPr>
                <w:sz w:val="24"/>
              </w:rPr>
            </w:pPr>
            <w:r>
              <w:rPr>
                <w:sz w:val="24"/>
              </w:rPr>
              <w:t>（1）公司合并</w:t>
            </w:r>
          </w:p>
        </w:tc>
        <w:tc>
          <w:tcPr>
            <w:tcW w:w="1558" w:type="dxa"/>
            <w:tcBorders>
              <w:top w:val="nil"/>
              <w:bottom w:val="nil"/>
            </w:tcBorders>
          </w:tcPr>
          <w:p>
            <w:pPr>
              <w:pStyle w:val="TableParagraph"/>
              <w:spacing w:line="382"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（2）公司分立</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（3）公司增资</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（4）公司减资</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6.公司解散和清算</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（1）公司解散</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（2）公司清算</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（三）证券法律制度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1.证券法律制度概述</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（1）证券法律制度的基本原理</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（2）证券市场监管体制</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（3）强制信息披露制度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800" w:hRule="atLeast"/>
        </w:trPr>
        <w:tc>
          <w:tcPr>
            <w:tcW w:w="6949" w:type="dxa"/>
            <w:tcBorders>
              <w:top w:val="nil"/>
              <w:bottom w:val="nil"/>
            </w:tcBorders>
          </w:tcPr>
          <w:p>
            <w:pPr>
              <w:pStyle w:val="TableParagraph"/>
              <w:spacing w:line="385" w:lineRule="exact"/>
              <w:ind w:left="707"/>
              <w:rPr>
                <w:sz w:val="24"/>
              </w:rPr>
            </w:pPr>
            <w:r>
              <w:rPr>
                <w:sz w:val="24"/>
              </w:rPr>
              <w:t>2.股票的发行</w:t>
            </w:r>
          </w:p>
          <w:p>
            <w:pPr>
              <w:pStyle w:val="TableParagraph"/>
              <w:spacing w:line="395" w:lineRule="exact"/>
              <w:ind w:left="587"/>
              <w:rPr>
                <w:sz w:val="24"/>
              </w:rPr>
            </w:pPr>
            <w:r>
              <w:rPr>
                <w:sz w:val="24"/>
              </w:rPr>
              <w:t>（1）股票公开发行注册制</w:t>
            </w:r>
          </w:p>
        </w:tc>
        <w:tc>
          <w:tcPr>
            <w:tcW w:w="1558" w:type="dxa"/>
            <w:tcBorders>
              <w:top w:val="nil"/>
              <w:bottom w:val="nil"/>
            </w:tcBorders>
          </w:tcPr>
          <w:p>
            <w:pPr>
              <w:pStyle w:val="TableParagraph"/>
              <w:spacing w:line="240" w:lineRule="auto" w:before="18"/>
              <w:ind w:left="0"/>
              <w:rPr>
                <w:rFonts w:ascii="Droid Sans Fallback"/>
                <w:sz w:val="17"/>
              </w:rPr>
            </w:pPr>
          </w:p>
          <w:p>
            <w:pPr>
              <w:pStyle w:val="TableParagraph"/>
              <w:spacing w:line="449" w:lineRule="exact"/>
              <w:ind w:left="46"/>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（2）股票发行的类型</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（3）非上市公众公司</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（4）首次公开发行股票并上市</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（5）上市公司发行新股</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（6）股票公开发行的方式</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（7）优先股的发行与交易</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3.公司债券的发行与交易</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（1）公司债券的一般理论</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（2）公司债券的发行</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（3）可转换公司债券的发行</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（4）公司债券的交易</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4.股票的上市与交易</w:t>
            </w:r>
          </w:p>
        </w:tc>
        <w:tc>
          <w:tcPr>
            <w:tcW w:w="1558" w:type="dxa"/>
            <w:tcBorders>
              <w:top w:val="nil"/>
              <w:bottom w:val="nil"/>
            </w:tcBorders>
          </w:tcPr>
          <w:p>
            <w:pPr>
              <w:pStyle w:val="TableParagraph"/>
              <w:spacing w:line="240" w:lineRule="auto"/>
              <w:ind w:left="0"/>
              <w:rPr>
                <w:rFonts w:ascii="Times New Roman"/>
                <w:sz w:val="24"/>
              </w:rPr>
            </w:pPr>
          </w:p>
        </w:tc>
      </w:tr>
      <w:tr>
        <w:trPr>
          <w:trHeight w:val="759" w:hRule="atLeast"/>
        </w:trPr>
        <w:tc>
          <w:tcPr>
            <w:tcW w:w="6949" w:type="dxa"/>
            <w:tcBorders>
              <w:top w:val="nil"/>
            </w:tcBorders>
          </w:tcPr>
          <w:p>
            <w:pPr>
              <w:pStyle w:val="TableParagraph"/>
              <w:numPr>
                <w:ilvl w:val="0"/>
                <w:numId w:val="202"/>
              </w:numPr>
              <w:tabs>
                <w:tab w:pos="1189" w:val="left" w:leader="none"/>
              </w:tabs>
              <w:spacing w:line="386" w:lineRule="exact" w:before="0" w:after="0"/>
              <w:ind w:left="1188" w:right="0" w:hanging="602"/>
              <w:jc w:val="left"/>
              <w:rPr>
                <w:sz w:val="24"/>
              </w:rPr>
            </w:pPr>
            <w:r>
              <w:rPr>
                <w:sz w:val="24"/>
              </w:rPr>
              <w:t>股票市场的结构</w:t>
            </w:r>
          </w:p>
          <w:p>
            <w:pPr>
              <w:pStyle w:val="TableParagraph"/>
              <w:numPr>
                <w:ilvl w:val="0"/>
                <w:numId w:val="202"/>
              </w:numPr>
              <w:tabs>
                <w:tab w:pos="1189" w:val="left" w:leader="none"/>
              </w:tabs>
              <w:spacing w:line="353" w:lineRule="exact" w:before="0" w:after="0"/>
              <w:ind w:left="1188" w:right="0" w:hanging="602"/>
              <w:jc w:val="left"/>
              <w:rPr>
                <w:sz w:val="24"/>
              </w:rPr>
            </w:pPr>
            <w:r>
              <w:rPr>
                <w:sz w:val="24"/>
              </w:rPr>
              <w:t>股票上市与退市</w:t>
            </w:r>
          </w:p>
        </w:tc>
        <w:tc>
          <w:tcPr>
            <w:tcW w:w="1558" w:type="dxa"/>
            <w:tcBorders>
              <w:top w:val="nil"/>
            </w:tcBorders>
          </w:tcPr>
          <w:p>
            <w:pPr>
              <w:pStyle w:val="TableParagraph"/>
              <w:spacing w:line="386" w:lineRule="exact"/>
              <w:jc w:val="center"/>
              <w:rPr>
                <w:sz w:val="24"/>
              </w:rPr>
            </w:pPr>
            <w:r>
              <w:rPr>
                <w:sz w:val="24"/>
              </w:rPr>
              <w:t>1</w:t>
            </w:r>
          </w:p>
          <w:p>
            <w:pPr>
              <w:pStyle w:val="TableParagraph"/>
              <w:spacing w:line="353" w:lineRule="exact"/>
              <w:jc w:val="center"/>
              <w:rPr>
                <w:sz w:val="24"/>
              </w:rPr>
            </w:pPr>
            <w:r>
              <w:rPr>
                <w:sz w:val="24"/>
              </w:rPr>
              <w:t>2</w:t>
            </w:r>
          </w:p>
        </w:tc>
      </w:tr>
    </w:tbl>
    <w:p>
      <w:pPr>
        <w:spacing w:after="0" w:line="353"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847" w:hRule="atLeast"/>
        </w:trPr>
        <w:tc>
          <w:tcPr>
            <w:tcW w:w="6949" w:type="dxa"/>
            <w:tcBorders>
              <w:bottom w:val="nil"/>
            </w:tcBorders>
          </w:tcPr>
          <w:p>
            <w:pPr>
              <w:pStyle w:val="TableParagraph"/>
              <w:spacing w:line="431" w:lineRule="exact"/>
              <w:ind w:left="587"/>
              <w:rPr>
                <w:sz w:val="24"/>
              </w:rPr>
            </w:pPr>
            <w:r>
              <w:rPr>
                <w:sz w:val="24"/>
              </w:rPr>
              <w:t>（3）股票交易与结算</w:t>
            </w:r>
          </w:p>
          <w:p>
            <w:pPr>
              <w:pStyle w:val="TableParagraph"/>
              <w:spacing w:line="397" w:lineRule="exact"/>
              <w:ind w:left="707"/>
              <w:rPr>
                <w:sz w:val="24"/>
              </w:rPr>
            </w:pPr>
            <w:r>
              <w:rPr>
                <w:sz w:val="24"/>
              </w:rPr>
              <w:t>5.上市公司收购和重组</w:t>
            </w:r>
          </w:p>
        </w:tc>
        <w:tc>
          <w:tcPr>
            <w:tcW w:w="1558" w:type="dxa"/>
            <w:tcBorders>
              <w:bottom w:val="nil"/>
            </w:tcBorders>
          </w:tcPr>
          <w:p>
            <w:pPr>
              <w:pStyle w:val="TableParagraph"/>
              <w:spacing w:line="483" w:lineRule="exact"/>
              <w:jc w:val="center"/>
              <w:rPr>
                <w:sz w:val="24"/>
              </w:rPr>
            </w:pPr>
            <w:r>
              <w:rPr>
                <w:sz w:val="24"/>
              </w:rPr>
              <w:t>2</w:t>
            </w:r>
          </w:p>
        </w:tc>
      </w:tr>
      <w:tr>
        <w:trPr>
          <w:trHeight w:val="2000" w:hRule="atLeast"/>
        </w:trPr>
        <w:tc>
          <w:tcPr>
            <w:tcW w:w="6949" w:type="dxa"/>
            <w:tcBorders>
              <w:top w:val="nil"/>
              <w:bottom w:val="nil"/>
            </w:tcBorders>
          </w:tcPr>
          <w:p>
            <w:pPr>
              <w:pStyle w:val="TableParagraph"/>
              <w:numPr>
                <w:ilvl w:val="0"/>
                <w:numId w:val="203"/>
              </w:numPr>
              <w:tabs>
                <w:tab w:pos="1189" w:val="left" w:leader="none"/>
              </w:tabs>
              <w:spacing w:line="386" w:lineRule="exact" w:before="0" w:after="0"/>
              <w:ind w:left="1188" w:right="0" w:hanging="602"/>
              <w:jc w:val="left"/>
              <w:rPr>
                <w:sz w:val="24"/>
              </w:rPr>
            </w:pPr>
            <w:r>
              <w:rPr>
                <w:sz w:val="24"/>
              </w:rPr>
              <w:t>上市公司收购概述</w:t>
            </w:r>
          </w:p>
          <w:p>
            <w:pPr>
              <w:pStyle w:val="TableParagraph"/>
              <w:numPr>
                <w:ilvl w:val="0"/>
                <w:numId w:val="203"/>
              </w:numPr>
              <w:tabs>
                <w:tab w:pos="1189" w:val="left" w:leader="none"/>
              </w:tabs>
              <w:spacing w:line="400" w:lineRule="exact" w:before="0" w:after="0"/>
              <w:ind w:left="1188" w:right="0" w:hanging="602"/>
              <w:jc w:val="left"/>
              <w:rPr>
                <w:sz w:val="24"/>
              </w:rPr>
            </w:pPr>
            <w:r>
              <w:rPr>
                <w:sz w:val="24"/>
              </w:rPr>
              <w:t>持股权益披露</w:t>
            </w:r>
          </w:p>
          <w:p>
            <w:pPr>
              <w:pStyle w:val="TableParagraph"/>
              <w:numPr>
                <w:ilvl w:val="0"/>
                <w:numId w:val="203"/>
              </w:numPr>
              <w:tabs>
                <w:tab w:pos="1189" w:val="left" w:leader="none"/>
              </w:tabs>
              <w:spacing w:line="401" w:lineRule="exact" w:before="0" w:after="0"/>
              <w:ind w:left="1188" w:right="0" w:hanging="602"/>
              <w:jc w:val="left"/>
              <w:rPr>
                <w:sz w:val="24"/>
              </w:rPr>
            </w:pPr>
            <w:r>
              <w:rPr>
                <w:sz w:val="24"/>
              </w:rPr>
              <w:t>要约收购程序</w:t>
            </w:r>
          </w:p>
          <w:p>
            <w:pPr>
              <w:pStyle w:val="TableParagraph"/>
              <w:numPr>
                <w:ilvl w:val="0"/>
                <w:numId w:val="203"/>
              </w:numPr>
              <w:tabs>
                <w:tab w:pos="1189" w:val="left" w:leader="none"/>
              </w:tabs>
              <w:spacing w:line="400" w:lineRule="exact" w:before="0" w:after="0"/>
              <w:ind w:left="1188" w:right="0" w:hanging="602"/>
              <w:jc w:val="left"/>
              <w:rPr>
                <w:sz w:val="24"/>
              </w:rPr>
            </w:pPr>
            <w:r>
              <w:rPr>
                <w:sz w:val="24"/>
              </w:rPr>
              <w:t>强制要约制度</w:t>
            </w:r>
          </w:p>
          <w:p>
            <w:pPr>
              <w:pStyle w:val="TableParagraph"/>
              <w:numPr>
                <w:ilvl w:val="0"/>
                <w:numId w:val="203"/>
              </w:numPr>
              <w:tabs>
                <w:tab w:pos="1189" w:val="left" w:leader="none"/>
              </w:tabs>
              <w:spacing w:line="394" w:lineRule="exact" w:before="0" w:after="0"/>
              <w:ind w:left="1188" w:right="0" w:hanging="602"/>
              <w:jc w:val="left"/>
              <w:rPr>
                <w:sz w:val="24"/>
              </w:rPr>
            </w:pPr>
            <w:r>
              <w:rPr>
                <w:sz w:val="24"/>
              </w:rPr>
              <w:t>收购中的信息披露</w:t>
            </w:r>
          </w:p>
        </w:tc>
        <w:tc>
          <w:tcPr>
            <w:tcW w:w="1558" w:type="dxa"/>
            <w:tcBorders>
              <w:top w:val="nil"/>
              <w:bottom w:val="nil"/>
            </w:tcBorders>
          </w:tcPr>
          <w:p>
            <w:pPr>
              <w:pStyle w:val="TableParagraph"/>
              <w:spacing w:line="386" w:lineRule="exact"/>
              <w:jc w:val="center"/>
              <w:rPr>
                <w:sz w:val="24"/>
              </w:rPr>
            </w:pPr>
            <w:r>
              <w:rPr>
                <w:sz w:val="24"/>
              </w:rPr>
              <w:t>2</w:t>
            </w:r>
          </w:p>
          <w:p>
            <w:pPr>
              <w:pStyle w:val="TableParagraph"/>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spacing w:line="394" w:lineRule="exact"/>
              <w:jc w:val="center"/>
              <w:rPr>
                <w:sz w:val="24"/>
              </w:rPr>
            </w:pPr>
            <w:r>
              <w:rPr>
                <w:sz w:val="24"/>
              </w:rPr>
              <w:t>3</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（6）特殊类型收购</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（7）上市公司重大资产重组</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6.证券欺诈的法律责任</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（1）虚假陈述行为</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（2）内幕交易行为</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（3）操纵市场行为</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（四）企业破产法律制度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1.破产法律制度概述</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（1）破产与破产法的概念与特征</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（2）破产法的立法宗旨与调整作用</w:t>
            </w:r>
          </w:p>
        </w:tc>
        <w:tc>
          <w:tcPr>
            <w:tcW w:w="1558" w:type="dxa"/>
            <w:tcBorders>
              <w:top w:val="nil"/>
              <w:bottom w:val="nil"/>
            </w:tcBorders>
          </w:tcPr>
          <w:p>
            <w:pPr>
              <w:pStyle w:val="TableParagraph"/>
              <w:spacing w:line="381"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（3）破产法的适用范围</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2.破产申请与受理</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（1）破产原因</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（2）破产申请的提出</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（3）破产申请的受理</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（4）执行案件的移送破产审查</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3.管理人制度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（1）管理人制度的一般理论</w:t>
            </w:r>
          </w:p>
        </w:tc>
        <w:tc>
          <w:tcPr>
            <w:tcW w:w="1558" w:type="dxa"/>
            <w:tcBorders>
              <w:top w:val="nil"/>
              <w:bottom w:val="nil"/>
            </w:tcBorders>
          </w:tcPr>
          <w:p>
            <w:pPr>
              <w:pStyle w:val="TableParagraph"/>
              <w:spacing w:line="380" w:lineRule="exact"/>
              <w:jc w:val="center"/>
              <w:rPr>
                <w:sz w:val="24"/>
              </w:rPr>
            </w:pPr>
            <w:r>
              <w:rPr>
                <w:sz w:val="24"/>
              </w:rPr>
              <w:t>1</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（2）管理人的资格与指定</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（3）管理人的报酬</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（4）管理人的职责与责任</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4.债务人财产</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（1）债务人财产的一般规定</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（2）破产撤销权与无效行为</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（3）取回权</w:t>
            </w:r>
          </w:p>
        </w:tc>
        <w:tc>
          <w:tcPr>
            <w:tcW w:w="1558" w:type="dxa"/>
            <w:tcBorders>
              <w:top w:val="nil"/>
              <w:bottom w:val="nil"/>
            </w:tcBorders>
          </w:tcPr>
          <w:p>
            <w:pPr>
              <w:pStyle w:val="TableParagraph"/>
              <w:spacing w:line="381" w:lineRule="exact"/>
              <w:jc w:val="center"/>
              <w:rPr>
                <w:sz w:val="24"/>
              </w:rPr>
            </w:pPr>
            <w:r>
              <w:rPr>
                <w:sz w:val="24"/>
              </w:rPr>
              <w:t>2</w:t>
            </w:r>
          </w:p>
        </w:tc>
      </w:tr>
      <w:tr>
        <w:trPr>
          <w:trHeight w:val="759" w:hRule="atLeast"/>
        </w:trPr>
        <w:tc>
          <w:tcPr>
            <w:tcW w:w="6949" w:type="dxa"/>
            <w:tcBorders>
              <w:top w:val="nil"/>
            </w:tcBorders>
          </w:tcPr>
          <w:p>
            <w:pPr>
              <w:pStyle w:val="TableParagraph"/>
              <w:numPr>
                <w:ilvl w:val="0"/>
                <w:numId w:val="204"/>
              </w:numPr>
              <w:tabs>
                <w:tab w:pos="1189" w:val="left" w:leader="none"/>
              </w:tabs>
              <w:spacing w:line="385" w:lineRule="exact" w:before="0" w:after="0"/>
              <w:ind w:left="1188" w:right="0" w:hanging="602"/>
              <w:jc w:val="left"/>
              <w:rPr>
                <w:sz w:val="24"/>
              </w:rPr>
            </w:pPr>
            <w:r>
              <w:rPr>
                <w:sz w:val="24"/>
              </w:rPr>
              <w:t>抵销权</w:t>
            </w:r>
          </w:p>
          <w:p>
            <w:pPr>
              <w:pStyle w:val="TableParagraph"/>
              <w:numPr>
                <w:ilvl w:val="0"/>
                <w:numId w:val="204"/>
              </w:numPr>
              <w:tabs>
                <w:tab w:pos="1189" w:val="left" w:leader="none"/>
              </w:tabs>
              <w:spacing w:line="354" w:lineRule="exact" w:before="0" w:after="0"/>
              <w:ind w:left="1188" w:right="0" w:hanging="602"/>
              <w:jc w:val="left"/>
              <w:rPr>
                <w:sz w:val="24"/>
              </w:rPr>
            </w:pPr>
            <w:r>
              <w:rPr>
                <w:sz w:val="24"/>
              </w:rPr>
              <w:t>破产费用与共益债务</w:t>
            </w:r>
          </w:p>
        </w:tc>
        <w:tc>
          <w:tcPr>
            <w:tcW w:w="1558" w:type="dxa"/>
            <w:tcBorders>
              <w:top w:val="nil"/>
            </w:tcBorders>
          </w:tcPr>
          <w:p>
            <w:pPr>
              <w:pStyle w:val="TableParagraph"/>
              <w:spacing w:line="385" w:lineRule="exact"/>
              <w:jc w:val="center"/>
              <w:rPr>
                <w:sz w:val="24"/>
              </w:rPr>
            </w:pPr>
            <w:r>
              <w:rPr>
                <w:sz w:val="24"/>
              </w:rPr>
              <w:t>3</w:t>
            </w:r>
          </w:p>
          <w:p>
            <w:pPr>
              <w:pStyle w:val="TableParagraph"/>
              <w:spacing w:line="354" w:lineRule="exact"/>
              <w:jc w:val="center"/>
              <w:rPr>
                <w:sz w:val="24"/>
              </w:rPr>
            </w:pPr>
            <w:r>
              <w:rPr>
                <w:sz w:val="24"/>
              </w:rPr>
              <w:t>3</w:t>
            </w:r>
          </w:p>
        </w:tc>
      </w:tr>
    </w:tbl>
    <w:p>
      <w:pPr>
        <w:spacing w:after="0" w:line="354"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843" w:hRule="atLeast"/>
        </w:trPr>
        <w:tc>
          <w:tcPr>
            <w:tcW w:w="6949" w:type="dxa"/>
            <w:tcBorders>
              <w:bottom w:val="nil"/>
            </w:tcBorders>
          </w:tcPr>
          <w:p>
            <w:pPr>
              <w:pStyle w:val="TableParagraph"/>
              <w:spacing w:line="429" w:lineRule="exact"/>
              <w:ind w:left="707"/>
              <w:rPr>
                <w:sz w:val="24"/>
              </w:rPr>
            </w:pPr>
            <w:r>
              <w:rPr>
                <w:sz w:val="24"/>
              </w:rPr>
              <w:t>5.破产债权</w:t>
            </w:r>
          </w:p>
          <w:p>
            <w:pPr>
              <w:pStyle w:val="TableParagraph"/>
              <w:spacing w:line="395" w:lineRule="exact"/>
              <w:ind w:left="587"/>
              <w:rPr>
                <w:sz w:val="24"/>
              </w:rPr>
            </w:pPr>
            <w:r>
              <w:rPr>
                <w:sz w:val="24"/>
              </w:rPr>
              <w:t>（1）破产债权申报的一般规则</w:t>
            </w:r>
          </w:p>
        </w:tc>
        <w:tc>
          <w:tcPr>
            <w:tcW w:w="1558" w:type="dxa"/>
            <w:tcBorders>
              <w:bottom w:val="nil"/>
            </w:tcBorders>
          </w:tcPr>
          <w:p>
            <w:pPr>
              <w:pStyle w:val="TableParagraph"/>
              <w:spacing w:line="240" w:lineRule="auto" w:before="16"/>
              <w:ind w:left="0"/>
              <w:rPr>
                <w:rFonts w:ascii="Droid Sans Fallback"/>
                <w:sz w:val="17"/>
              </w:rPr>
            </w:pPr>
          </w:p>
          <w:p>
            <w:pPr>
              <w:pStyle w:val="TableParagraph"/>
              <w:spacing w:line="495" w:lineRule="exact"/>
              <w:jc w:val="center"/>
              <w:rPr>
                <w:sz w:val="24"/>
              </w:rPr>
            </w:pPr>
            <w:r>
              <w:rPr>
                <w:sz w:val="24"/>
              </w:rPr>
              <w:t>2</w:t>
            </w:r>
          </w:p>
        </w:tc>
      </w:tr>
      <w:tr>
        <w:trPr>
          <w:trHeight w:val="1999" w:hRule="atLeast"/>
        </w:trPr>
        <w:tc>
          <w:tcPr>
            <w:tcW w:w="6949" w:type="dxa"/>
            <w:tcBorders>
              <w:top w:val="nil"/>
              <w:bottom w:val="nil"/>
            </w:tcBorders>
          </w:tcPr>
          <w:p>
            <w:pPr>
              <w:pStyle w:val="TableParagraph"/>
              <w:numPr>
                <w:ilvl w:val="0"/>
                <w:numId w:val="205"/>
              </w:numPr>
              <w:tabs>
                <w:tab w:pos="1189" w:val="left" w:leader="none"/>
              </w:tabs>
              <w:spacing w:line="385" w:lineRule="exact" w:before="0" w:after="0"/>
              <w:ind w:left="1188" w:right="0" w:hanging="602"/>
              <w:jc w:val="left"/>
              <w:rPr>
                <w:sz w:val="24"/>
              </w:rPr>
            </w:pPr>
            <w:r>
              <w:rPr>
                <w:sz w:val="24"/>
              </w:rPr>
              <w:t>破产债权申报的特别规定</w:t>
            </w:r>
          </w:p>
          <w:p>
            <w:pPr>
              <w:pStyle w:val="TableParagraph"/>
              <w:numPr>
                <w:ilvl w:val="0"/>
                <w:numId w:val="205"/>
              </w:numPr>
              <w:tabs>
                <w:tab w:pos="1189" w:val="left" w:leader="none"/>
              </w:tabs>
              <w:spacing w:line="189" w:lineRule="auto" w:before="19" w:after="0"/>
              <w:ind w:left="707" w:right="4069" w:hanging="120"/>
              <w:jc w:val="left"/>
              <w:rPr>
                <w:sz w:val="24"/>
              </w:rPr>
            </w:pPr>
            <w:r>
              <w:rPr>
                <w:spacing w:val="-3"/>
                <w:sz w:val="24"/>
              </w:rPr>
              <w:t>破产债权的确认</w:t>
            </w:r>
            <w:r>
              <w:rPr>
                <w:sz w:val="24"/>
              </w:rPr>
              <w:t>6.债权人会议</w:t>
            </w:r>
          </w:p>
          <w:p>
            <w:pPr>
              <w:pStyle w:val="TableParagraph"/>
              <w:numPr>
                <w:ilvl w:val="0"/>
                <w:numId w:val="206"/>
              </w:numPr>
              <w:tabs>
                <w:tab w:pos="1189" w:val="left" w:leader="none"/>
              </w:tabs>
              <w:spacing w:line="377" w:lineRule="exact" w:before="0" w:after="0"/>
              <w:ind w:left="1188" w:right="0" w:hanging="602"/>
              <w:jc w:val="left"/>
              <w:rPr>
                <w:sz w:val="24"/>
              </w:rPr>
            </w:pPr>
            <w:r>
              <w:rPr>
                <w:sz w:val="24"/>
              </w:rPr>
              <w:t>债权人会议的组成</w:t>
            </w:r>
          </w:p>
          <w:p>
            <w:pPr>
              <w:pStyle w:val="TableParagraph"/>
              <w:numPr>
                <w:ilvl w:val="0"/>
                <w:numId w:val="206"/>
              </w:numPr>
              <w:tabs>
                <w:tab w:pos="1189" w:val="left" w:leader="none"/>
              </w:tabs>
              <w:spacing w:line="394" w:lineRule="exact" w:before="0" w:after="0"/>
              <w:ind w:left="1188" w:right="0" w:hanging="602"/>
              <w:jc w:val="left"/>
              <w:rPr>
                <w:sz w:val="24"/>
              </w:rPr>
            </w:pPr>
            <w:r>
              <w:rPr>
                <w:sz w:val="24"/>
              </w:rPr>
              <w:t>债权人会议的召集与职权</w:t>
            </w:r>
          </w:p>
        </w:tc>
        <w:tc>
          <w:tcPr>
            <w:tcW w:w="1558" w:type="dxa"/>
            <w:tcBorders>
              <w:top w:val="nil"/>
              <w:bottom w:val="nil"/>
            </w:tcBorders>
          </w:tcPr>
          <w:p>
            <w:pPr>
              <w:pStyle w:val="TableParagraph"/>
              <w:spacing w:line="385" w:lineRule="exact"/>
              <w:jc w:val="center"/>
              <w:rPr>
                <w:sz w:val="24"/>
              </w:rPr>
            </w:pPr>
            <w:r>
              <w:rPr>
                <w:sz w:val="24"/>
              </w:rPr>
              <w:t>3</w:t>
            </w:r>
          </w:p>
          <w:p>
            <w:pPr>
              <w:pStyle w:val="TableParagraph"/>
              <w:spacing w:line="454" w:lineRule="exact"/>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2</w:t>
            </w:r>
          </w:p>
          <w:p>
            <w:pPr>
              <w:pStyle w:val="TableParagraph"/>
              <w:spacing w:line="394"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（3）债权人委员会</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7.重整程序</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（1）重整制度的一般理论</w:t>
            </w:r>
          </w:p>
        </w:tc>
        <w:tc>
          <w:tcPr>
            <w:tcW w:w="1558" w:type="dxa"/>
            <w:tcBorders>
              <w:top w:val="nil"/>
              <w:bottom w:val="nil"/>
            </w:tcBorders>
          </w:tcPr>
          <w:p>
            <w:pPr>
              <w:pStyle w:val="TableParagraph"/>
              <w:spacing w:line="380" w:lineRule="exact"/>
              <w:jc w:val="center"/>
              <w:rPr>
                <w:sz w:val="24"/>
              </w:rPr>
            </w:pPr>
            <w:r>
              <w:rPr>
                <w:sz w:val="24"/>
              </w:rPr>
              <w:t>1</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（2）重整申请和重整期间</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（3）重整计划的制订与批准</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（4）重整计划的执行、监督与终止</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8.和解制度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（1）和解的特征与一般程序</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（2）和解协议的效力</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8" w:hRule="atLeast"/>
        </w:trPr>
        <w:tc>
          <w:tcPr>
            <w:tcW w:w="6949" w:type="dxa"/>
            <w:tcBorders>
              <w:top w:val="nil"/>
              <w:bottom w:val="nil"/>
            </w:tcBorders>
          </w:tcPr>
          <w:p>
            <w:pPr>
              <w:pStyle w:val="TableParagraph"/>
              <w:spacing w:line="388" w:lineRule="exact"/>
              <w:ind w:left="707"/>
              <w:rPr>
                <w:sz w:val="24"/>
              </w:rPr>
            </w:pPr>
            <w:r>
              <w:rPr>
                <w:sz w:val="24"/>
              </w:rPr>
              <w:t>9.破产清算程序</w:t>
            </w:r>
          </w:p>
        </w:tc>
        <w:tc>
          <w:tcPr>
            <w:tcW w:w="1558" w:type="dxa"/>
            <w:tcBorders>
              <w:top w:val="nil"/>
              <w:bottom w:val="nil"/>
            </w:tcBorders>
          </w:tcPr>
          <w:p>
            <w:pPr>
              <w:pStyle w:val="TableParagraph"/>
              <w:spacing w:line="240" w:lineRule="auto"/>
              <w:ind w:left="0"/>
              <w:rPr>
                <w:rFonts w:ascii="Times New Roman"/>
                <w:sz w:val="24"/>
              </w:rPr>
            </w:pPr>
          </w:p>
        </w:tc>
      </w:tr>
      <w:tr>
        <w:trPr>
          <w:trHeight w:val="397" w:hRule="atLeast"/>
        </w:trPr>
        <w:tc>
          <w:tcPr>
            <w:tcW w:w="6949" w:type="dxa"/>
            <w:vMerge w:val="restart"/>
            <w:tcBorders>
              <w:top w:val="nil"/>
              <w:bottom w:val="nil"/>
            </w:tcBorders>
          </w:tcPr>
          <w:p>
            <w:pPr>
              <w:pStyle w:val="TableParagraph"/>
              <w:numPr>
                <w:ilvl w:val="0"/>
                <w:numId w:val="207"/>
              </w:numPr>
              <w:tabs>
                <w:tab w:pos="1189" w:val="left" w:leader="none"/>
              </w:tabs>
              <w:spacing w:line="392" w:lineRule="exact" w:before="0" w:after="0"/>
              <w:ind w:left="1188" w:right="0" w:hanging="602"/>
              <w:jc w:val="left"/>
              <w:rPr>
                <w:sz w:val="24"/>
              </w:rPr>
            </w:pPr>
            <w:r>
              <w:rPr>
                <w:sz w:val="24"/>
              </w:rPr>
              <w:t>破产宣告</w:t>
            </w:r>
          </w:p>
          <w:p>
            <w:pPr>
              <w:pStyle w:val="TableParagraph"/>
              <w:numPr>
                <w:ilvl w:val="0"/>
                <w:numId w:val="207"/>
              </w:numPr>
              <w:tabs>
                <w:tab w:pos="1189" w:val="left" w:leader="none"/>
              </w:tabs>
              <w:spacing w:line="400" w:lineRule="exact" w:before="0" w:after="0"/>
              <w:ind w:left="1188" w:right="0" w:hanging="602"/>
              <w:jc w:val="left"/>
              <w:rPr>
                <w:sz w:val="24"/>
              </w:rPr>
            </w:pPr>
            <w:r>
              <w:rPr>
                <w:sz w:val="24"/>
              </w:rPr>
              <w:t>别除权</w:t>
            </w:r>
          </w:p>
          <w:p>
            <w:pPr>
              <w:pStyle w:val="TableParagraph"/>
              <w:numPr>
                <w:ilvl w:val="0"/>
                <w:numId w:val="207"/>
              </w:numPr>
              <w:tabs>
                <w:tab w:pos="1189" w:val="left" w:leader="none"/>
              </w:tabs>
              <w:spacing w:line="401" w:lineRule="exact" w:before="0" w:after="0"/>
              <w:ind w:left="1188" w:right="0" w:hanging="602"/>
              <w:jc w:val="left"/>
              <w:rPr>
                <w:sz w:val="24"/>
              </w:rPr>
            </w:pPr>
            <w:r>
              <w:rPr>
                <w:sz w:val="24"/>
              </w:rPr>
              <w:t>破产财产的变价和分配</w:t>
            </w:r>
          </w:p>
          <w:p>
            <w:pPr>
              <w:pStyle w:val="TableParagraph"/>
              <w:numPr>
                <w:ilvl w:val="0"/>
                <w:numId w:val="207"/>
              </w:numPr>
              <w:tabs>
                <w:tab w:pos="1189" w:val="left" w:leader="none"/>
              </w:tabs>
              <w:spacing w:line="187" w:lineRule="auto" w:before="24" w:after="0"/>
              <w:ind w:left="738" w:right="3918" w:hanging="152"/>
              <w:jc w:val="left"/>
              <w:rPr>
                <w:sz w:val="24"/>
              </w:rPr>
            </w:pPr>
            <w:r>
              <w:rPr>
                <w:sz w:val="24"/>
              </w:rPr>
              <w:t>破产程序的终结10.</w:t>
            </w:r>
            <w:r>
              <w:rPr>
                <w:spacing w:val="-3"/>
                <w:sz w:val="24"/>
              </w:rPr>
              <w:t>关联企业合并破产</w:t>
            </w:r>
          </w:p>
          <w:p>
            <w:pPr>
              <w:pStyle w:val="TableParagraph"/>
              <w:numPr>
                <w:ilvl w:val="0"/>
                <w:numId w:val="208"/>
              </w:numPr>
              <w:tabs>
                <w:tab w:pos="1189" w:val="left" w:leader="none"/>
              </w:tabs>
              <w:spacing w:line="382" w:lineRule="exact" w:before="0" w:after="0"/>
              <w:ind w:left="1188" w:right="0" w:hanging="602"/>
              <w:jc w:val="left"/>
              <w:rPr>
                <w:sz w:val="24"/>
              </w:rPr>
            </w:pPr>
            <w:r>
              <w:rPr>
                <w:sz w:val="24"/>
              </w:rPr>
              <w:t>关联企业合并破产概说</w:t>
            </w:r>
          </w:p>
          <w:p>
            <w:pPr>
              <w:pStyle w:val="TableParagraph"/>
              <w:numPr>
                <w:ilvl w:val="0"/>
                <w:numId w:val="208"/>
              </w:numPr>
              <w:tabs>
                <w:tab w:pos="1189" w:val="left" w:leader="none"/>
              </w:tabs>
              <w:spacing w:line="400" w:lineRule="exact" w:before="0" w:after="0"/>
              <w:ind w:left="1188" w:right="0" w:hanging="602"/>
              <w:jc w:val="left"/>
              <w:rPr>
                <w:sz w:val="24"/>
              </w:rPr>
            </w:pPr>
            <w:r>
              <w:rPr>
                <w:sz w:val="24"/>
              </w:rPr>
              <w:t>关联企业实质合并破产</w:t>
            </w:r>
          </w:p>
          <w:p>
            <w:pPr>
              <w:pStyle w:val="TableParagraph"/>
              <w:numPr>
                <w:ilvl w:val="0"/>
                <w:numId w:val="208"/>
              </w:numPr>
              <w:tabs>
                <w:tab w:pos="1189" w:val="left" w:leader="none"/>
              </w:tabs>
              <w:spacing w:line="410" w:lineRule="exact" w:before="0" w:after="0"/>
              <w:ind w:left="1188" w:right="0" w:hanging="602"/>
              <w:jc w:val="left"/>
              <w:rPr>
                <w:sz w:val="24"/>
              </w:rPr>
            </w:pPr>
            <w:r>
              <w:rPr>
                <w:sz w:val="24"/>
              </w:rPr>
              <w:t>关联企业程序合并破产</w:t>
            </w:r>
          </w:p>
        </w:tc>
        <w:tc>
          <w:tcPr>
            <w:tcW w:w="1558" w:type="dxa"/>
            <w:tcBorders>
              <w:top w:val="nil"/>
              <w:bottom w:val="nil"/>
            </w:tcBorders>
          </w:tcPr>
          <w:p>
            <w:pPr>
              <w:pStyle w:val="TableParagraph"/>
              <w:spacing w:line="377" w:lineRule="exact"/>
              <w:jc w:val="center"/>
              <w:rPr>
                <w:sz w:val="24"/>
              </w:rPr>
            </w:pPr>
            <w:r>
              <w:rPr>
                <w:sz w:val="24"/>
              </w:rPr>
              <w:t>1</w:t>
            </w:r>
          </w:p>
        </w:tc>
      </w:tr>
      <w:tr>
        <w:trPr>
          <w:trHeight w:val="409" w:hRule="atLeast"/>
        </w:trPr>
        <w:tc>
          <w:tcPr>
            <w:tcW w:w="6949" w:type="dxa"/>
            <w:vMerge/>
            <w:tcBorders>
              <w:top w:val="nil"/>
              <w:bottom w:val="nil"/>
            </w:tcBorders>
          </w:tcPr>
          <w:p>
            <w:pPr>
              <w:rPr>
                <w:sz w:val="2"/>
                <w:szCs w:val="2"/>
              </w:rPr>
            </w:pPr>
          </w:p>
        </w:tc>
        <w:tc>
          <w:tcPr>
            <w:tcW w:w="1558" w:type="dxa"/>
            <w:tcBorders>
              <w:top w:val="nil"/>
              <w:bottom w:val="nil"/>
            </w:tcBorders>
          </w:tcPr>
          <w:p>
            <w:pPr>
              <w:pStyle w:val="TableParagraph"/>
              <w:spacing w:line="389" w:lineRule="exact"/>
              <w:jc w:val="center"/>
              <w:rPr>
                <w:sz w:val="24"/>
              </w:rPr>
            </w:pPr>
            <w:r>
              <w:rPr>
                <w:sz w:val="24"/>
              </w:rPr>
              <w:t>3</w:t>
            </w:r>
          </w:p>
        </w:tc>
      </w:tr>
      <w:tr>
        <w:trPr>
          <w:trHeight w:val="2011" w:hRule="atLeast"/>
        </w:trPr>
        <w:tc>
          <w:tcPr>
            <w:tcW w:w="6949" w:type="dxa"/>
            <w:vMerge/>
            <w:tcBorders>
              <w:top w:val="nil"/>
              <w:bottom w:val="nil"/>
            </w:tcBorders>
          </w:tcPr>
          <w:p>
            <w:pPr>
              <w:rPr>
                <w:sz w:val="2"/>
                <w:szCs w:val="2"/>
              </w:rPr>
            </w:pPr>
          </w:p>
        </w:tc>
        <w:tc>
          <w:tcPr>
            <w:tcW w:w="1558" w:type="dxa"/>
            <w:tcBorders>
              <w:top w:val="nil"/>
              <w:bottom w:val="nil"/>
            </w:tcBorders>
          </w:tcPr>
          <w:p>
            <w:pPr>
              <w:pStyle w:val="TableParagraph"/>
              <w:spacing w:line="391" w:lineRule="exact"/>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1</w:t>
            </w:r>
          </w:p>
          <w:p>
            <w:pPr>
              <w:pStyle w:val="TableParagraph"/>
              <w:jc w:val="center"/>
              <w:rPr>
                <w:sz w:val="24"/>
              </w:rPr>
            </w:pPr>
            <w:r>
              <w:rPr>
                <w:sz w:val="24"/>
              </w:rPr>
              <w:t>3</w:t>
            </w:r>
          </w:p>
        </w:tc>
      </w:tr>
      <w:tr>
        <w:trPr>
          <w:trHeight w:val="404" w:hRule="atLeast"/>
        </w:trPr>
        <w:tc>
          <w:tcPr>
            <w:tcW w:w="6949" w:type="dxa"/>
            <w:vMerge/>
            <w:tcBorders>
              <w:top w:val="nil"/>
              <w:bottom w:val="nil"/>
            </w:tcBorders>
          </w:tcPr>
          <w:p>
            <w:pPr>
              <w:rPr>
                <w:sz w:val="2"/>
                <w:szCs w:val="2"/>
              </w:rPr>
            </w:pPr>
          </w:p>
        </w:tc>
        <w:tc>
          <w:tcPr>
            <w:tcW w:w="1558" w:type="dxa"/>
            <w:tcBorders>
              <w:top w:val="nil"/>
              <w:bottom w:val="nil"/>
            </w:tcBorders>
          </w:tcPr>
          <w:p>
            <w:pPr>
              <w:pStyle w:val="TableParagraph"/>
              <w:spacing w:line="385"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68"/>
              <w:rPr>
                <w:sz w:val="24"/>
              </w:rPr>
            </w:pPr>
            <w:r>
              <w:rPr>
                <w:sz w:val="24"/>
              </w:rPr>
              <w:t>（五）票据与支付结算法律制度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1.支付结算概述</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（1）支付结算的概念与方式</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（2）支付结算的特征</w:t>
            </w:r>
          </w:p>
        </w:tc>
        <w:tc>
          <w:tcPr>
            <w:tcW w:w="1558" w:type="dxa"/>
            <w:tcBorders>
              <w:top w:val="nil"/>
              <w:bottom w:val="nil"/>
            </w:tcBorders>
          </w:tcPr>
          <w:p>
            <w:pPr>
              <w:pStyle w:val="TableParagraph"/>
              <w:spacing w:line="380" w:lineRule="exact"/>
              <w:jc w:val="center"/>
              <w:rPr>
                <w:sz w:val="24"/>
              </w:rPr>
            </w:pPr>
            <w:r>
              <w:rPr>
                <w:sz w:val="24"/>
              </w:rPr>
              <w:t>1</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（3）支付结算的原则</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（4）银行结算账户</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3" w:hRule="atLeast"/>
        </w:trPr>
        <w:tc>
          <w:tcPr>
            <w:tcW w:w="6949" w:type="dxa"/>
            <w:tcBorders>
              <w:top w:val="nil"/>
              <w:bottom w:val="nil"/>
            </w:tcBorders>
          </w:tcPr>
          <w:p>
            <w:pPr>
              <w:pStyle w:val="TableParagraph"/>
              <w:spacing w:line="383" w:lineRule="exact"/>
              <w:ind w:left="587"/>
              <w:rPr>
                <w:sz w:val="24"/>
              </w:rPr>
            </w:pPr>
            <w:r>
              <w:rPr>
                <w:sz w:val="24"/>
              </w:rPr>
              <w:t>（5）支付结算的主要法律法规</w:t>
            </w:r>
          </w:p>
        </w:tc>
        <w:tc>
          <w:tcPr>
            <w:tcW w:w="1558" w:type="dxa"/>
            <w:tcBorders>
              <w:top w:val="nil"/>
              <w:bottom w:val="nil"/>
            </w:tcBorders>
          </w:tcPr>
          <w:p>
            <w:pPr>
              <w:pStyle w:val="TableParagraph"/>
              <w:spacing w:line="383" w:lineRule="exact"/>
              <w:jc w:val="center"/>
              <w:rPr>
                <w:sz w:val="24"/>
              </w:rPr>
            </w:pPr>
            <w:r>
              <w:rPr>
                <w:sz w:val="24"/>
              </w:rPr>
              <w:t>1</w:t>
            </w:r>
          </w:p>
        </w:tc>
      </w:tr>
      <w:tr>
        <w:trPr>
          <w:trHeight w:val="768" w:hRule="atLeast"/>
        </w:trPr>
        <w:tc>
          <w:tcPr>
            <w:tcW w:w="6949" w:type="dxa"/>
            <w:tcBorders>
              <w:top w:val="nil"/>
            </w:tcBorders>
          </w:tcPr>
          <w:p>
            <w:pPr>
              <w:pStyle w:val="TableParagraph"/>
              <w:spacing w:line="389" w:lineRule="exact"/>
              <w:ind w:left="707"/>
              <w:rPr>
                <w:sz w:val="24"/>
              </w:rPr>
            </w:pPr>
            <w:r>
              <w:rPr>
                <w:sz w:val="24"/>
              </w:rPr>
              <w:t>2.票据法律制度</w:t>
            </w:r>
          </w:p>
          <w:p>
            <w:pPr>
              <w:pStyle w:val="TableParagraph"/>
              <w:spacing w:line="359" w:lineRule="exact"/>
              <w:ind w:left="587"/>
              <w:rPr>
                <w:sz w:val="24"/>
              </w:rPr>
            </w:pPr>
            <w:r>
              <w:rPr>
                <w:sz w:val="24"/>
              </w:rPr>
              <w:t>（1）票据与票据法概述</w:t>
            </w:r>
          </w:p>
        </w:tc>
        <w:tc>
          <w:tcPr>
            <w:tcW w:w="1558" w:type="dxa"/>
            <w:tcBorders>
              <w:top w:val="nil"/>
            </w:tcBorders>
          </w:tcPr>
          <w:p>
            <w:pPr>
              <w:pStyle w:val="TableParagraph"/>
              <w:spacing w:line="240" w:lineRule="auto" w:before="14"/>
              <w:ind w:left="0"/>
              <w:rPr>
                <w:rFonts w:ascii="Droid Sans Fallback"/>
                <w:sz w:val="15"/>
              </w:rPr>
            </w:pPr>
          </w:p>
          <w:p>
            <w:pPr>
              <w:pStyle w:val="TableParagraph"/>
              <w:spacing w:line="457" w:lineRule="exact"/>
              <w:jc w:val="center"/>
              <w:rPr>
                <w:sz w:val="24"/>
              </w:rPr>
            </w:pPr>
            <w:r>
              <w:rPr>
                <w:sz w:val="24"/>
              </w:rPr>
              <w:t>1</w:t>
            </w:r>
          </w:p>
        </w:tc>
      </w:tr>
    </w:tbl>
    <w:p>
      <w:pPr>
        <w:spacing w:after="0" w:line="457"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843" w:hRule="atLeast"/>
        </w:trPr>
        <w:tc>
          <w:tcPr>
            <w:tcW w:w="6949" w:type="dxa"/>
            <w:tcBorders>
              <w:bottom w:val="nil"/>
            </w:tcBorders>
          </w:tcPr>
          <w:p>
            <w:pPr>
              <w:pStyle w:val="TableParagraph"/>
              <w:numPr>
                <w:ilvl w:val="0"/>
                <w:numId w:val="209"/>
              </w:numPr>
              <w:tabs>
                <w:tab w:pos="1189" w:val="left" w:leader="none"/>
              </w:tabs>
              <w:spacing w:line="429" w:lineRule="exact" w:before="0" w:after="0"/>
              <w:ind w:left="1188" w:right="0" w:hanging="602"/>
              <w:jc w:val="left"/>
              <w:rPr>
                <w:sz w:val="24"/>
              </w:rPr>
            </w:pPr>
            <w:r>
              <w:rPr>
                <w:sz w:val="24"/>
              </w:rPr>
              <w:t>票据关系</w:t>
            </w:r>
          </w:p>
          <w:p>
            <w:pPr>
              <w:pStyle w:val="TableParagraph"/>
              <w:numPr>
                <w:ilvl w:val="0"/>
                <w:numId w:val="209"/>
              </w:numPr>
              <w:tabs>
                <w:tab w:pos="1189" w:val="left" w:leader="none"/>
              </w:tabs>
              <w:spacing w:line="395" w:lineRule="exact" w:before="0" w:after="0"/>
              <w:ind w:left="1188" w:right="0" w:hanging="602"/>
              <w:jc w:val="left"/>
              <w:rPr>
                <w:sz w:val="24"/>
              </w:rPr>
            </w:pPr>
            <w:r>
              <w:rPr>
                <w:sz w:val="24"/>
              </w:rPr>
              <w:t>票据权利的取得</w:t>
            </w:r>
          </w:p>
        </w:tc>
        <w:tc>
          <w:tcPr>
            <w:tcW w:w="1558" w:type="dxa"/>
            <w:tcBorders>
              <w:bottom w:val="nil"/>
            </w:tcBorders>
          </w:tcPr>
          <w:p>
            <w:pPr>
              <w:pStyle w:val="TableParagraph"/>
              <w:spacing w:line="429" w:lineRule="exact"/>
              <w:jc w:val="center"/>
              <w:rPr>
                <w:sz w:val="24"/>
              </w:rPr>
            </w:pPr>
            <w:r>
              <w:rPr>
                <w:sz w:val="24"/>
              </w:rPr>
              <w:t>3</w:t>
            </w:r>
          </w:p>
          <w:p>
            <w:pPr>
              <w:pStyle w:val="TableParagraph"/>
              <w:spacing w:line="395"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（4）票据的伪造和变造</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（5）票据权利的消灭</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（6）票据抗辩</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（7）票据丧失及补救</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（8）汇票的具体制度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（9）本票的具体制度</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（10）支票的具体制度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3.非票据结算方式</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（1）汇兑</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（2）托收承付</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（3）委托收款</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（4）国内信用证</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（5）银行卡</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（6）预付卡</w:t>
            </w:r>
          </w:p>
        </w:tc>
        <w:tc>
          <w:tcPr>
            <w:tcW w:w="1558" w:type="dxa"/>
            <w:tcBorders>
              <w:top w:val="nil"/>
              <w:bottom w:val="nil"/>
            </w:tcBorders>
          </w:tcPr>
          <w:p>
            <w:pPr>
              <w:pStyle w:val="TableParagraph"/>
              <w:spacing w:line="380" w:lineRule="exact"/>
              <w:jc w:val="center"/>
              <w:rPr>
                <w:sz w:val="24"/>
              </w:rPr>
            </w:pPr>
            <w:r>
              <w:rPr>
                <w:sz w:val="24"/>
              </w:rPr>
              <w:t>2</w:t>
            </w:r>
          </w:p>
        </w:tc>
      </w:tr>
      <w:tr>
        <w:trPr>
          <w:trHeight w:val="358" w:hRule="atLeast"/>
        </w:trPr>
        <w:tc>
          <w:tcPr>
            <w:tcW w:w="6949" w:type="dxa"/>
            <w:tcBorders>
              <w:top w:val="nil"/>
            </w:tcBorders>
          </w:tcPr>
          <w:p>
            <w:pPr>
              <w:pStyle w:val="TableParagraph"/>
              <w:spacing w:line="339" w:lineRule="exact"/>
              <w:ind w:left="587"/>
              <w:rPr>
                <w:sz w:val="24"/>
              </w:rPr>
            </w:pPr>
            <w:r>
              <w:rPr>
                <w:sz w:val="24"/>
              </w:rPr>
              <w:t>（7）电子支付</w:t>
            </w:r>
          </w:p>
        </w:tc>
        <w:tc>
          <w:tcPr>
            <w:tcW w:w="1558" w:type="dxa"/>
            <w:tcBorders>
              <w:top w:val="nil"/>
            </w:tcBorders>
          </w:tcPr>
          <w:p>
            <w:pPr>
              <w:pStyle w:val="TableParagraph"/>
              <w:spacing w:line="339" w:lineRule="exact"/>
              <w:jc w:val="center"/>
              <w:rPr>
                <w:sz w:val="24"/>
              </w:rPr>
            </w:pPr>
            <w:r>
              <w:rPr>
                <w:sz w:val="24"/>
              </w:rPr>
              <w:t>2</w:t>
            </w:r>
          </w:p>
        </w:tc>
      </w:tr>
      <w:tr>
        <w:trPr>
          <w:trHeight w:val="441" w:hRule="atLeast"/>
        </w:trPr>
        <w:tc>
          <w:tcPr>
            <w:tcW w:w="6949" w:type="dxa"/>
            <w:tcBorders>
              <w:bottom w:val="nil"/>
            </w:tcBorders>
          </w:tcPr>
          <w:p>
            <w:pPr>
              <w:pStyle w:val="TableParagraph"/>
              <w:spacing w:line="422" w:lineRule="exact"/>
              <w:ind w:left="587"/>
              <w:rPr>
                <w:sz w:val="24"/>
              </w:rPr>
            </w:pPr>
            <w:r>
              <w:rPr>
                <w:sz w:val="24"/>
              </w:rPr>
              <w:t>四、经济法律制度</w:t>
            </w:r>
          </w:p>
        </w:tc>
        <w:tc>
          <w:tcPr>
            <w:tcW w:w="1558" w:type="dxa"/>
            <w:tcBorders>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（一）企业国有资产法律制度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1.企业国有资产法律制度概述</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（1）企业国有资产的概念</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（2）企业国有资产监督管理体制</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（3）履行出资人职责的机构</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（4）国家出资企业</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（5）企业改制</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707"/>
              <w:rPr>
                <w:sz w:val="24"/>
              </w:rPr>
            </w:pPr>
            <w:r>
              <w:rPr>
                <w:sz w:val="24"/>
              </w:rPr>
              <w:t>2.企业国有资产产权登记制度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（1）企业国有资产产权登记的概念</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（2）企业国有资产产权登记的范围</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（3）企业国有资产产权登记的内容和程序</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（4）企业国有资产产权登记的程序</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（5）企业国有资产产权登记的管理</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3.企业国有资产评估管理制度</w:t>
            </w:r>
          </w:p>
        </w:tc>
        <w:tc>
          <w:tcPr>
            <w:tcW w:w="1558" w:type="dxa"/>
            <w:tcBorders>
              <w:top w:val="nil"/>
              <w:bottom w:val="nil"/>
            </w:tcBorders>
          </w:tcPr>
          <w:p>
            <w:pPr>
              <w:pStyle w:val="TableParagraph"/>
              <w:spacing w:line="240" w:lineRule="auto"/>
              <w:ind w:left="0"/>
              <w:rPr>
                <w:rFonts w:ascii="Times New Roman"/>
                <w:sz w:val="24"/>
              </w:rPr>
            </w:pPr>
          </w:p>
        </w:tc>
      </w:tr>
      <w:tr>
        <w:trPr>
          <w:trHeight w:val="759" w:hRule="atLeast"/>
        </w:trPr>
        <w:tc>
          <w:tcPr>
            <w:tcW w:w="6949" w:type="dxa"/>
            <w:tcBorders>
              <w:top w:val="nil"/>
            </w:tcBorders>
          </w:tcPr>
          <w:p>
            <w:pPr>
              <w:pStyle w:val="TableParagraph"/>
              <w:numPr>
                <w:ilvl w:val="0"/>
                <w:numId w:val="210"/>
              </w:numPr>
              <w:tabs>
                <w:tab w:pos="1189" w:val="left" w:leader="none"/>
              </w:tabs>
              <w:spacing w:line="386" w:lineRule="exact" w:before="0" w:after="0"/>
              <w:ind w:left="1188" w:right="0" w:hanging="602"/>
              <w:jc w:val="left"/>
              <w:rPr>
                <w:sz w:val="24"/>
              </w:rPr>
            </w:pPr>
            <w:r>
              <w:rPr>
                <w:sz w:val="24"/>
              </w:rPr>
              <w:t>企业国有资产评估的概念</w:t>
            </w:r>
          </w:p>
          <w:p>
            <w:pPr>
              <w:pStyle w:val="TableParagraph"/>
              <w:numPr>
                <w:ilvl w:val="0"/>
                <w:numId w:val="210"/>
              </w:numPr>
              <w:tabs>
                <w:tab w:pos="1189" w:val="left" w:leader="none"/>
              </w:tabs>
              <w:spacing w:line="353" w:lineRule="exact" w:before="0" w:after="0"/>
              <w:ind w:left="1188" w:right="0" w:hanging="602"/>
              <w:jc w:val="left"/>
              <w:rPr>
                <w:sz w:val="24"/>
              </w:rPr>
            </w:pPr>
            <w:r>
              <w:rPr>
                <w:sz w:val="24"/>
              </w:rPr>
              <w:t>企业国有资产评估的范围</w:t>
            </w:r>
          </w:p>
        </w:tc>
        <w:tc>
          <w:tcPr>
            <w:tcW w:w="1558" w:type="dxa"/>
            <w:tcBorders>
              <w:top w:val="nil"/>
            </w:tcBorders>
          </w:tcPr>
          <w:p>
            <w:pPr>
              <w:pStyle w:val="TableParagraph"/>
              <w:spacing w:line="386" w:lineRule="exact"/>
              <w:jc w:val="center"/>
              <w:rPr>
                <w:sz w:val="24"/>
              </w:rPr>
            </w:pPr>
            <w:r>
              <w:rPr>
                <w:sz w:val="24"/>
              </w:rPr>
              <w:t>1</w:t>
            </w:r>
          </w:p>
          <w:p>
            <w:pPr>
              <w:pStyle w:val="TableParagraph"/>
              <w:spacing w:line="353" w:lineRule="exact"/>
              <w:jc w:val="center"/>
              <w:rPr>
                <w:sz w:val="24"/>
              </w:rPr>
            </w:pPr>
            <w:r>
              <w:rPr>
                <w:sz w:val="24"/>
              </w:rPr>
              <w:t>2</w:t>
            </w:r>
          </w:p>
        </w:tc>
      </w:tr>
    </w:tbl>
    <w:p>
      <w:pPr>
        <w:spacing w:after="0" w:line="353"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843" w:hRule="atLeast"/>
        </w:trPr>
        <w:tc>
          <w:tcPr>
            <w:tcW w:w="6949" w:type="dxa"/>
            <w:tcBorders>
              <w:bottom w:val="nil"/>
            </w:tcBorders>
          </w:tcPr>
          <w:p>
            <w:pPr>
              <w:pStyle w:val="TableParagraph"/>
              <w:numPr>
                <w:ilvl w:val="0"/>
                <w:numId w:val="211"/>
              </w:numPr>
              <w:tabs>
                <w:tab w:pos="1189" w:val="left" w:leader="none"/>
              </w:tabs>
              <w:spacing w:line="429" w:lineRule="exact" w:before="0" w:after="0"/>
              <w:ind w:left="1188" w:right="0" w:hanging="602"/>
              <w:jc w:val="left"/>
              <w:rPr>
                <w:sz w:val="24"/>
              </w:rPr>
            </w:pPr>
            <w:r>
              <w:rPr>
                <w:sz w:val="24"/>
              </w:rPr>
              <w:t>企业国有资产评估与管理机构</w:t>
            </w:r>
          </w:p>
          <w:p>
            <w:pPr>
              <w:pStyle w:val="TableParagraph"/>
              <w:numPr>
                <w:ilvl w:val="0"/>
                <w:numId w:val="211"/>
              </w:numPr>
              <w:tabs>
                <w:tab w:pos="1189" w:val="left" w:leader="none"/>
              </w:tabs>
              <w:spacing w:line="395" w:lineRule="exact" w:before="0" w:after="0"/>
              <w:ind w:left="1188" w:right="0" w:hanging="602"/>
              <w:jc w:val="left"/>
              <w:rPr>
                <w:sz w:val="24"/>
              </w:rPr>
            </w:pPr>
            <w:r>
              <w:rPr>
                <w:sz w:val="24"/>
              </w:rPr>
              <w:t>企业国有资产评估项目核准制和备案制</w:t>
            </w:r>
          </w:p>
        </w:tc>
        <w:tc>
          <w:tcPr>
            <w:tcW w:w="1558" w:type="dxa"/>
            <w:tcBorders>
              <w:bottom w:val="nil"/>
            </w:tcBorders>
          </w:tcPr>
          <w:p>
            <w:pPr>
              <w:pStyle w:val="TableParagraph"/>
              <w:spacing w:line="429" w:lineRule="exact"/>
              <w:jc w:val="center"/>
              <w:rPr>
                <w:sz w:val="24"/>
              </w:rPr>
            </w:pPr>
            <w:r>
              <w:rPr>
                <w:sz w:val="24"/>
              </w:rPr>
              <w:t>2</w:t>
            </w:r>
          </w:p>
          <w:p>
            <w:pPr>
              <w:pStyle w:val="TableParagraph"/>
              <w:spacing w:line="395"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（5）企业国有资产评估程序</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4.企业国有资产交易管理制度</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（1）企业国有资产交易概述</w:t>
            </w:r>
          </w:p>
        </w:tc>
        <w:tc>
          <w:tcPr>
            <w:tcW w:w="1558" w:type="dxa"/>
            <w:tcBorders>
              <w:top w:val="nil"/>
              <w:bottom w:val="nil"/>
            </w:tcBorders>
          </w:tcPr>
          <w:p>
            <w:pPr>
              <w:pStyle w:val="TableParagraph"/>
              <w:spacing w:line="381"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（2）企业产权转让</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（3）企业增资</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（4）企业资产转让</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（5）企业国有产权无偿划转</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（6）上市公司国有股权变动管理</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（二）反垄断法律制度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1.反垄断法律制度概述</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（1）反垄断法的立法宗旨</w:t>
            </w:r>
          </w:p>
        </w:tc>
        <w:tc>
          <w:tcPr>
            <w:tcW w:w="1558" w:type="dxa"/>
            <w:tcBorders>
              <w:top w:val="nil"/>
              <w:bottom w:val="nil"/>
            </w:tcBorders>
          </w:tcPr>
          <w:p>
            <w:pPr>
              <w:pStyle w:val="TableParagraph"/>
              <w:spacing w:line="380" w:lineRule="exact"/>
              <w:jc w:val="center"/>
              <w:rPr>
                <w:sz w:val="24"/>
              </w:rPr>
            </w:pPr>
            <w:r>
              <w:rPr>
                <w:sz w:val="24"/>
              </w:rPr>
              <w:t>1</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（2）反垄断法的适用范围</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（3）相关市场界定</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（4）反垄断法的实施机制</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2.垄断协议规制制度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（1）垄断协议的概念、特征与分类</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（2）横向垄断协议规制制度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（3）纵向垄断协议规制制度</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（4）垄断协议的豁免</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w:t>
            </w:r>
            <w:r>
              <w:rPr>
                <w:spacing w:val="-120"/>
                <w:sz w:val="24"/>
              </w:rPr>
              <w:t>）</w:t>
            </w:r>
            <w:r>
              <w:rPr>
                <w:w w:val="108"/>
                <w:sz w:val="24"/>
              </w:rPr>
              <w:t>“其他协同行为”的认定</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（6）对行业协会组织达成和实施垄断协议的规制</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（7）法律责任</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（8）宽恕制度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1" w:hRule="atLeast"/>
        </w:trPr>
        <w:tc>
          <w:tcPr>
            <w:tcW w:w="6949" w:type="dxa"/>
            <w:tcBorders>
              <w:top w:val="nil"/>
              <w:bottom w:val="nil"/>
            </w:tcBorders>
          </w:tcPr>
          <w:p>
            <w:pPr>
              <w:pStyle w:val="TableParagraph"/>
              <w:spacing w:line="381" w:lineRule="exact"/>
              <w:ind w:left="707"/>
              <w:rPr>
                <w:sz w:val="24"/>
              </w:rPr>
            </w:pPr>
            <w:r>
              <w:rPr>
                <w:sz w:val="24"/>
              </w:rPr>
              <w:t>3.滥用市场支配地位规制制度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（1）市场支配地位的概念</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（2）滥用市场支配地位行为的概念与分类</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（3）市场支配地位的认定</w:t>
            </w:r>
          </w:p>
        </w:tc>
        <w:tc>
          <w:tcPr>
            <w:tcW w:w="1558" w:type="dxa"/>
            <w:tcBorders>
              <w:top w:val="nil"/>
              <w:bottom w:val="nil"/>
            </w:tcBorders>
          </w:tcPr>
          <w:p>
            <w:pPr>
              <w:pStyle w:val="TableParagraph"/>
              <w:spacing w:line="381"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w:t>
            </w:r>
            <w:r>
              <w:rPr>
                <w:spacing w:val="-120"/>
                <w:sz w:val="24"/>
              </w:rPr>
              <w:t>）</w:t>
            </w:r>
            <w:r>
              <w:rPr>
                <w:sz w:val="24"/>
              </w:rPr>
              <w:t>《反垄断法》禁止的滥用市场支配地位行为</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（5）法律责任</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4.经营者集中反垄断审查制度</w:t>
            </w:r>
          </w:p>
        </w:tc>
        <w:tc>
          <w:tcPr>
            <w:tcW w:w="1558" w:type="dxa"/>
            <w:tcBorders>
              <w:top w:val="nil"/>
              <w:bottom w:val="nil"/>
            </w:tcBorders>
          </w:tcPr>
          <w:p>
            <w:pPr>
              <w:pStyle w:val="TableParagraph"/>
              <w:spacing w:line="240" w:lineRule="auto"/>
              <w:ind w:left="0"/>
              <w:rPr>
                <w:rFonts w:ascii="Times New Roman"/>
                <w:sz w:val="24"/>
              </w:rPr>
            </w:pPr>
          </w:p>
        </w:tc>
      </w:tr>
      <w:tr>
        <w:trPr>
          <w:trHeight w:val="759" w:hRule="atLeast"/>
        </w:trPr>
        <w:tc>
          <w:tcPr>
            <w:tcW w:w="6949" w:type="dxa"/>
            <w:tcBorders>
              <w:top w:val="nil"/>
            </w:tcBorders>
          </w:tcPr>
          <w:p>
            <w:pPr>
              <w:pStyle w:val="TableParagraph"/>
              <w:numPr>
                <w:ilvl w:val="0"/>
                <w:numId w:val="212"/>
              </w:numPr>
              <w:tabs>
                <w:tab w:pos="1189" w:val="left" w:leader="none"/>
              </w:tabs>
              <w:spacing w:line="386" w:lineRule="exact" w:before="0" w:after="0"/>
              <w:ind w:left="1188" w:right="0" w:hanging="602"/>
              <w:jc w:val="left"/>
              <w:rPr>
                <w:sz w:val="24"/>
              </w:rPr>
            </w:pPr>
            <w:r>
              <w:rPr>
                <w:sz w:val="24"/>
              </w:rPr>
              <w:t>经营者集中反垄断审查制度概述</w:t>
            </w:r>
          </w:p>
          <w:p>
            <w:pPr>
              <w:pStyle w:val="TableParagraph"/>
              <w:numPr>
                <w:ilvl w:val="0"/>
                <w:numId w:val="212"/>
              </w:numPr>
              <w:tabs>
                <w:tab w:pos="1189" w:val="left" w:leader="none"/>
              </w:tabs>
              <w:spacing w:line="353" w:lineRule="exact" w:before="0" w:after="0"/>
              <w:ind w:left="1188" w:right="0" w:hanging="602"/>
              <w:jc w:val="left"/>
              <w:rPr>
                <w:sz w:val="24"/>
              </w:rPr>
            </w:pPr>
            <w:r>
              <w:rPr>
                <w:sz w:val="24"/>
              </w:rPr>
              <w:t>经营者集中的申报</w:t>
            </w:r>
          </w:p>
        </w:tc>
        <w:tc>
          <w:tcPr>
            <w:tcW w:w="1558" w:type="dxa"/>
            <w:tcBorders>
              <w:top w:val="nil"/>
            </w:tcBorders>
          </w:tcPr>
          <w:p>
            <w:pPr>
              <w:pStyle w:val="TableParagraph"/>
              <w:spacing w:line="386" w:lineRule="exact"/>
              <w:jc w:val="center"/>
              <w:rPr>
                <w:sz w:val="24"/>
              </w:rPr>
            </w:pPr>
            <w:r>
              <w:rPr>
                <w:sz w:val="24"/>
              </w:rPr>
              <w:t>2</w:t>
            </w:r>
          </w:p>
          <w:p>
            <w:pPr>
              <w:pStyle w:val="TableParagraph"/>
              <w:spacing w:line="353" w:lineRule="exact"/>
              <w:jc w:val="center"/>
              <w:rPr>
                <w:sz w:val="24"/>
              </w:rPr>
            </w:pPr>
            <w:r>
              <w:rPr>
                <w:sz w:val="24"/>
              </w:rPr>
              <w:t>2</w:t>
            </w:r>
          </w:p>
        </w:tc>
      </w:tr>
    </w:tbl>
    <w:p>
      <w:pPr>
        <w:spacing w:after="0" w:line="353"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843" w:hRule="atLeast"/>
        </w:trPr>
        <w:tc>
          <w:tcPr>
            <w:tcW w:w="6949" w:type="dxa"/>
            <w:tcBorders>
              <w:bottom w:val="nil"/>
            </w:tcBorders>
          </w:tcPr>
          <w:p>
            <w:pPr>
              <w:pStyle w:val="TableParagraph"/>
              <w:numPr>
                <w:ilvl w:val="0"/>
                <w:numId w:val="213"/>
              </w:numPr>
              <w:tabs>
                <w:tab w:pos="1189" w:val="left" w:leader="none"/>
              </w:tabs>
              <w:spacing w:line="429" w:lineRule="exact" w:before="0" w:after="0"/>
              <w:ind w:left="1188" w:right="0" w:hanging="602"/>
              <w:jc w:val="left"/>
              <w:rPr>
                <w:sz w:val="24"/>
              </w:rPr>
            </w:pPr>
            <w:r>
              <w:rPr>
                <w:sz w:val="24"/>
              </w:rPr>
              <w:t>经营者集中审查程序</w:t>
            </w:r>
          </w:p>
          <w:p>
            <w:pPr>
              <w:pStyle w:val="TableParagraph"/>
              <w:numPr>
                <w:ilvl w:val="0"/>
                <w:numId w:val="213"/>
              </w:numPr>
              <w:tabs>
                <w:tab w:pos="1189" w:val="left" w:leader="none"/>
              </w:tabs>
              <w:spacing w:line="395" w:lineRule="exact" w:before="0" w:after="0"/>
              <w:ind w:left="1188" w:right="0" w:hanging="602"/>
              <w:jc w:val="left"/>
              <w:rPr>
                <w:sz w:val="24"/>
              </w:rPr>
            </w:pPr>
            <w:r>
              <w:rPr>
                <w:sz w:val="24"/>
              </w:rPr>
              <w:t>经营者集中审查的实体标准</w:t>
            </w:r>
          </w:p>
        </w:tc>
        <w:tc>
          <w:tcPr>
            <w:tcW w:w="1558" w:type="dxa"/>
            <w:tcBorders>
              <w:bottom w:val="nil"/>
            </w:tcBorders>
          </w:tcPr>
          <w:p>
            <w:pPr>
              <w:pStyle w:val="TableParagraph"/>
              <w:spacing w:line="429" w:lineRule="exact"/>
              <w:jc w:val="center"/>
              <w:rPr>
                <w:sz w:val="24"/>
              </w:rPr>
            </w:pPr>
            <w:r>
              <w:rPr>
                <w:sz w:val="24"/>
              </w:rPr>
              <w:t>2</w:t>
            </w:r>
          </w:p>
          <w:p>
            <w:pPr>
              <w:pStyle w:val="TableParagraph"/>
              <w:spacing w:line="395"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（5）经营者集中附加限制性条件批准制度</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（6）经营者集中未依法申报的调查处理</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5.滥用行政权力排除、限制竞争规制制度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（1）滥用行政权力排除、限制竞争行为概述</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w:t>
            </w:r>
            <w:r>
              <w:rPr>
                <w:spacing w:val="-120"/>
                <w:sz w:val="24"/>
              </w:rPr>
              <w:t>）</w:t>
            </w:r>
            <w:r>
              <w:rPr>
                <w:sz w:val="24"/>
              </w:rPr>
              <w:t>《反垄断法》禁止的滥用行政权力排除、限制竞争行为</w:t>
            </w:r>
          </w:p>
        </w:tc>
        <w:tc>
          <w:tcPr>
            <w:tcW w:w="1558" w:type="dxa"/>
            <w:tcBorders>
              <w:top w:val="nil"/>
              <w:bottom w:val="nil"/>
            </w:tcBorders>
          </w:tcPr>
          <w:p>
            <w:pPr>
              <w:pStyle w:val="TableParagraph"/>
              <w:spacing w:line="380" w:lineRule="exact"/>
              <w:jc w:val="center"/>
              <w:rPr>
                <w:sz w:val="24"/>
              </w:rPr>
            </w:pPr>
            <w:r>
              <w:rPr>
                <w:sz w:val="24"/>
              </w:rPr>
              <w:t>3</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（3）公平竞争审查制度</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（4）法律责任</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（三）涉外经济法律制度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1.涉外投资法律制度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（1）外商投资法律制度</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（2）对外直接投资法律制度</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707"/>
              <w:rPr>
                <w:sz w:val="24"/>
              </w:rPr>
            </w:pPr>
            <w:r>
              <w:rPr>
                <w:sz w:val="24"/>
              </w:rPr>
              <w:t>2.对外贸易法律制度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（1）对外贸易法律制度概述</w:t>
            </w:r>
          </w:p>
        </w:tc>
        <w:tc>
          <w:tcPr>
            <w:tcW w:w="1558" w:type="dxa"/>
            <w:tcBorders>
              <w:top w:val="nil"/>
              <w:bottom w:val="nil"/>
            </w:tcBorders>
          </w:tcPr>
          <w:p>
            <w:pPr>
              <w:pStyle w:val="TableParagraph"/>
              <w:spacing w:line="380"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（2</w:t>
            </w:r>
            <w:r>
              <w:rPr>
                <w:spacing w:val="-120"/>
                <w:sz w:val="24"/>
              </w:rPr>
              <w:t>）</w:t>
            </w:r>
            <w:r>
              <w:rPr>
                <w:sz w:val="24"/>
              </w:rPr>
              <w:t>《对外贸易法》的适用范围和原则</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（3）对外贸易经营者</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（4）货物进出口与技术进出口</w:t>
            </w:r>
          </w:p>
        </w:tc>
        <w:tc>
          <w:tcPr>
            <w:tcW w:w="1558" w:type="dxa"/>
            <w:tcBorders>
              <w:top w:val="nil"/>
              <w:bottom w:val="nil"/>
            </w:tcBorders>
          </w:tcPr>
          <w:p>
            <w:pPr>
              <w:pStyle w:val="TableParagraph"/>
              <w:spacing w:line="380" w:lineRule="exact"/>
              <w:jc w:val="center"/>
              <w:rPr>
                <w:sz w:val="24"/>
              </w:rPr>
            </w:pPr>
            <w:r>
              <w:rPr>
                <w:sz w:val="24"/>
              </w:rPr>
              <w:t>3</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（5）国际服务贸易</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（6）对外贸易救济</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707"/>
              <w:rPr>
                <w:sz w:val="24"/>
              </w:rPr>
            </w:pPr>
            <w:r>
              <w:rPr>
                <w:sz w:val="24"/>
              </w:rPr>
              <w:t>3.外汇管理法律制度</w:t>
            </w:r>
          </w:p>
        </w:tc>
        <w:tc>
          <w:tcPr>
            <w:tcW w:w="1558" w:type="dxa"/>
            <w:tcBorders>
              <w:top w:val="nil"/>
              <w:bottom w:val="nil"/>
            </w:tcBorders>
          </w:tcPr>
          <w:p>
            <w:pPr>
              <w:pStyle w:val="TableParagraph"/>
              <w:spacing w:line="240" w:lineRule="auto"/>
              <w:ind w:left="0"/>
              <w:rPr>
                <w:rFonts w:ascii="Times New Roman"/>
                <w:sz w:val="24"/>
              </w:rPr>
            </w:pP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（1）外汇及外汇管理的概念</w:t>
            </w:r>
          </w:p>
        </w:tc>
        <w:tc>
          <w:tcPr>
            <w:tcW w:w="1558" w:type="dxa"/>
            <w:tcBorders>
              <w:top w:val="nil"/>
              <w:bottom w:val="nil"/>
            </w:tcBorders>
          </w:tcPr>
          <w:p>
            <w:pPr>
              <w:pStyle w:val="TableParagraph"/>
              <w:spacing w:line="380" w:lineRule="exact"/>
              <w:jc w:val="center"/>
              <w:rPr>
                <w:sz w:val="24"/>
              </w:rPr>
            </w:pPr>
            <w:r>
              <w:rPr>
                <w:sz w:val="24"/>
              </w:rPr>
              <w:t>2</w:t>
            </w:r>
          </w:p>
        </w:tc>
      </w:tr>
      <w:tr>
        <w:trPr>
          <w:trHeight w:val="400" w:hRule="atLeast"/>
        </w:trPr>
        <w:tc>
          <w:tcPr>
            <w:tcW w:w="6949" w:type="dxa"/>
            <w:tcBorders>
              <w:top w:val="nil"/>
              <w:bottom w:val="nil"/>
            </w:tcBorders>
          </w:tcPr>
          <w:p>
            <w:pPr>
              <w:pStyle w:val="TableParagraph"/>
              <w:spacing w:line="381" w:lineRule="exact"/>
              <w:ind w:left="587"/>
              <w:rPr>
                <w:sz w:val="24"/>
              </w:rPr>
            </w:pPr>
            <w:r>
              <w:rPr>
                <w:sz w:val="24"/>
              </w:rPr>
              <w:t>（2</w:t>
            </w:r>
            <w:r>
              <w:rPr>
                <w:spacing w:val="-120"/>
                <w:sz w:val="24"/>
              </w:rPr>
              <w:t>）</w:t>
            </w:r>
            <w:r>
              <w:rPr>
                <w:sz w:val="24"/>
              </w:rPr>
              <w:t>《外汇管理条例》的适用范围和基本原则</w:t>
            </w:r>
          </w:p>
        </w:tc>
        <w:tc>
          <w:tcPr>
            <w:tcW w:w="1558" w:type="dxa"/>
            <w:tcBorders>
              <w:top w:val="nil"/>
              <w:bottom w:val="nil"/>
            </w:tcBorders>
          </w:tcPr>
          <w:p>
            <w:pPr>
              <w:pStyle w:val="TableParagraph"/>
              <w:spacing w:line="381"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（3）经常项目外汇管理制度</w:t>
            </w:r>
          </w:p>
        </w:tc>
        <w:tc>
          <w:tcPr>
            <w:tcW w:w="1558" w:type="dxa"/>
            <w:tcBorders>
              <w:top w:val="nil"/>
              <w:bottom w:val="nil"/>
            </w:tcBorders>
          </w:tcPr>
          <w:p>
            <w:pPr>
              <w:pStyle w:val="TableParagraph"/>
              <w:spacing w:line="380" w:lineRule="exact"/>
              <w:jc w:val="center"/>
              <w:rPr>
                <w:sz w:val="24"/>
              </w:rPr>
            </w:pPr>
            <w:r>
              <w:rPr>
                <w:sz w:val="24"/>
              </w:rPr>
              <w:t>2</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（4）资本项目外汇管理制度</w:t>
            </w:r>
          </w:p>
        </w:tc>
        <w:tc>
          <w:tcPr>
            <w:tcW w:w="1558" w:type="dxa"/>
            <w:tcBorders>
              <w:top w:val="nil"/>
              <w:bottom w:val="nil"/>
            </w:tcBorders>
          </w:tcPr>
          <w:p>
            <w:pPr>
              <w:pStyle w:val="TableParagraph"/>
              <w:spacing w:line="380" w:lineRule="exact"/>
              <w:jc w:val="center"/>
              <w:rPr>
                <w:sz w:val="24"/>
              </w:rPr>
            </w:pPr>
            <w:r>
              <w:rPr>
                <w:sz w:val="24"/>
              </w:rPr>
              <w:t>1</w:t>
            </w:r>
          </w:p>
        </w:tc>
      </w:tr>
      <w:tr>
        <w:trPr>
          <w:trHeight w:val="401" w:hRule="atLeast"/>
        </w:trPr>
        <w:tc>
          <w:tcPr>
            <w:tcW w:w="6949" w:type="dxa"/>
            <w:tcBorders>
              <w:top w:val="nil"/>
              <w:bottom w:val="nil"/>
            </w:tcBorders>
          </w:tcPr>
          <w:p>
            <w:pPr>
              <w:pStyle w:val="TableParagraph"/>
              <w:spacing w:line="381" w:lineRule="exact"/>
              <w:ind w:left="587"/>
              <w:rPr>
                <w:sz w:val="24"/>
              </w:rPr>
            </w:pPr>
            <w:r>
              <w:rPr>
                <w:sz w:val="24"/>
              </w:rPr>
              <w:t>（5）人民币汇率制度</w:t>
            </w:r>
          </w:p>
        </w:tc>
        <w:tc>
          <w:tcPr>
            <w:tcW w:w="1558" w:type="dxa"/>
            <w:tcBorders>
              <w:top w:val="nil"/>
              <w:bottom w:val="nil"/>
            </w:tcBorders>
          </w:tcPr>
          <w:p>
            <w:pPr>
              <w:pStyle w:val="TableParagraph"/>
              <w:spacing w:line="381" w:lineRule="exact"/>
              <w:jc w:val="center"/>
              <w:rPr>
                <w:sz w:val="24"/>
              </w:rPr>
            </w:pPr>
            <w:r>
              <w:rPr>
                <w:sz w:val="24"/>
              </w:rPr>
              <w:t>1</w:t>
            </w:r>
          </w:p>
        </w:tc>
      </w:tr>
      <w:tr>
        <w:trPr>
          <w:trHeight w:val="399" w:hRule="atLeast"/>
        </w:trPr>
        <w:tc>
          <w:tcPr>
            <w:tcW w:w="6949" w:type="dxa"/>
            <w:tcBorders>
              <w:top w:val="nil"/>
              <w:bottom w:val="nil"/>
            </w:tcBorders>
          </w:tcPr>
          <w:p>
            <w:pPr>
              <w:pStyle w:val="TableParagraph"/>
              <w:spacing w:line="380" w:lineRule="exact"/>
              <w:ind w:left="587"/>
              <w:rPr>
                <w:sz w:val="24"/>
              </w:rPr>
            </w:pPr>
            <w:r>
              <w:rPr>
                <w:sz w:val="24"/>
              </w:rPr>
              <w:t>（6）外汇市场</w:t>
            </w:r>
          </w:p>
        </w:tc>
        <w:tc>
          <w:tcPr>
            <w:tcW w:w="1558" w:type="dxa"/>
            <w:tcBorders>
              <w:top w:val="nil"/>
              <w:bottom w:val="nil"/>
            </w:tcBorders>
          </w:tcPr>
          <w:p>
            <w:pPr>
              <w:pStyle w:val="TableParagraph"/>
              <w:spacing w:line="380" w:lineRule="exact"/>
              <w:jc w:val="center"/>
              <w:rPr>
                <w:sz w:val="24"/>
              </w:rPr>
            </w:pPr>
            <w:r>
              <w:rPr>
                <w:sz w:val="24"/>
              </w:rPr>
              <w:t>1</w:t>
            </w:r>
          </w:p>
        </w:tc>
      </w:tr>
      <w:tr>
        <w:trPr>
          <w:trHeight w:val="357" w:hRule="atLeast"/>
        </w:trPr>
        <w:tc>
          <w:tcPr>
            <w:tcW w:w="6949" w:type="dxa"/>
            <w:tcBorders>
              <w:top w:val="nil"/>
            </w:tcBorders>
          </w:tcPr>
          <w:p>
            <w:pPr>
              <w:pStyle w:val="TableParagraph"/>
              <w:spacing w:line="337" w:lineRule="exact"/>
              <w:ind w:left="587"/>
              <w:rPr>
                <w:sz w:val="24"/>
              </w:rPr>
            </w:pPr>
            <w:r>
              <w:rPr>
                <w:sz w:val="24"/>
              </w:rPr>
              <w:t>（7）人民币加入特别提款权货币篮及其影响</w:t>
            </w:r>
          </w:p>
        </w:tc>
        <w:tc>
          <w:tcPr>
            <w:tcW w:w="1558" w:type="dxa"/>
            <w:tcBorders>
              <w:top w:val="nil"/>
            </w:tcBorders>
          </w:tcPr>
          <w:p>
            <w:pPr>
              <w:pStyle w:val="TableParagraph"/>
              <w:spacing w:line="337" w:lineRule="exact"/>
              <w:jc w:val="center"/>
              <w:rPr>
                <w:sz w:val="24"/>
              </w:rPr>
            </w:pPr>
            <w:r>
              <w:rPr>
                <w:sz w:val="24"/>
              </w:rPr>
              <w:t>1</w:t>
            </w:r>
          </w:p>
        </w:tc>
      </w:tr>
    </w:tbl>
    <w:p>
      <w:pPr>
        <w:pStyle w:val="BodyText"/>
        <w:spacing w:line="240" w:lineRule="auto" w:before="16"/>
        <w:ind w:left="0"/>
        <w:rPr>
          <w:rFonts w:ascii="Droid Sans Fallback"/>
          <w:sz w:val="21"/>
        </w:rPr>
      </w:pPr>
    </w:p>
    <w:p>
      <w:pPr>
        <w:spacing w:line="518" w:lineRule="exact" w:before="0"/>
        <w:ind w:left="731" w:right="0" w:firstLine="0"/>
        <w:jc w:val="left"/>
        <w:rPr>
          <w:rFonts w:ascii="Droid Sans Fallback" w:eastAsia="Droid Sans Fallback" w:hint="eastAsia"/>
          <w:sz w:val="30"/>
        </w:rPr>
      </w:pPr>
      <w:r>
        <w:rPr>
          <w:rFonts w:ascii="Droid Sans Fallback" w:eastAsia="Droid Sans Fallback" w:hint="eastAsia"/>
          <w:sz w:val="30"/>
        </w:rPr>
        <w:t>参考法规</w:t>
      </w:r>
    </w:p>
    <w:p>
      <w:pPr>
        <w:pStyle w:val="ListParagraph"/>
        <w:numPr>
          <w:ilvl w:val="0"/>
          <w:numId w:val="214"/>
        </w:numPr>
        <w:tabs>
          <w:tab w:pos="1002" w:val="left" w:leader="none"/>
        </w:tabs>
        <w:spacing w:line="455" w:lineRule="exact" w:before="71" w:after="0"/>
        <w:ind w:left="1001" w:right="0" w:hanging="242"/>
        <w:jc w:val="left"/>
        <w:rPr>
          <w:sz w:val="24"/>
        </w:rPr>
      </w:pPr>
      <w:r>
        <w:rPr>
          <w:sz w:val="24"/>
        </w:rPr>
        <w:t>中华人民共和国民法总则</w:t>
      </w:r>
    </w:p>
    <w:p>
      <w:pPr>
        <w:pStyle w:val="BodyText"/>
        <w:spacing w:line="401" w:lineRule="exact"/>
        <w:ind w:left="760"/>
      </w:pPr>
      <w:r>
        <w:rPr/>
        <w:t>2017 年 3 月 15 日 第十二届全国人民代表大会第五次会议通过</w:t>
      </w:r>
    </w:p>
    <w:p>
      <w:pPr>
        <w:pStyle w:val="ListParagraph"/>
        <w:numPr>
          <w:ilvl w:val="0"/>
          <w:numId w:val="214"/>
        </w:numPr>
        <w:tabs>
          <w:tab w:pos="1002" w:val="left" w:leader="none"/>
        </w:tabs>
        <w:spacing w:line="400" w:lineRule="exact" w:before="0" w:after="0"/>
        <w:ind w:left="1001" w:right="0" w:hanging="242"/>
        <w:jc w:val="left"/>
        <w:rPr>
          <w:sz w:val="24"/>
        </w:rPr>
      </w:pPr>
      <w:r>
        <w:rPr>
          <w:sz w:val="24"/>
        </w:rPr>
        <w:t>中华人民共和国民法通则</w:t>
      </w:r>
    </w:p>
    <w:p>
      <w:pPr>
        <w:pStyle w:val="BodyText"/>
        <w:spacing w:line="454" w:lineRule="exact"/>
        <w:ind w:left="760"/>
      </w:pPr>
      <w:r>
        <w:rPr/>
        <w:t>1986 年 4 月 12 日 第六届全国人民代表大会第四次会议通过</w:t>
      </w:r>
    </w:p>
    <w:p>
      <w:pPr>
        <w:spacing w:after="0" w:line="454" w:lineRule="exact"/>
        <w:sectPr>
          <w:pgSz w:w="11910" w:h="16840"/>
          <w:pgMar w:top="1420" w:bottom="280" w:left="1520" w:right="1480"/>
        </w:sectPr>
      </w:pPr>
    </w:p>
    <w:p>
      <w:pPr>
        <w:pStyle w:val="ListParagraph"/>
        <w:numPr>
          <w:ilvl w:val="0"/>
          <w:numId w:val="214"/>
        </w:numPr>
        <w:tabs>
          <w:tab w:pos="1002" w:val="left" w:leader="none"/>
        </w:tabs>
        <w:spacing w:line="381" w:lineRule="exact" w:before="0" w:after="0"/>
        <w:ind w:left="1001" w:right="0" w:hanging="242"/>
        <w:jc w:val="left"/>
        <w:rPr>
          <w:sz w:val="24"/>
        </w:rPr>
      </w:pPr>
      <w:r>
        <w:rPr>
          <w:sz w:val="24"/>
        </w:rPr>
        <w:t>最高人民法院关于审理民事案件适用诉讼时效制度若干问题的规定</w:t>
      </w:r>
    </w:p>
    <w:p>
      <w:pPr>
        <w:pStyle w:val="BodyText"/>
        <w:ind w:left="760"/>
      </w:pPr>
      <w:r>
        <w:rPr/>
        <w:t>2008 年 8 月 11 日 最高人民法院审判委员会第 1450 次会议通过 法释</w:t>
      </w:r>
    </w:p>
    <w:p>
      <w:pPr>
        <w:pStyle w:val="BodyText"/>
      </w:pPr>
      <w:r>
        <w:rPr/>
        <w:t>[2008]11 号</w:t>
      </w:r>
    </w:p>
    <w:p>
      <w:pPr>
        <w:pStyle w:val="ListParagraph"/>
        <w:numPr>
          <w:ilvl w:val="0"/>
          <w:numId w:val="214"/>
        </w:numPr>
        <w:tabs>
          <w:tab w:pos="1002" w:val="left" w:leader="none"/>
        </w:tabs>
        <w:spacing w:line="401" w:lineRule="exact" w:before="0" w:after="0"/>
        <w:ind w:left="1001" w:right="0" w:hanging="242"/>
        <w:jc w:val="left"/>
        <w:rPr>
          <w:sz w:val="24"/>
        </w:rPr>
      </w:pPr>
      <w:r>
        <w:rPr>
          <w:sz w:val="24"/>
        </w:rPr>
        <w:t>中华人民共和国担保法</w:t>
      </w:r>
    </w:p>
    <w:p>
      <w:pPr>
        <w:pStyle w:val="BodyText"/>
        <w:ind w:left="760"/>
      </w:pPr>
      <w:r>
        <w:rPr/>
        <w:t>1995 年 6 月 30 日 第八届全国人民代表大会常务委员会第十四次会议通过</w:t>
      </w:r>
    </w:p>
    <w:p>
      <w:pPr>
        <w:pStyle w:val="ListParagraph"/>
        <w:numPr>
          <w:ilvl w:val="0"/>
          <w:numId w:val="214"/>
        </w:numPr>
        <w:tabs>
          <w:tab w:pos="1002" w:val="left" w:leader="none"/>
        </w:tabs>
        <w:spacing w:line="400" w:lineRule="exact" w:before="0" w:after="0"/>
        <w:ind w:left="1001" w:right="0" w:hanging="242"/>
        <w:jc w:val="left"/>
        <w:rPr>
          <w:sz w:val="24"/>
        </w:rPr>
      </w:pPr>
      <w:r>
        <w:rPr>
          <w:sz w:val="24"/>
        </w:rPr>
        <w:t>中华人民共和国合同法</w:t>
      </w:r>
    </w:p>
    <w:p>
      <w:pPr>
        <w:pStyle w:val="BodyText"/>
        <w:spacing w:line="401" w:lineRule="exact"/>
        <w:ind w:left="760"/>
      </w:pPr>
      <w:r>
        <w:rPr/>
        <w:t>1999 年 3 月 15 日 第九届全国人民代表大会第二次会议通过</w:t>
      </w:r>
    </w:p>
    <w:p>
      <w:pPr>
        <w:pStyle w:val="ListParagraph"/>
        <w:numPr>
          <w:ilvl w:val="0"/>
          <w:numId w:val="214"/>
        </w:numPr>
        <w:tabs>
          <w:tab w:pos="1002" w:val="left" w:leader="none"/>
        </w:tabs>
        <w:spacing w:line="400" w:lineRule="exact" w:before="0" w:after="0"/>
        <w:ind w:left="1001" w:right="0" w:hanging="242"/>
        <w:jc w:val="left"/>
        <w:rPr>
          <w:sz w:val="24"/>
        </w:rPr>
      </w:pPr>
      <w:r>
        <w:rPr>
          <w:sz w:val="24"/>
        </w:rPr>
        <w:t>最高人民法院关于适用《中华人民共和国合同法》若干问题的解释（一）</w:t>
      </w:r>
    </w:p>
    <w:p>
      <w:pPr>
        <w:pStyle w:val="BodyText"/>
        <w:ind w:left="760"/>
      </w:pPr>
      <w:r>
        <w:rPr/>
        <w:t>1999 年 12 月 1 日 最高人民法院审判委员会第 1090 次会议通过 法释</w:t>
      </w:r>
    </w:p>
    <w:p>
      <w:pPr>
        <w:pStyle w:val="BodyText"/>
        <w:spacing w:line="401" w:lineRule="exact"/>
      </w:pPr>
      <w:r>
        <w:rPr/>
        <w:t>[1999]19 号</w:t>
      </w:r>
    </w:p>
    <w:p>
      <w:pPr>
        <w:pStyle w:val="ListParagraph"/>
        <w:numPr>
          <w:ilvl w:val="0"/>
          <w:numId w:val="214"/>
        </w:numPr>
        <w:tabs>
          <w:tab w:pos="1002" w:val="left" w:leader="none"/>
        </w:tabs>
        <w:spacing w:line="400" w:lineRule="exact" w:before="0" w:after="0"/>
        <w:ind w:left="1001" w:right="0" w:hanging="242"/>
        <w:jc w:val="left"/>
        <w:rPr>
          <w:sz w:val="24"/>
        </w:rPr>
      </w:pPr>
      <w:r>
        <w:rPr>
          <w:sz w:val="24"/>
        </w:rPr>
        <w:t>最高人民法院关于审理建设工程施工合同纠纷案件适用法律问题的解释</w:t>
      </w:r>
    </w:p>
    <w:p>
      <w:pPr>
        <w:pStyle w:val="BodyText"/>
        <w:ind w:left="760"/>
      </w:pPr>
      <w:r>
        <w:rPr/>
        <w:t>2004 年 9 月 29 日 最高人民法院审判委员会第 1327 次会议通过 法释</w:t>
      </w:r>
    </w:p>
    <w:p>
      <w:pPr>
        <w:pStyle w:val="BodyText"/>
        <w:spacing w:line="401" w:lineRule="exact"/>
      </w:pPr>
      <w:r>
        <w:rPr/>
        <w:t>[2004]14 号</w:t>
      </w:r>
    </w:p>
    <w:p>
      <w:pPr>
        <w:pStyle w:val="ListParagraph"/>
        <w:numPr>
          <w:ilvl w:val="0"/>
          <w:numId w:val="214"/>
        </w:numPr>
        <w:tabs>
          <w:tab w:pos="1002" w:val="left" w:leader="none"/>
        </w:tabs>
        <w:spacing w:line="400" w:lineRule="exact" w:before="0" w:after="0"/>
        <w:ind w:left="1001" w:right="0" w:hanging="242"/>
        <w:jc w:val="left"/>
        <w:rPr>
          <w:sz w:val="24"/>
        </w:rPr>
      </w:pPr>
      <w:r>
        <w:rPr>
          <w:sz w:val="24"/>
        </w:rPr>
        <w:t>最高人民法院关于审理技术合同纠纷案件适用法律若干问题的解释</w:t>
      </w:r>
    </w:p>
    <w:p>
      <w:pPr>
        <w:pStyle w:val="BodyText"/>
        <w:ind w:left="760"/>
      </w:pPr>
      <w:r>
        <w:rPr/>
        <w:t>2004 年 11 月 30 日 最高人民法院审判委员会第 1335 次会议通过 法释</w:t>
      </w:r>
    </w:p>
    <w:p>
      <w:pPr>
        <w:pStyle w:val="BodyText"/>
        <w:spacing w:line="401" w:lineRule="exact"/>
      </w:pPr>
      <w:r>
        <w:rPr/>
        <w:t>[2004]20 号</w:t>
      </w:r>
    </w:p>
    <w:p>
      <w:pPr>
        <w:pStyle w:val="ListParagraph"/>
        <w:numPr>
          <w:ilvl w:val="0"/>
          <w:numId w:val="214"/>
        </w:numPr>
        <w:tabs>
          <w:tab w:pos="1002" w:val="left" w:leader="none"/>
        </w:tabs>
        <w:spacing w:line="400" w:lineRule="exact" w:before="0" w:after="0"/>
        <w:ind w:left="1001" w:right="0" w:hanging="242"/>
        <w:jc w:val="left"/>
        <w:rPr>
          <w:sz w:val="24"/>
        </w:rPr>
      </w:pPr>
      <w:r>
        <w:rPr>
          <w:sz w:val="24"/>
        </w:rPr>
        <w:t>中华人民共和国物权法</w:t>
      </w:r>
    </w:p>
    <w:p>
      <w:pPr>
        <w:pStyle w:val="BodyText"/>
        <w:ind w:left="760"/>
      </w:pPr>
      <w:r>
        <w:rPr/>
        <w:t>2007 年 3 月 16 日 第十届全国人民代表大会第五次会议通过</w:t>
      </w:r>
    </w:p>
    <w:p>
      <w:pPr>
        <w:pStyle w:val="ListParagraph"/>
        <w:numPr>
          <w:ilvl w:val="0"/>
          <w:numId w:val="214"/>
        </w:numPr>
        <w:tabs>
          <w:tab w:pos="1122" w:val="left" w:leader="none"/>
        </w:tabs>
        <w:spacing w:line="401" w:lineRule="exact" w:before="0" w:after="0"/>
        <w:ind w:left="1121" w:right="0" w:hanging="362"/>
        <w:jc w:val="left"/>
        <w:rPr>
          <w:sz w:val="24"/>
        </w:rPr>
      </w:pPr>
      <w:r>
        <w:rPr>
          <w:spacing w:val="-7"/>
          <w:sz w:val="24"/>
        </w:rPr>
        <w:t>最高人民法院关于适用《中华人民共和国合同法》若干问题的解释</w:t>
      </w:r>
      <w:r>
        <w:rPr>
          <w:sz w:val="24"/>
        </w:rPr>
        <w:t>（二）</w:t>
      </w:r>
    </w:p>
    <w:p>
      <w:pPr>
        <w:pStyle w:val="BodyText"/>
        <w:spacing w:line="455" w:lineRule="exact"/>
        <w:ind w:left="760"/>
      </w:pPr>
      <w:r>
        <w:rPr/>
        <w:t>2009</w:t>
      </w:r>
      <w:r>
        <w:rPr>
          <w:spacing w:val="-22"/>
        </w:rPr>
        <w:t> 年</w:t>
      </w:r>
      <w:r>
        <w:rPr/>
        <w:t>2</w:t>
      </w:r>
      <w:r>
        <w:rPr>
          <w:spacing w:val="-22"/>
        </w:rPr>
        <w:t> 月</w:t>
      </w:r>
      <w:r>
        <w:rPr/>
        <w:t>9</w:t>
      </w:r>
      <w:r>
        <w:rPr>
          <w:spacing w:val="-7"/>
        </w:rPr>
        <w:t> 日 最高人民法院审判委员会第</w:t>
      </w:r>
      <w:r>
        <w:rPr/>
        <w:t>1462</w:t>
      </w:r>
      <w:r>
        <w:rPr>
          <w:spacing w:val="-11"/>
        </w:rPr>
        <w:t> 次会议通过 法释</w:t>
      </w:r>
      <w:r>
        <w:rPr/>
        <w:t>[2009]5</w:t>
      </w:r>
    </w:p>
    <w:p>
      <w:pPr>
        <w:pStyle w:val="BodyText"/>
        <w:spacing w:line="344" w:lineRule="exact"/>
      </w:pPr>
      <w:r>
        <w:rPr/>
        <w:t>号</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不动产登记暂行条例 2014</w:t>
      </w:r>
      <w:r>
        <w:rPr>
          <w:spacing w:val="-40"/>
          <w:sz w:val="24"/>
        </w:rPr>
        <w:t> 年 </w:t>
      </w:r>
      <w:r>
        <w:rPr>
          <w:sz w:val="24"/>
        </w:rPr>
        <w:t>11</w:t>
      </w:r>
      <w:r>
        <w:rPr>
          <w:spacing w:val="-40"/>
          <w:sz w:val="24"/>
        </w:rPr>
        <w:t> 月 </w:t>
      </w:r>
      <w:r>
        <w:rPr>
          <w:sz w:val="24"/>
        </w:rPr>
        <w:t>24</w:t>
      </w:r>
      <w:r>
        <w:rPr>
          <w:spacing w:val="-14"/>
          <w:sz w:val="24"/>
        </w:rPr>
        <w:t> 日 国务院令第 </w:t>
      </w:r>
      <w:r>
        <w:rPr>
          <w:sz w:val="24"/>
        </w:rPr>
        <w:t>656</w:t>
      </w:r>
      <w:r>
        <w:rPr>
          <w:spacing w:val="-30"/>
          <w:sz w:val="24"/>
        </w:rPr>
        <w:t>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最高人民法院关于审理民间借贷案件适用法律若干问题的规定</w:t>
      </w:r>
    </w:p>
    <w:p>
      <w:pPr>
        <w:pStyle w:val="BodyText"/>
        <w:ind w:left="760"/>
      </w:pPr>
      <w:r>
        <w:rPr/>
        <w:t>2015 年 6 月 23 日 最高人民法院审判委员会第 1655 次会议通过</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中华人民共和国合伙企业法</w:t>
      </w:r>
    </w:p>
    <w:p>
      <w:pPr>
        <w:pStyle w:val="BodyText"/>
        <w:ind w:left="760"/>
      </w:pPr>
      <w:r>
        <w:rPr/>
        <w:t>2006 年 8 月 27 日 第十届全国人民代表大会常务委员会第二十三次会议修</w:t>
      </w:r>
    </w:p>
    <w:p>
      <w:pPr>
        <w:pStyle w:val="BodyText"/>
      </w:pPr>
      <w:r>
        <w:rPr/>
        <w:t>订</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中华人民共和国公司法</w:t>
      </w:r>
    </w:p>
    <w:p>
      <w:pPr>
        <w:pStyle w:val="BodyText"/>
        <w:spacing w:line="455" w:lineRule="exact"/>
        <w:ind w:left="760"/>
      </w:pPr>
      <w:r>
        <w:rPr/>
        <w:t>2013</w:t>
      </w:r>
      <w:r>
        <w:rPr>
          <w:spacing w:val="-46"/>
        </w:rPr>
        <w:t> 年 </w:t>
      </w:r>
      <w:r>
        <w:rPr/>
        <w:t>12</w:t>
      </w:r>
      <w:r>
        <w:rPr>
          <w:spacing w:val="-46"/>
        </w:rPr>
        <w:t> 月 </w:t>
      </w:r>
      <w:r>
        <w:rPr/>
        <w:t>28</w:t>
      </w:r>
      <w:r>
        <w:rPr>
          <w:spacing w:val="-9"/>
        </w:rPr>
        <w:t> 日 第十二届全国人民代表大会常务委员会第六次会议通过</w:t>
      </w:r>
    </w:p>
    <w:p>
      <w:pPr>
        <w:pStyle w:val="BodyText"/>
        <w:spacing w:line="344" w:lineRule="exact"/>
      </w:pPr>
      <w:r>
        <w:rPr/>
        <w:t>《关于修改&lt;中华人民共和国海洋环境保护法&gt;等七部法律的决定》第三次修正</w:t>
      </w:r>
    </w:p>
    <w:p>
      <w:pPr>
        <w:pStyle w:val="ListParagraph"/>
        <w:numPr>
          <w:ilvl w:val="0"/>
          <w:numId w:val="214"/>
        </w:numPr>
        <w:tabs>
          <w:tab w:pos="1122" w:val="left" w:leader="none"/>
        </w:tabs>
        <w:spacing w:line="401" w:lineRule="exact" w:before="0" w:after="0"/>
        <w:ind w:left="1121" w:right="0" w:hanging="362"/>
        <w:jc w:val="left"/>
        <w:rPr>
          <w:sz w:val="24"/>
        </w:rPr>
      </w:pPr>
      <w:hyperlink r:id="rId5">
        <w:r>
          <w:rPr>
            <w:sz w:val="24"/>
          </w:rPr>
          <w:t>关于在上市公司建立独立董事制度的指导意见</w:t>
        </w:r>
      </w:hyperlink>
    </w:p>
    <w:p>
      <w:pPr>
        <w:pStyle w:val="BodyText"/>
        <w:ind w:left="760"/>
      </w:pPr>
      <w:r>
        <w:rPr/>
        <w:t>2001 年 8 月 16 日 证监发[2001]102 号</w:t>
      </w:r>
    </w:p>
    <w:p>
      <w:pPr>
        <w:pStyle w:val="ListParagraph"/>
        <w:numPr>
          <w:ilvl w:val="0"/>
          <w:numId w:val="214"/>
        </w:numPr>
        <w:tabs>
          <w:tab w:pos="1122" w:val="left" w:leader="none"/>
        </w:tabs>
        <w:spacing w:line="400" w:lineRule="exact" w:before="0" w:after="0"/>
        <w:ind w:left="1121" w:right="0" w:hanging="362"/>
        <w:jc w:val="left"/>
        <w:rPr>
          <w:sz w:val="24"/>
        </w:rPr>
      </w:pPr>
      <w:r>
        <w:rPr>
          <w:spacing w:val="-7"/>
          <w:sz w:val="24"/>
        </w:rPr>
        <w:t>最高人民法院关于适用《中华人民共和国公司法》若干问题的规定</w:t>
      </w:r>
      <w:r>
        <w:rPr>
          <w:sz w:val="24"/>
        </w:rPr>
        <w:t>（一）</w:t>
      </w:r>
    </w:p>
    <w:p>
      <w:pPr>
        <w:pStyle w:val="BodyText"/>
        <w:spacing w:line="455" w:lineRule="exact"/>
        <w:ind w:left="760"/>
      </w:pPr>
      <w:r>
        <w:rPr/>
        <w:t>2006 年 3 月 27 日 最高人民法院审判委员会第 1382 次会议通过 法释</w:t>
      </w:r>
    </w:p>
    <w:p>
      <w:pPr>
        <w:spacing w:after="0" w:line="455" w:lineRule="exact"/>
        <w:sectPr>
          <w:pgSz w:w="11910" w:h="16840"/>
          <w:pgMar w:top="1460" w:bottom="280" w:left="1520" w:right="1480"/>
        </w:sectPr>
      </w:pPr>
    </w:p>
    <w:p>
      <w:pPr>
        <w:pStyle w:val="BodyText"/>
        <w:spacing w:line="381" w:lineRule="exact"/>
      </w:pPr>
      <w:r>
        <w:rPr/>
        <w:t>[2006]3 号</w:t>
      </w:r>
    </w:p>
    <w:p>
      <w:pPr>
        <w:pStyle w:val="ListParagraph"/>
        <w:numPr>
          <w:ilvl w:val="0"/>
          <w:numId w:val="214"/>
        </w:numPr>
        <w:tabs>
          <w:tab w:pos="1122" w:val="left" w:leader="none"/>
        </w:tabs>
        <w:spacing w:line="187" w:lineRule="auto" w:before="24" w:after="0"/>
        <w:ind w:left="280" w:right="320" w:firstLine="479"/>
        <w:jc w:val="left"/>
        <w:rPr>
          <w:sz w:val="24"/>
        </w:rPr>
      </w:pPr>
      <w:r>
        <w:rPr>
          <w:spacing w:val="-1"/>
          <w:sz w:val="24"/>
        </w:rPr>
        <w:t>最高人民法院关于审理涉及会计师事务所在审计业务活动中民事侵权赔</w:t>
      </w:r>
      <w:r>
        <w:rPr>
          <w:sz w:val="24"/>
        </w:rPr>
        <w:t>偿案件的若干规定</w:t>
      </w:r>
    </w:p>
    <w:p>
      <w:pPr>
        <w:pStyle w:val="BodyText"/>
        <w:spacing w:line="382" w:lineRule="exact"/>
        <w:ind w:left="760"/>
      </w:pPr>
      <w:r>
        <w:rPr/>
        <w:t>2007 年 6 月 4 日 由最高人民法院审判委员会第 1428 次会议通过 法释</w:t>
      </w:r>
    </w:p>
    <w:p>
      <w:pPr>
        <w:pStyle w:val="BodyText"/>
      </w:pPr>
      <w:r>
        <w:rPr/>
        <w:t>[2007]12 号</w:t>
      </w:r>
    </w:p>
    <w:p>
      <w:pPr>
        <w:pStyle w:val="ListParagraph"/>
        <w:numPr>
          <w:ilvl w:val="0"/>
          <w:numId w:val="214"/>
        </w:numPr>
        <w:tabs>
          <w:tab w:pos="1122" w:val="left" w:leader="none"/>
        </w:tabs>
        <w:spacing w:line="400" w:lineRule="exact" w:before="0" w:after="0"/>
        <w:ind w:left="1121" w:right="0" w:hanging="362"/>
        <w:jc w:val="left"/>
        <w:rPr>
          <w:sz w:val="24"/>
        </w:rPr>
      </w:pPr>
      <w:r>
        <w:rPr>
          <w:spacing w:val="-7"/>
          <w:sz w:val="24"/>
        </w:rPr>
        <w:t>最高人民法院关于适用《中华人民共和国公司法》若干问题的规定</w:t>
      </w:r>
      <w:r>
        <w:rPr>
          <w:sz w:val="24"/>
        </w:rPr>
        <w:t>（二）</w:t>
      </w:r>
    </w:p>
    <w:p>
      <w:pPr>
        <w:pStyle w:val="BodyText"/>
        <w:spacing w:line="455" w:lineRule="exact"/>
        <w:ind w:left="760"/>
      </w:pPr>
      <w:r>
        <w:rPr/>
        <w:t>2008 年5 月5 日 最高人民法院审判委员会第1447 次会议通过 法释[2008]6</w:t>
      </w:r>
    </w:p>
    <w:p>
      <w:pPr>
        <w:pStyle w:val="BodyText"/>
        <w:spacing w:line="346" w:lineRule="exact"/>
      </w:pPr>
      <w:r>
        <w:rPr/>
        <w:t>号</w:t>
      </w:r>
    </w:p>
    <w:p>
      <w:pPr>
        <w:pStyle w:val="ListParagraph"/>
        <w:numPr>
          <w:ilvl w:val="0"/>
          <w:numId w:val="214"/>
        </w:numPr>
        <w:tabs>
          <w:tab w:pos="1122" w:val="left" w:leader="none"/>
        </w:tabs>
        <w:spacing w:line="400" w:lineRule="exact" w:before="0" w:after="0"/>
        <w:ind w:left="1121" w:right="0" w:hanging="362"/>
        <w:jc w:val="left"/>
        <w:rPr>
          <w:sz w:val="24"/>
        </w:rPr>
      </w:pPr>
      <w:r>
        <w:rPr>
          <w:spacing w:val="-7"/>
          <w:sz w:val="24"/>
        </w:rPr>
        <w:t>最高人民法院关于适用《中华人民共和国公司法》若干问题的规定</w:t>
      </w:r>
      <w:r>
        <w:rPr>
          <w:sz w:val="24"/>
        </w:rPr>
        <w:t>（三）</w:t>
      </w:r>
    </w:p>
    <w:p>
      <w:pPr>
        <w:pStyle w:val="BodyText"/>
        <w:spacing w:line="455" w:lineRule="exact"/>
        <w:ind w:left="760"/>
      </w:pPr>
      <w:r>
        <w:rPr/>
        <w:t>2010 年 12 月 6 日 最高人民法院审判委员会第 1504 次会议通过 法释</w:t>
      </w:r>
    </w:p>
    <w:p>
      <w:pPr>
        <w:pStyle w:val="BodyText"/>
        <w:spacing w:line="346" w:lineRule="exact"/>
      </w:pPr>
      <w:r>
        <w:rPr/>
        <w:t>[2011]3 号</w:t>
      </w:r>
    </w:p>
    <w:p>
      <w:pPr>
        <w:pStyle w:val="ListParagraph"/>
        <w:numPr>
          <w:ilvl w:val="0"/>
          <w:numId w:val="214"/>
        </w:numPr>
        <w:tabs>
          <w:tab w:pos="1122" w:val="left" w:leader="none"/>
        </w:tabs>
        <w:spacing w:line="400" w:lineRule="exact" w:before="0" w:after="0"/>
        <w:ind w:left="1121" w:right="0" w:hanging="362"/>
        <w:jc w:val="left"/>
        <w:rPr>
          <w:sz w:val="24"/>
        </w:rPr>
      </w:pPr>
      <w:r>
        <w:rPr>
          <w:spacing w:val="-7"/>
          <w:sz w:val="24"/>
        </w:rPr>
        <w:t>最高人民法院关于适用《中华人民共和国公司法》若干问题的规定</w:t>
      </w:r>
      <w:r>
        <w:rPr>
          <w:sz w:val="24"/>
        </w:rPr>
        <w:t>（四）</w:t>
      </w:r>
    </w:p>
    <w:p>
      <w:pPr>
        <w:pStyle w:val="BodyText"/>
        <w:spacing w:line="401" w:lineRule="exact"/>
        <w:ind w:left="760"/>
      </w:pPr>
      <w:r>
        <w:rPr/>
        <w:t>2016</w:t>
      </w:r>
      <w:r>
        <w:rPr>
          <w:spacing w:val="-22"/>
        </w:rPr>
        <w:t> 年</w:t>
      </w:r>
      <w:r>
        <w:rPr/>
        <w:t>12</w:t>
      </w:r>
      <w:r>
        <w:rPr>
          <w:spacing w:val="-22"/>
        </w:rPr>
        <w:t> 月</w:t>
      </w:r>
      <w:r>
        <w:rPr/>
        <w:t>5</w:t>
      </w:r>
      <w:r>
        <w:rPr>
          <w:spacing w:val="-7"/>
        </w:rPr>
        <w:t> 日 最高人民法院审判委员会第</w:t>
      </w:r>
      <w:r>
        <w:rPr/>
        <w:t>1702</w:t>
      </w:r>
      <w:r>
        <w:rPr>
          <w:spacing w:val="-22"/>
        </w:rPr>
        <w:t> 次会议通过 法释〔</w:t>
      </w:r>
      <w:r>
        <w:rPr/>
        <w:t>2017〕</w:t>
      </w:r>
    </w:p>
    <w:p>
      <w:pPr>
        <w:pStyle w:val="BodyText"/>
      </w:pPr>
      <w:r>
        <w:rPr/>
        <w:t>16 号</w:t>
      </w:r>
    </w:p>
    <w:p>
      <w:pPr>
        <w:pStyle w:val="ListParagraph"/>
        <w:numPr>
          <w:ilvl w:val="0"/>
          <w:numId w:val="214"/>
        </w:numPr>
        <w:tabs>
          <w:tab w:pos="1122" w:val="left" w:leader="none"/>
        </w:tabs>
        <w:spacing w:line="400" w:lineRule="exact" w:before="0" w:after="0"/>
        <w:ind w:left="1121" w:right="0" w:hanging="362"/>
        <w:jc w:val="left"/>
        <w:rPr>
          <w:sz w:val="24"/>
        </w:rPr>
      </w:pPr>
      <w:r>
        <w:rPr>
          <w:spacing w:val="-7"/>
          <w:sz w:val="24"/>
        </w:rPr>
        <w:t>最高人民法院关于适用《中华人民共和国公司法》若干问题的规定</w:t>
      </w:r>
      <w:r>
        <w:rPr>
          <w:sz w:val="24"/>
        </w:rPr>
        <w:t>（五）</w:t>
      </w:r>
    </w:p>
    <w:p>
      <w:pPr>
        <w:pStyle w:val="BodyText"/>
        <w:spacing w:line="455" w:lineRule="exact"/>
        <w:ind w:left="760"/>
      </w:pPr>
      <w:r>
        <w:rPr/>
        <w:t>2019</w:t>
      </w:r>
      <w:r>
        <w:rPr>
          <w:spacing w:val="-22"/>
        </w:rPr>
        <w:t> 年</w:t>
      </w:r>
      <w:r>
        <w:rPr/>
        <w:t>4</w:t>
      </w:r>
      <w:r>
        <w:rPr>
          <w:spacing w:val="-22"/>
        </w:rPr>
        <w:t> 月</w:t>
      </w:r>
      <w:r>
        <w:rPr/>
        <w:t>22</w:t>
      </w:r>
      <w:r>
        <w:rPr>
          <w:spacing w:val="-7"/>
        </w:rPr>
        <w:t> 日 最高人民法院审判委员会第</w:t>
      </w:r>
      <w:r>
        <w:rPr/>
        <w:t>1766</w:t>
      </w:r>
      <w:r>
        <w:rPr>
          <w:spacing w:val="-22"/>
        </w:rPr>
        <w:t> 次会议通过 法释〔</w:t>
      </w:r>
      <w:r>
        <w:rPr/>
        <w:t>2019〕</w:t>
      </w:r>
    </w:p>
    <w:p>
      <w:pPr>
        <w:pStyle w:val="BodyText"/>
        <w:spacing w:line="346" w:lineRule="exact"/>
      </w:pPr>
      <w:r>
        <w:rPr/>
        <w:t>7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国务院关于开展优先股试点的指导意见</w:t>
      </w:r>
    </w:p>
    <w:p>
      <w:pPr>
        <w:pStyle w:val="BodyText"/>
        <w:spacing w:line="401" w:lineRule="exact"/>
        <w:ind w:left="760"/>
      </w:pPr>
      <w:r>
        <w:rPr/>
        <w:t>2013 年 11 月 30 日 国发〔2013〕46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企业信息公示暂行条例</w:t>
      </w:r>
    </w:p>
    <w:p>
      <w:pPr>
        <w:pStyle w:val="BodyText"/>
        <w:ind w:left="760"/>
      </w:pPr>
      <w:r>
        <w:rPr/>
        <w:t>2014 年 7 月 23 日 国务院第 57 次常务会议通过，国务院令第 654 号</w:t>
      </w:r>
    </w:p>
    <w:p>
      <w:pPr>
        <w:pStyle w:val="ListParagraph"/>
        <w:numPr>
          <w:ilvl w:val="0"/>
          <w:numId w:val="214"/>
        </w:numPr>
        <w:tabs>
          <w:tab w:pos="1122" w:val="left" w:leader="none"/>
        </w:tabs>
        <w:spacing w:line="401" w:lineRule="exact" w:before="0" w:after="0"/>
        <w:ind w:left="1121" w:right="0" w:hanging="362"/>
        <w:jc w:val="left"/>
        <w:rPr>
          <w:sz w:val="24"/>
        </w:rPr>
      </w:pPr>
      <w:hyperlink r:id="rId6">
        <w:r>
          <w:rPr>
            <w:sz w:val="24"/>
          </w:rPr>
          <w:t>上市公司章程指引</w:t>
        </w:r>
      </w:hyperlink>
      <w:r>
        <w:rPr>
          <w:sz w:val="24"/>
        </w:rPr>
        <w:t>（2019</w:t>
      </w:r>
      <w:r>
        <w:rPr>
          <w:spacing w:val="-15"/>
          <w:sz w:val="24"/>
        </w:rPr>
        <w:t> 年修订</w:t>
      </w:r>
      <w:r>
        <w:rPr>
          <w:sz w:val="24"/>
        </w:rPr>
        <w:t>）</w:t>
      </w:r>
    </w:p>
    <w:p>
      <w:pPr>
        <w:pStyle w:val="BodyText"/>
        <w:ind w:left="760"/>
      </w:pPr>
      <w:r>
        <w:rPr/>
        <w:t>2019 年 4 月 17 日 中国证券监督管理委员会公告〔2019〕10 号</w:t>
      </w:r>
    </w:p>
    <w:p>
      <w:pPr>
        <w:pStyle w:val="ListParagraph"/>
        <w:numPr>
          <w:ilvl w:val="0"/>
          <w:numId w:val="214"/>
        </w:numPr>
        <w:tabs>
          <w:tab w:pos="1122" w:val="left" w:leader="none"/>
        </w:tabs>
        <w:spacing w:line="400" w:lineRule="exact" w:before="0" w:after="0"/>
        <w:ind w:left="1121" w:right="0" w:hanging="362"/>
        <w:jc w:val="left"/>
        <w:rPr>
          <w:sz w:val="24"/>
        </w:rPr>
      </w:pPr>
      <w:hyperlink r:id="rId7">
        <w:r>
          <w:rPr>
            <w:sz w:val="24"/>
          </w:rPr>
          <w:t>上市公司股东大会规则</w:t>
        </w:r>
      </w:hyperlink>
      <w:r>
        <w:rPr>
          <w:sz w:val="24"/>
        </w:rPr>
        <w:t>（2016</w:t>
      </w:r>
      <w:r>
        <w:rPr>
          <w:spacing w:val="-15"/>
          <w:sz w:val="24"/>
        </w:rPr>
        <w:t> 年修订</w:t>
      </w:r>
      <w:r>
        <w:rPr>
          <w:sz w:val="24"/>
        </w:rPr>
        <w:t>）</w:t>
      </w:r>
    </w:p>
    <w:p>
      <w:pPr>
        <w:pStyle w:val="BodyText"/>
        <w:spacing w:line="401" w:lineRule="exact"/>
        <w:ind w:left="760"/>
      </w:pPr>
      <w:r>
        <w:rPr/>
        <w:t>2016 年 9 月 30 日 中国证券监督管理委员会公告〔2016〕22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中华人民共和国证券法</w:t>
      </w:r>
    </w:p>
    <w:p>
      <w:pPr>
        <w:pStyle w:val="BodyText"/>
        <w:ind w:left="760"/>
      </w:pPr>
      <w:r>
        <w:rPr/>
        <w:t>2019 年 12 月 28 日 中华人民共和国主席令第 37 号</w:t>
      </w:r>
    </w:p>
    <w:p>
      <w:pPr>
        <w:pStyle w:val="ListParagraph"/>
        <w:numPr>
          <w:ilvl w:val="0"/>
          <w:numId w:val="214"/>
        </w:numPr>
        <w:tabs>
          <w:tab w:pos="1122" w:val="left" w:leader="none"/>
        </w:tabs>
        <w:spacing w:line="455" w:lineRule="exact" w:before="0" w:after="0"/>
        <w:ind w:left="1121" w:right="0" w:hanging="362"/>
        <w:jc w:val="left"/>
        <w:rPr>
          <w:sz w:val="24"/>
        </w:rPr>
      </w:pPr>
      <w:r>
        <w:rPr>
          <w:sz w:val="24"/>
        </w:rPr>
        <w:t>最高人民法院关于审理证券市场因虚假陈述引发的民事赔偿案件的若干</w:t>
      </w:r>
    </w:p>
    <w:p>
      <w:pPr>
        <w:pStyle w:val="BodyText"/>
        <w:spacing w:line="346" w:lineRule="exact"/>
      </w:pPr>
      <w:r>
        <w:rPr/>
        <w:t>规定</w:t>
      </w:r>
    </w:p>
    <w:p>
      <w:pPr>
        <w:pStyle w:val="BodyText"/>
        <w:ind w:left="760"/>
      </w:pPr>
      <w:r>
        <w:rPr/>
        <w:t>2002 年 12 月 26 日 最高人民法院审判委员会第 1261 次会议通过 法释</w:t>
      </w:r>
    </w:p>
    <w:p>
      <w:pPr>
        <w:pStyle w:val="BodyText"/>
        <w:spacing w:line="401" w:lineRule="exact"/>
      </w:pPr>
      <w:r>
        <w:rPr/>
        <w:t>[2003]2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上市公司证券发行管理办法</w:t>
      </w:r>
    </w:p>
    <w:p>
      <w:pPr>
        <w:pStyle w:val="BodyText"/>
        <w:ind w:left="760"/>
      </w:pPr>
      <w:r>
        <w:rPr/>
        <w:t>2006 年 5 月 6 日 中国证券监督管理委员会令第 30 号</w:t>
      </w:r>
    </w:p>
    <w:p>
      <w:pPr>
        <w:pStyle w:val="ListParagraph"/>
        <w:numPr>
          <w:ilvl w:val="0"/>
          <w:numId w:val="214"/>
        </w:numPr>
        <w:tabs>
          <w:tab w:pos="1122" w:val="left" w:leader="none"/>
        </w:tabs>
        <w:spacing w:line="455" w:lineRule="exact" w:before="0" w:after="0"/>
        <w:ind w:left="1121" w:right="0" w:hanging="362"/>
        <w:jc w:val="left"/>
        <w:rPr>
          <w:sz w:val="24"/>
        </w:rPr>
      </w:pPr>
      <w:r>
        <w:rPr>
          <w:sz w:val="24"/>
        </w:rPr>
        <w:t>首次公开发行股票并上市管理办法</w:t>
      </w:r>
    </w:p>
    <w:p>
      <w:pPr>
        <w:spacing w:after="0" w:line="455" w:lineRule="exact"/>
        <w:jc w:val="left"/>
        <w:rPr>
          <w:sz w:val="24"/>
        </w:rPr>
        <w:sectPr>
          <w:pgSz w:w="11910" w:h="16840"/>
          <w:pgMar w:top="1460" w:bottom="280" w:left="1520" w:right="1480"/>
        </w:sectPr>
      </w:pPr>
    </w:p>
    <w:p>
      <w:pPr>
        <w:pStyle w:val="BodyText"/>
        <w:spacing w:line="381" w:lineRule="exact"/>
        <w:ind w:left="760"/>
      </w:pPr>
      <w:r>
        <w:rPr/>
        <w:t>2018 年 6 月 6 日 中国证券监督管理委员会令第 141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上市公司收购管理办法</w:t>
      </w:r>
    </w:p>
    <w:p>
      <w:pPr>
        <w:pStyle w:val="BodyText"/>
        <w:ind w:left="760"/>
      </w:pPr>
      <w:r>
        <w:rPr/>
        <w:t>2014 年 10 月 23 日 中国证券监督管理委员会令第 108 号</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上市公司信息披露管理办法</w:t>
      </w:r>
    </w:p>
    <w:p>
      <w:pPr>
        <w:pStyle w:val="BodyText"/>
        <w:ind w:left="760"/>
      </w:pPr>
      <w:r>
        <w:rPr/>
        <w:t>2007 年 1 月 30 日 中国证券监督管理委员会令第 40 号</w:t>
      </w:r>
    </w:p>
    <w:p>
      <w:pPr>
        <w:pStyle w:val="ListParagraph"/>
        <w:numPr>
          <w:ilvl w:val="0"/>
          <w:numId w:val="214"/>
        </w:numPr>
        <w:tabs>
          <w:tab w:pos="1122" w:val="left" w:leader="none"/>
        </w:tabs>
        <w:spacing w:line="400" w:lineRule="exact" w:before="0" w:after="0"/>
        <w:ind w:left="1121" w:right="0" w:hanging="362"/>
        <w:jc w:val="left"/>
        <w:rPr>
          <w:sz w:val="24"/>
        </w:rPr>
      </w:pPr>
      <w:hyperlink r:id="rId8">
        <w:r>
          <w:rPr>
            <w:sz w:val="24"/>
          </w:rPr>
          <w:t>上市公司董事、监事和高级管理人员所持本公司股份及其变动管理规则</w:t>
        </w:r>
      </w:hyperlink>
    </w:p>
    <w:p>
      <w:pPr>
        <w:pStyle w:val="BodyText"/>
        <w:spacing w:line="401" w:lineRule="exact"/>
        <w:ind w:left="760"/>
      </w:pPr>
      <w:r>
        <w:rPr/>
        <w:t>2007 年 4 月 5 日 证监公司字[2007]56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关于修改上市公司现金分红的若干规定的决定</w:t>
      </w:r>
    </w:p>
    <w:p>
      <w:pPr>
        <w:pStyle w:val="BodyText"/>
        <w:ind w:left="760"/>
      </w:pPr>
      <w:r>
        <w:rPr/>
        <w:t>2008 年 10 月 9 日 中国证券监督管理委员会令第 57 号</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证券发行上市保荐业务管理办法</w:t>
      </w:r>
    </w:p>
    <w:p>
      <w:pPr>
        <w:pStyle w:val="BodyText"/>
        <w:ind w:left="760"/>
      </w:pPr>
      <w:r>
        <w:rPr/>
        <w:t>2017 年 12 月 07 日 中国证券监督管理委员会第 137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关于深化新股发行体制改革的指导意见</w:t>
      </w:r>
    </w:p>
    <w:p>
      <w:pPr>
        <w:pStyle w:val="BodyText"/>
        <w:spacing w:line="401" w:lineRule="exact"/>
        <w:ind w:left="760"/>
      </w:pPr>
      <w:r>
        <w:rPr/>
        <w:t>2010 年 10 月 11 日 中国证券监督管理委员会公告[2010]26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信息披露违法行为行政责任认定规则</w:t>
      </w:r>
    </w:p>
    <w:p>
      <w:pPr>
        <w:pStyle w:val="BodyText"/>
        <w:ind w:left="760"/>
      </w:pPr>
      <w:r>
        <w:rPr/>
        <w:t>2011 年 4 月 29 日 中国证券监督管理委员会公告[2011]11 号</w:t>
      </w:r>
    </w:p>
    <w:p>
      <w:pPr>
        <w:pStyle w:val="ListParagraph"/>
        <w:numPr>
          <w:ilvl w:val="0"/>
          <w:numId w:val="214"/>
        </w:numPr>
        <w:tabs>
          <w:tab w:pos="1122" w:val="left" w:leader="none"/>
        </w:tabs>
        <w:spacing w:line="189" w:lineRule="auto" w:before="20" w:after="0"/>
        <w:ind w:left="280" w:right="320" w:firstLine="479"/>
        <w:jc w:val="left"/>
        <w:rPr>
          <w:sz w:val="24"/>
        </w:rPr>
      </w:pPr>
      <w:r>
        <w:rPr>
          <w:spacing w:val="-1"/>
          <w:sz w:val="24"/>
        </w:rPr>
        <w:t>最高人民法院、最高人民检察院关于办理内幕交易、泄露内幕信息刑事</w:t>
      </w:r>
      <w:r>
        <w:rPr>
          <w:sz w:val="24"/>
        </w:rPr>
        <w:t>案件具体应用法律若干问题的解释</w:t>
      </w:r>
    </w:p>
    <w:p>
      <w:pPr>
        <w:pStyle w:val="BodyText"/>
        <w:spacing w:line="376" w:lineRule="exact"/>
        <w:ind w:left="760"/>
      </w:pPr>
      <w:r>
        <w:rPr/>
        <w:t>2011</w:t>
      </w:r>
      <w:r>
        <w:rPr>
          <w:spacing w:val="-31"/>
        </w:rPr>
        <w:t> 年 </w:t>
      </w:r>
      <w:r>
        <w:rPr/>
        <w:t>10</w:t>
      </w:r>
      <w:r>
        <w:rPr>
          <w:spacing w:val="-31"/>
        </w:rPr>
        <w:t> 月 </w:t>
      </w:r>
      <w:r>
        <w:rPr/>
        <w:t>31</w:t>
      </w:r>
      <w:r>
        <w:rPr>
          <w:spacing w:val="-10"/>
        </w:rPr>
        <w:t> 日 最高人民法院审判委员会第 </w:t>
      </w:r>
      <w:r>
        <w:rPr/>
        <w:t>1529</w:t>
      </w:r>
      <w:r>
        <w:rPr>
          <w:spacing w:val="-10"/>
        </w:rPr>
        <w:t> 次会议 </w:t>
      </w:r>
      <w:r>
        <w:rPr/>
        <w:t>2012</w:t>
      </w:r>
      <w:r>
        <w:rPr>
          <w:spacing w:val="-31"/>
        </w:rPr>
        <w:t> 年 </w:t>
      </w:r>
      <w:r>
        <w:rPr/>
        <w:t>2</w:t>
      </w:r>
      <w:r>
        <w:rPr>
          <w:spacing w:val="-23"/>
        </w:rPr>
        <w:t> 月</w:t>
      </w:r>
    </w:p>
    <w:p>
      <w:pPr>
        <w:pStyle w:val="BodyText"/>
        <w:tabs>
          <w:tab w:pos="6821" w:val="left" w:leader="none"/>
        </w:tabs>
        <w:spacing w:line="401" w:lineRule="exact"/>
      </w:pPr>
      <w:r>
        <w:rPr/>
        <w:t>27</w:t>
      </w:r>
      <w:r>
        <w:rPr>
          <w:spacing w:val="-61"/>
        </w:rPr>
        <w:t> </w:t>
      </w:r>
      <w:r>
        <w:rPr/>
        <w:t>日 最高人民检察院第十一届检察委员会第</w:t>
      </w:r>
      <w:r>
        <w:rPr>
          <w:spacing w:val="-59"/>
        </w:rPr>
        <w:t> </w:t>
      </w:r>
      <w:r>
        <w:rPr/>
        <w:t>72</w:t>
      </w:r>
      <w:r>
        <w:rPr>
          <w:spacing w:val="-60"/>
        </w:rPr>
        <w:t> </w:t>
      </w:r>
      <w:r>
        <w:rPr/>
        <w:t>次会议通过</w:t>
        <w:tab/>
        <w:t>法释[2012]6</w:t>
      </w:r>
      <w:r>
        <w:rPr>
          <w:spacing w:val="-60"/>
        </w:rPr>
        <w:t> </w:t>
      </w:r>
      <w:r>
        <w:rPr/>
        <w:t>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非上市公众公司监督管理办法</w:t>
      </w:r>
    </w:p>
    <w:p>
      <w:pPr>
        <w:pStyle w:val="BodyText"/>
        <w:ind w:left="760"/>
      </w:pPr>
      <w:r>
        <w:rPr/>
        <w:t>2019 年 12 月 20 日 中国证券监督管理委员会令第 161 号</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非上市公众公司信息披露管理办法</w:t>
      </w:r>
    </w:p>
    <w:p>
      <w:pPr>
        <w:pStyle w:val="BodyText"/>
        <w:ind w:left="760"/>
      </w:pPr>
      <w:r>
        <w:rPr/>
        <w:t>2019 年 12 月 20 日 中国证券监督管理委员会令第 162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证券发行与承销管理办法</w:t>
      </w:r>
    </w:p>
    <w:p>
      <w:pPr>
        <w:pStyle w:val="BodyText"/>
        <w:spacing w:line="401" w:lineRule="exact"/>
        <w:ind w:left="760"/>
      </w:pPr>
      <w:r>
        <w:rPr/>
        <w:t>2018 年 6 月 15 日 中国证券监督管理委员会令第 144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国务院关于全国中小企业股份转让系统有关问题的决定</w:t>
      </w:r>
    </w:p>
    <w:p>
      <w:pPr>
        <w:pStyle w:val="BodyText"/>
        <w:ind w:left="760"/>
      </w:pPr>
      <w:r>
        <w:rPr/>
        <w:t>2013 年 12 月 13 日 国发〔2013〕49 号</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公司债券发行与交易管理办法</w:t>
      </w:r>
    </w:p>
    <w:p>
      <w:pPr>
        <w:pStyle w:val="BodyText"/>
        <w:ind w:left="760"/>
      </w:pPr>
      <w:r>
        <w:rPr/>
        <w:t>2015 年 1 月 15 日 中国证券监督管理委员会令第 113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上市公司重大资产重组管理办法</w:t>
      </w:r>
    </w:p>
    <w:p>
      <w:pPr>
        <w:pStyle w:val="BodyText"/>
        <w:spacing w:line="401" w:lineRule="exact"/>
        <w:ind w:left="760"/>
      </w:pPr>
      <w:r>
        <w:rPr/>
        <w:t>2019 年 10 月 28 日 中国证券监督管理委员会令第 159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首次公开发行股票并在创业板上市管理办法</w:t>
      </w:r>
    </w:p>
    <w:p>
      <w:pPr>
        <w:pStyle w:val="BodyText"/>
        <w:ind w:left="760"/>
      </w:pPr>
      <w:r>
        <w:rPr/>
        <w:t>2018 年 6 月 6 日 中国证券监督管理委员会令第 142 号</w:t>
      </w:r>
    </w:p>
    <w:p>
      <w:pPr>
        <w:pStyle w:val="ListParagraph"/>
        <w:numPr>
          <w:ilvl w:val="0"/>
          <w:numId w:val="214"/>
        </w:numPr>
        <w:tabs>
          <w:tab w:pos="1122" w:val="left" w:leader="none"/>
        </w:tabs>
        <w:spacing w:line="455" w:lineRule="exact" w:before="0" w:after="0"/>
        <w:ind w:left="1121" w:right="0" w:hanging="362"/>
        <w:jc w:val="left"/>
        <w:rPr>
          <w:sz w:val="24"/>
        </w:rPr>
      </w:pPr>
      <w:r>
        <w:rPr>
          <w:sz w:val="24"/>
        </w:rPr>
        <w:t>关于改革完善并严格实施上市公司退市制度的若干意见</w:t>
      </w:r>
    </w:p>
    <w:p>
      <w:pPr>
        <w:spacing w:after="0" w:line="455" w:lineRule="exact"/>
        <w:jc w:val="left"/>
        <w:rPr>
          <w:sz w:val="24"/>
        </w:rPr>
        <w:sectPr>
          <w:pgSz w:w="11910" w:h="16840"/>
          <w:pgMar w:top="1460" w:bottom="280" w:left="1520" w:right="1480"/>
        </w:sectPr>
      </w:pPr>
    </w:p>
    <w:p>
      <w:pPr>
        <w:pStyle w:val="BodyText"/>
        <w:spacing w:line="381" w:lineRule="exact"/>
        <w:ind w:left="760"/>
      </w:pPr>
      <w:r>
        <w:rPr/>
        <w:t>2018 年 7 月 27 日 中国证券监督管理委员会令第 146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科创板首次公开发行股票注册管理办法（试行）</w:t>
      </w:r>
    </w:p>
    <w:p>
      <w:pPr>
        <w:pStyle w:val="BodyText"/>
        <w:ind w:left="760"/>
      </w:pPr>
      <w:r>
        <w:rPr/>
        <w:t>2019 年 3 月 1 日 中国证券监督管理委员会令第 153 号</w:t>
      </w:r>
    </w:p>
    <w:p>
      <w:pPr>
        <w:pStyle w:val="ListParagraph"/>
        <w:numPr>
          <w:ilvl w:val="0"/>
          <w:numId w:val="214"/>
        </w:numPr>
        <w:tabs>
          <w:tab w:pos="1226" w:val="left" w:leader="none"/>
        </w:tabs>
        <w:spacing w:line="401" w:lineRule="exact" w:before="0" w:after="0"/>
        <w:ind w:left="1226" w:right="0" w:hanging="466"/>
        <w:jc w:val="left"/>
        <w:rPr>
          <w:sz w:val="24"/>
        </w:rPr>
      </w:pPr>
      <w:r>
        <w:rPr>
          <w:sz w:val="24"/>
        </w:rPr>
        <w:t>科创板上市公司持续监管办法（试行）</w:t>
      </w:r>
    </w:p>
    <w:p>
      <w:pPr>
        <w:pStyle w:val="BodyText"/>
        <w:ind w:left="760"/>
      </w:pPr>
      <w:r>
        <w:rPr/>
        <w:t>2019</w:t>
      </w:r>
      <w:r>
        <w:rPr>
          <w:spacing w:val="-40"/>
        </w:rPr>
        <w:t> 年 </w:t>
      </w:r>
      <w:r>
        <w:rPr/>
        <w:t>3</w:t>
      </w:r>
      <w:r>
        <w:rPr>
          <w:spacing w:val="-40"/>
        </w:rPr>
        <w:t> 月 </w:t>
      </w:r>
      <w:r>
        <w:rPr/>
        <w:t>1</w:t>
      </w:r>
      <w:r>
        <w:rPr>
          <w:spacing w:val="-12"/>
        </w:rPr>
        <w:t> 日 中国证券监督管理委员会令第 </w:t>
      </w:r>
      <w:r>
        <w:rPr/>
        <w:t>154</w:t>
      </w:r>
      <w:r>
        <w:rPr>
          <w:spacing w:val="-30"/>
        </w:rPr>
        <w:t>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存托凭证存托凭证发行与交易管理办法（试行）</w:t>
      </w:r>
    </w:p>
    <w:p>
      <w:pPr>
        <w:pStyle w:val="BodyText"/>
        <w:spacing w:line="401" w:lineRule="exact"/>
        <w:ind w:left="760"/>
      </w:pPr>
      <w:r>
        <w:rPr/>
        <w:t>2018 年 6 月 6 日 中国证券监督管理委员会令第 143 号</w:t>
      </w:r>
    </w:p>
    <w:p>
      <w:pPr>
        <w:pStyle w:val="ListParagraph"/>
        <w:numPr>
          <w:ilvl w:val="0"/>
          <w:numId w:val="214"/>
        </w:numPr>
        <w:tabs>
          <w:tab w:pos="1122" w:val="left" w:leader="none"/>
        </w:tabs>
        <w:spacing w:line="400" w:lineRule="exact" w:before="0" w:after="0"/>
        <w:ind w:left="1121" w:right="0" w:hanging="362"/>
        <w:jc w:val="left"/>
        <w:rPr>
          <w:sz w:val="24"/>
        </w:rPr>
      </w:pPr>
      <w:r>
        <w:rPr>
          <w:sz w:val="24"/>
        </w:rPr>
        <w:t>中华人民共和国企业破产法</w:t>
      </w:r>
    </w:p>
    <w:p>
      <w:pPr>
        <w:pStyle w:val="BodyText"/>
        <w:ind w:left="760"/>
      </w:pPr>
      <w:r>
        <w:rPr/>
        <w:t>2006 年 8 月 27 日 第十届全国人民代表大会常务委员会第二十三次会议通</w:t>
      </w:r>
    </w:p>
    <w:p>
      <w:pPr>
        <w:pStyle w:val="BodyText"/>
        <w:spacing w:line="401" w:lineRule="exact"/>
      </w:pPr>
      <w:r>
        <w:rPr/>
        <w:t>过</w:t>
      </w:r>
    </w:p>
    <w:p>
      <w:pPr>
        <w:pStyle w:val="ListParagraph"/>
        <w:numPr>
          <w:ilvl w:val="0"/>
          <w:numId w:val="214"/>
        </w:numPr>
        <w:tabs>
          <w:tab w:pos="1122" w:val="left" w:leader="none"/>
        </w:tabs>
        <w:spacing w:line="455" w:lineRule="exact" w:before="0" w:after="0"/>
        <w:ind w:left="1121" w:right="0" w:hanging="362"/>
        <w:jc w:val="left"/>
        <w:rPr>
          <w:sz w:val="24"/>
        </w:rPr>
      </w:pPr>
      <w:r>
        <w:rPr>
          <w:sz w:val="24"/>
        </w:rPr>
        <w:t>最高人民法院关于适用《中华人民共和国企业破产法》若干问题的规定</w:t>
      </w:r>
    </w:p>
    <w:p>
      <w:pPr>
        <w:pStyle w:val="BodyText"/>
        <w:spacing w:line="344" w:lineRule="exact"/>
      </w:pPr>
      <w:r>
        <w:rPr/>
        <w:t>（一）2011 年 8 月 29 日 最高人民法院审判委员会第 1527 次会议通过</w:t>
      </w:r>
    </w:p>
    <w:p>
      <w:pPr>
        <w:pStyle w:val="ListParagraph"/>
        <w:numPr>
          <w:ilvl w:val="0"/>
          <w:numId w:val="214"/>
        </w:numPr>
        <w:tabs>
          <w:tab w:pos="1122" w:val="left" w:leader="none"/>
        </w:tabs>
        <w:spacing w:line="401" w:lineRule="exact" w:before="0" w:after="0"/>
        <w:ind w:left="1121" w:right="0" w:hanging="362"/>
        <w:jc w:val="left"/>
        <w:rPr>
          <w:sz w:val="24"/>
        </w:rPr>
      </w:pPr>
      <w:r>
        <w:rPr>
          <w:sz w:val="24"/>
        </w:rPr>
        <w:t>最高人民法院关于适用《中华人民共和国企业破产法》若干问题的规定</w:t>
      </w:r>
    </w:p>
    <w:p>
      <w:pPr>
        <w:pStyle w:val="BodyText"/>
        <w:spacing w:line="187" w:lineRule="auto" w:before="24"/>
        <w:ind w:left="760" w:right="1243" w:hanging="480"/>
      </w:pPr>
      <w:r>
        <w:rPr/>
        <w:t>（二）2013</w:t>
      </w:r>
      <w:r>
        <w:rPr>
          <w:spacing w:val="-41"/>
        </w:rPr>
        <w:t> 年 </w:t>
      </w:r>
      <w:r>
        <w:rPr/>
        <w:t>7</w:t>
      </w:r>
      <w:r>
        <w:rPr>
          <w:spacing w:val="-40"/>
        </w:rPr>
        <w:t> 月 </w:t>
      </w:r>
      <w:r>
        <w:rPr/>
        <w:t>29</w:t>
      </w:r>
      <w:r>
        <w:rPr>
          <w:spacing w:val="-12"/>
        </w:rPr>
        <w:t> 日 最高人民法院审判委员会第 </w:t>
      </w:r>
      <w:r>
        <w:rPr/>
        <w:t>1586</w:t>
      </w:r>
      <w:r>
        <w:rPr>
          <w:spacing w:val="-13"/>
        </w:rPr>
        <w:t> 次会议通过</w:t>
      </w:r>
      <w:r>
        <w:rPr/>
        <w:t>52.中华人民共和国票据法</w:t>
      </w:r>
    </w:p>
    <w:p>
      <w:pPr>
        <w:pStyle w:val="BodyText"/>
        <w:tabs>
          <w:tab w:pos="2860" w:val="left" w:leader="none"/>
        </w:tabs>
        <w:spacing w:line="189" w:lineRule="auto" w:before="2"/>
        <w:ind w:right="318" w:firstLine="479"/>
      </w:pPr>
      <w:r>
        <w:rPr/>
        <w:t>2004</w:t>
      </w:r>
      <w:r>
        <w:rPr>
          <w:spacing w:val="-60"/>
        </w:rPr>
        <w:t> </w:t>
      </w:r>
      <w:r>
        <w:rPr/>
        <w:t>年</w:t>
      </w:r>
      <w:r>
        <w:rPr>
          <w:spacing w:val="-60"/>
        </w:rPr>
        <w:t> </w:t>
      </w:r>
      <w:r>
        <w:rPr/>
        <w:t>8</w:t>
      </w:r>
      <w:r>
        <w:rPr>
          <w:spacing w:val="-60"/>
        </w:rPr>
        <w:t> </w:t>
      </w:r>
      <w:r>
        <w:rPr/>
        <w:t>月</w:t>
      </w:r>
      <w:r>
        <w:rPr>
          <w:spacing w:val="-60"/>
        </w:rPr>
        <w:t> </w:t>
      </w:r>
      <w:r>
        <w:rPr/>
        <w:t>28</w:t>
      </w:r>
      <w:r>
        <w:rPr>
          <w:spacing w:val="-60"/>
        </w:rPr>
        <w:t> </w:t>
      </w:r>
      <w:r>
        <w:rPr/>
        <w:t>日</w:t>
        <w:tab/>
        <w:t>第十届全国人民代表大会常务委员会第十一次会</w:t>
      </w:r>
      <w:r>
        <w:rPr>
          <w:spacing w:val="-34"/>
        </w:rPr>
        <w:t>议</w:t>
      </w:r>
      <w:r>
        <w:rPr/>
        <w:t>《</w:t>
      </w:r>
      <w:r>
        <w:rPr>
          <w:spacing w:val="-18"/>
        </w:rPr>
        <w:t>关</w:t>
      </w:r>
      <w:r>
        <w:rPr/>
        <w:t>于修改〈中华人民共和国票据法〉的决定》修订</w:t>
      </w:r>
    </w:p>
    <w:p>
      <w:pPr>
        <w:pStyle w:val="ListParagraph"/>
        <w:numPr>
          <w:ilvl w:val="0"/>
          <w:numId w:val="215"/>
        </w:numPr>
        <w:tabs>
          <w:tab w:pos="1122" w:val="left" w:leader="none"/>
        </w:tabs>
        <w:spacing w:line="376" w:lineRule="exact" w:before="0" w:after="0"/>
        <w:ind w:left="1121" w:right="0" w:hanging="362"/>
        <w:jc w:val="left"/>
        <w:rPr>
          <w:sz w:val="24"/>
        </w:rPr>
      </w:pPr>
      <w:r>
        <w:rPr>
          <w:sz w:val="24"/>
        </w:rPr>
        <w:t>支付结算办法</w:t>
      </w:r>
    </w:p>
    <w:p>
      <w:pPr>
        <w:pStyle w:val="BodyText"/>
        <w:spacing w:line="401" w:lineRule="exact"/>
        <w:ind w:left="760"/>
      </w:pPr>
      <w:r>
        <w:rPr/>
        <w:t>1997 年 9 月 19 日 中国人民银行银发[1997]393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人民币银行结算账户管理办法</w:t>
      </w:r>
    </w:p>
    <w:p>
      <w:pPr>
        <w:pStyle w:val="BodyText"/>
        <w:ind w:left="760"/>
      </w:pPr>
      <w:r>
        <w:rPr/>
        <w:t>2003 年 4 月 10 日 中国人民银行令[2003]第 5 号</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非金融机构支付服务管理办法</w:t>
      </w:r>
    </w:p>
    <w:p>
      <w:pPr>
        <w:pStyle w:val="BodyText"/>
        <w:ind w:left="760"/>
      </w:pPr>
      <w:r>
        <w:rPr/>
        <w:t>2010 年 6 月 14 日 中国人民银行令[2010]第 2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中华人民共和国企业国有资产管理法</w:t>
      </w:r>
    </w:p>
    <w:p>
      <w:pPr>
        <w:pStyle w:val="BodyText"/>
        <w:spacing w:line="401" w:lineRule="exact"/>
        <w:ind w:left="760"/>
      </w:pPr>
      <w:r>
        <w:rPr/>
        <w:t>2008</w:t>
      </w:r>
      <w:r>
        <w:rPr>
          <w:spacing w:val="-46"/>
        </w:rPr>
        <w:t> 年 </w:t>
      </w:r>
      <w:r>
        <w:rPr/>
        <w:t>10</w:t>
      </w:r>
      <w:r>
        <w:rPr>
          <w:spacing w:val="-46"/>
        </w:rPr>
        <w:t> 月 </w:t>
      </w:r>
      <w:r>
        <w:rPr/>
        <w:t>28</w:t>
      </w:r>
      <w:r>
        <w:rPr>
          <w:spacing w:val="-9"/>
        </w:rPr>
        <w:t> 日 第十一届全国人民代表大会常务委员会第五次会议通过</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国有资产评估管理办法</w:t>
      </w:r>
    </w:p>
    <w:p>
      <w:pPr>
        <w:pStyle w:val="BodyText"/>
        <w:ind w:left="760"/>
      </w:pPr>
      <w:r>
        <w:rPr/>
        <w:t>1991</w:t>
      </w:r>
      <w:r>
        <w:rPr>
          <w:spacing w:val="-40"/>
        </w:rPr>
        <w:t> 年 </w:t>
      </w:r>
      <w:r>
        <w:rPr/>
        <w:t>11</w:t>
      </w:r>
      <w:r>
        <w:rPr>
          <w:spacing w:val="-40"/>
        </w:rPr>
        <w:t> 月 </w:t>
      </w:r>
      <w:r>
        <w:rPr/>
        <w:t>16</w:t>
      </w:r>
      <w:r>
        <w:rPr>
          <w:spacing w:val="-14"/>
        </w:rPr>
        <w:t> 日 国务院令第 </w:t>
      </w:r>
      <w:r>
        <w:rPr/>
        <w:t>91</w:t>
      </w:r>
      <w:r>
        <w:rPr>
          <w:spacing w:val="-30"/>
        </w:rPr>
        <w:t> 号</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企业国有资产产权登记管理办法</w:t>
      </w:r>
    </w:p>
    <w:p>
      <w:pPr>
        <w:pStyle w:val="BodyText"/>
        <w:ind w:left="760"/>
      </w:pPr>
      <w:r>
        <w:rPr/>
        <w:t>1996 年 1 月 25 日 国务院令第 192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中华人民共和国反垄断法</w:t>
      </w:r>
    </w:p>
    <w:p>
      <w:pPr>
        <w:pStyle w:val="BodyText"/>
        <w:spacing w:line="455" w:lineRule="exact"/>
        <w:ind w:left="760"/>
      </w:pPr>
      <w:r>
        <w:rPr/>
        <w:t>2007 年 8 月 30 日 第十届全国人民代表大会常务委员会第二十九次会议通</w:t>
      </w:r>
    </w:p>
    <w:p>
      <w:pPr>
        <w:pStyle w:val="BodyText"/>
        <w:spacing w:line="346" w:lineRule="exact"/>
      </w:pPr>
      <w:r>
        <w:rPr/>
        <w:t>过</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国务院关于经营者集中申报标准的规定</w:t>
      </w:r>
    </w:p>
    <w:p>
      <w:pPr>
        <w:pStyle w:val="BodyText"/>
        <w:spacing w:line="455" w:lineRule="exact"/>
        <w:ind w:left="760"/>
      </w:pPr>
      <w:r>
        <w:rPr/>
        <w:t>2008 年 8 月 3 日 国务院令第 529 号</w:t>
      </w:r>
    </w:p>
    <w:p>
      <w:pPr>
        <w:spacing w:after="0" w:line="455" w:lineRule="exact"/>
        <w:sectPr>
          <w:pgSz w:w="11910" w:h="16840"/>
          <w:pgMar w:top="1460" w:bottom="280" w:left="1520" w:right="1480"/>
        </w:sectPr>
      </w:pPr>
    </w:p>
    <w:p>
      <w:pPr>
        <w:pStyle w:val="ListParagraph"/>
        <w:numPr>
          <w:ilvl w:val="0"/>
          <w:numId w:val="215"/>
        </w:numPr>
        <w:tabs>
          <w:tab w:pos="1122" w:val="left" w:leader="none"/>
        </w:tabs>
        <w:spacing w:line="381" w:lineRule="exact" w:before="0" w:after="0"/>
        <w:ind w:left="1121" w:right="0" w:hanging="362"/>
        <w:jc w:val="left"/>
        <w:rPr>
          <w:sz w:val="24"/>
        </w:rPr>
      </w:pPr>
      <w:r>
        <w:rPr>
          <w:sz w:val="24"/>
        </w:rPr>
        <w:t>国务院反垄断委员会关于相关市场界定的指南 2009</w:t>
      </w:r>
      <w:r>
        <w:rPr>
          <w:spacing w:val="-40"/>
          <w:sz w:val="24"/>
        </w:rPr>
        <w:t> 年 </w:t>
      </w:r>
      <w:r>
        <w:rPr>
          <w:sz w:val="24"/>
        </w:rPr>
        <w:t>5</w:t>
      </w:r>
      <w:r>
        <w:rPr>
          <w:spacing w:val="-40"/>
          <w:sz w:val="24"/>
        </w:rPr>
        <w:t> 月 </w:t>
      </w:r>
      <w:r>
        <w:rPr>
          <w:sz w:val="24"/>
        </w:rPr>
        <w:t>24</w:t>
      </w:r>
      <w:r>
        <w:rPr>
          <w:spacing w:val="-30"/>
          <w:sz w:val="24"/>
        </w:rPr>
        <w:t> 日</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中华人民共和国外商投资法</w:t>
      </w:r>
    </w:p>
    <w:p>
      <w:pPr>
        <w:pStyle w:val="BodyText"/>
        <w:ind w:left="760"/>
      </w:pPr>
      <w:r>
        <w:rPr/>
        <w:t>2019 年 3 月 15 日 第十三届全国人民代表大会第二次会议通过</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中华人民共和国外商投资法实施条例</w:t>
      </w:r>
    </w:p>
    <w:p>
      <w:pPr>
        <w:pStyle w:val="BodyText"/>
        <w:ind w:left="760"/>
      </w:pPr>
      <w:r>
        <w:rPr/>
        <w:t>2019 年 12 月 26 日 国务院令第 723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最高人民法院关于适用《中华人民共和国外商投资法》若干问题的解释</w:t>
      </w:r>
    </w:p>
    <w:p>
      <w:pPr>
        <w:pStyle w:val="BodyText"/>
        <w:spacing w:line="401" w:lineRule="exact"/>
        <w:ind w:left="760"/>
      </w:pPr>
      <w:r>
        <w:rPr/>
        <w:t>2019 年 12 月 16 日 最高人民法院审判委员会第 1787 次会议通过 法释</w:t>
      </w:r>
    </w:p>
    <w:p>
      <w:pPr>
        <w:pStyle w:val="BodyText"/>
      </w:pPr>
      <w:r>
        <w:rPr/>
        <w:t>〔2019〕20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外商投资信息报告办法</w:t>
      </w:r>
    </w:p>
    <w:p>
      <w:pPr>
        <w:pStyle w:val="BodyText"/>
        <w:spacing w:line="401" w:lineRule="exact"/>
        <w:ind w:left="760"/>
      </w:pPr>
      <w:r>
        <w:rPr/>
        <w:t>2019 年 12 月 30 日 商务部、市场监管总局令 2019 年第 2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关于建立外国投资者并购境内企业安全审查制度的通知</w:t>
      </w:r>
    </w:p>
    <w:p>
      <w:pPr>
        <w:pStyle w:val="BodyText"/>
        <w:ind w:left="760"/>
      </w:pPr>
      <w:r>
        <w:rPr/>
        <w:t>2011 年 2 月 3 日 国办发[2011]6 号</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商务部实施外国投资者并购境内企业安全审查制度的规定</w:t>
      </w:r>
    </w:p>
    <w:p>
      <w:pPr>
        <w:pStyle w:val="BodyText"/>
        <w:ind w:left="760"/>
      </w:pPr>
      <w:r>
        <w:rPr/>
        <w:t>2011 年 8 月 25 日 商务部公告 2011 年第 53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自由贸易试验区外商投资国家安全审查试行办法</w:t>
      </w:r>
    </w:p>
    <w:p>
      <w:pPr>
        <w:pStyle w:val="BodyText"/>
        <w:spacing w:line="401" w:lineRule="exact"/>
        <w:ind w:left="760"/>
      </w:pPr>
      <w:r>
        <w:rPr/>
        <w:t>2015 年 4 月 8 日 国办发〔2015〕24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境外投资管理办法</w:t>
      </w:r>
    </w:p>
    <w:p>
      <w:pPr>
        <w:pStyle w:val="BodyText"/>
        <w:ind w:left="760"/>
      </w:pPr>
      <w:r>
        <w:rPr/>
        <w:t>2014 年 9 月 6 日 商务部令 2014 年第 3 号</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企业境外投资管理办法</w:t>
      </w:r>
    </w:p>
    <w:p>
      <w:pPr>
        <w:pStyle w:val="BodyText"/>
        <w:ind w:left="760"/>
      </w:pPr>
      <w:r>
        <w:rPr/>
        <w:t>2017 年 12 月 26 日 发改委令 2017 年第 11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境内机构境外直接投资外汇管理规定</w:t>
      </w:r>
    </w:p>
    <w:p>
      <w:pPr>
        <w:pStyle w:val="BodyText"/>
        <w:spacing w:line="401" w:lineRule="exact"/>
        <w:ind w:left="760"/>
      </w:pPr>
      <w:r>
        <w:rPr/>
        <w:t>2009 年 7 月 13 日 汇发[2009]30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中华人民共和国对外贸易法</w:t>
      </w:r>
    </w:p>
    <w:p>
      <w:pPr>
        <w:pStyle w:val="BodyText"/>
        <w:ind w:left="760"/>
      </w:pPr>
      <w:r>
        <w:rPr/>
        <w:t>2004 年 4 月 6 日 第十届全国人民代表大会常务委员会第八次会议修订</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中华人民共和国反倾销条例</w:t>
      </w:r>
    </w:p>
    <w:p>
      <w:pPr>
        <w:pStyle w:val="BodyText"/>
        <w:ind w:left="760"/>
      </w:pPr>
      <w:r>
        <w:rPr/>
        <w:t>2004</w:t>
      </w:r>
      <w:r>
        <w:rPr>
          <w:spacing w:val="-40"/>
        </w:rPr>
        <w:t> 年 </w:t>
      </w:r>
      <w:r>
        <w:rPr/>
        <w:t>3</w:t>
      </w:r>
      <w:r>
        <w:rPr>
          <w:spacing w:val="-40"/>
        </w:rPr>
        <w:t> 月 </w:t>
      </w:r>
      <w:r>
        <w:rPr/>
        <w:t>31</w:t>
      </w:r>
      <w:r>
        <w:rPr>
          <w:spacing w:val="-11"/>
        </w:rPr>
        <w:t> 日 《国务院关于修改&lt;中华人民共和国反倾销条例&gt;的决定》</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中华人民共和国反补贴条例</w:t>
      </w:r>
    </w:p>
    <w:p>
      <w:pPr>
        <w:pStyle w:val="BodyText"/>
        <w:spacing w:line="401" w:lineRule="exact"/>
        <w:ind w:left="760"/>
      </w:pPr>
      <w:r>
        <w:rPr/>
        <w:t>2004</w:t>
      </w:r>
      <w:r>
        <w:rPr>
          <w:spacing w:val="-40"/>
        </w:rPr>
        <w:t> 年 </w:t>
      </w:r>
      <w:r>
        <w:rPr/>
        <w:t>3</w:t>
      </w:r>
      <w:r>
        <w:rPr>
          <w:spacing w:val="-40"/>
        </w:rPr>
        <w:t> 月 </w:t>
      </w:r>
      <w:r>
        <w:rPr/>
        <w:t>31</w:t>
      </w:r>
      <w:r>
        <w:rPr>
          <w:spacing w:val="-11"/>
        </w:rPr>
        <w:t> 日 《国务院关于修改&lt;中华人民共和国反补贴条例&gt;的决定》</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中华人民共和国保障措施条例</w:t>
      </w:r>
    </w:p>
    <w:p>
      <w:pPr>
        <w:pStyle w:val="BodyText"/>
        <w:ind w:left="760"/>
      </w:pPr>
      <w:r>
        <w:rPr/>
        <w:t>2004</w:t>
      </w:r>
      <w:r>
        <w:rPr>
          <w:spacing w:val="-46"/>
        </w:rPr>
        <w:t> 年 </w:t>
      </w:r>
      <w:r>
        <w:rPr/>
        <w:t>3</w:t>
      </w:r>
      <w:r>
        <w:rPr>
          <w:spacing w:val="-46"/>
        </w:rPr>
        <w:t> 月 </w:t>
      </w:r>
      <w:r>
        <w:rPr/>
        <w:t>31</w:t>
      </w:r>
      <w:r>
        <w:rPr>
          <w:spacing w:val="-15"/>
        </w:rPr>
        <w:t> 日《国务院关于修改&lt;中华人民共和国保障措施条例&gt;的决定》</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中华人民共和国技术进出口管理条例</w:t>
      </w:r>
    </w:p>
    <w:p>
      <w:pPr>
        <w:pStyle w:val="BodyText"/>
        <w:ind w:left="760"/>
      </w:pPr>
      <w:r>
        <w:rPr/>
        <w:t>2001 年 12 月 10 日 国务院令第 331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中华人民共和国货物进出口管理条例</w:t>
      </w:r>
    </w:p>
    <w:p>
      <w:pPr>
        <w:pStyle w:val="BodyText"/>
        <w:spacing w:line="455" w:lineRule="exact"/>
        <w:ind w:left="760"/>
      </w:pPr>
      <w:r>
        <w:rPr/>
        <w:t>2001 年 12 月 10 日 国务院令第 332 号</w:t>
      </w:r>
    </w:p>
    <w:p>
      <w:pPr>
        <w:spacing w:after="0" w:line="455" w:lineRule="exact"/>
        <w:sectPr>
          <w:pgSz w:w="11910" w:h="16840"/>
          <w:pgMar w:top="1460" w:bottom="280" w:left="1520" w:right="1480"/>
        </w:sectPr>
      </w:pPr>
    </w:p>
    <w:p>
      <w:pPr>
        <w:pStyle w:val="ListParagraph"/>
        <w:numPr>
          <w:ilvl w:val="0"/>
          <w:numId w:val="215"/>
        </w:numPr>
        <w:tabs>
          <w:tab w:pos="1122" w:val="left" w:leader="none"/>
        </w:tabs>
        <w:spacing w:line="381" w:lineRule="exact" w:before="0" w:after="0"/>
        <w:ind w:left="1121" w:right="0" w:hanging="362"/>
        <w:jc w:val="left"/>
        <w:rPr>
          <w:sz w:val="24"/>
        </w:rPr>
      </w:pPr>
      <w:r>
        <w:rPr>
          <w:sz w:val="24"/>
        </w:rPr>
        <w:t>货物自动进口许可管理办法</w:t>
      </w:r>
    </w:p>
    <w:p>
      <w:pPr>
        <w:pStyle w:val="BodyText"/>
        <w:ind w:left="760"/>
      </w:pPr>
      <w:r>
        <w:rPr/>
        <w:t>2004 年 11 月 10 日 商务部、海关总署令 2004 年第 26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对外贸易壁垒调查规则</w:t>
      </w:r>
    </w:p>
    <w:p>
      <w:pPr>
        <w:pStyle w:val="BodyText"/>
        <w:spacing w:line="401" w:lineRule="exact"/>
        <w:ind w:left="760"/>
      </w:pPr>
      <w:r>
        <w:rPr/>
        <w:t>2005 年 2 月 2 日 商务部令 2005 年第 4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技术进出口合同登记管理办法</w:t>
      </w:r>
    </w:p>
    <w:p>
      <w:pPr>
        <w:pStyle w:val="BodyText"/>
        <w:ind w:left="760"/>
      </w:pPr>
      <w:r>
        <w:rPr/>
        <w:t>2009 年 2 月 1 日 商务部令 2009 年第 3 号</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中华人民共和国外汇管理条例</w:t>
      </w:r>
    </w:p>
    <w:p>
      <w:pPr>
        <w:pStyle w:val="BodyText"/>
        <w:ind w:left="760"/>
      </w:pPr>
      <w:r>
        <w:rPr/>
        <w:t>2008 年 8 月 1 日 国务院第 20 次常务会议修订通过 国务院令第 532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结汇、售汇及付汇管理规定</w:t>
      </w:r>
    </w:p>
    <w:p>
      <w:pPr>
        <w:pStyle w:val="BodyText"/>
        <w:spacing w:line="401" w:lineRule="exact"/>
        <w:ind w:left="760"/>
      </w:pPr>
      <w:r>
        <w:rPr/>
        <w:t>1996 年 6 月 20 日 中国人民银行令[1996]第 1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个人外汇管理办法</w:t>
      </w:r>
    </w:p>
    <w:p>
      <w:pPr>
        <w:pStyle w:val="BodyText"/>
        <w:ind w:left="760"/>
      </w:pPr>
      <w:r>
        <w:rPr/>
        <w:t>2006 年 12 月 25 日 中国人民银行令[2006]第 3 号</w:t>
      </w:r>
    </w:p>
    <w:p>
      <w:pPr>
        <w:pStyle w:val="ListParagraph"/>
        <w:numPr>
          <w:ilvl w:val="0"/>
          <w:numId w:val="215"/>
        </w:numPr>
        <w:tabs>
          <w:tab w:pos="1122" w:val="left" w:leader="none"/>
        </w:tabs>
        <w:spacing w:line="401" w:lineRule="exact" w:before="0" w:after="0"/>
        <w:ind w:left="1121" w:right="0" w:hanging="362"/>
        <w:jc w:val="left"/>
        <w:rPr>
          <w:sz w:val="24"/>
        </w:rPr>
      </w:pPr>
      <w:r>
        <w:rPr>
          <w:sz w:val="24"/>
        </w:rPr>
        <w:t>外债登记管理办法</w:t>
      </w:r>
    </w:p>
    <w:p>
      <w:pPr>
        <w:pStyle w:val="BodyText"/>
        <w:ind w:left="760"/>
      </w:pPr>
      <w:r>
        <w:rPr/>
        <w:t>2013 年 4 月 28 日 汇发〔2013〕19 号</w:t>
      </w:r>
    </w:p>
    <w:p>
      <w:pPr>
        <w:pStyle w:val="ListParagraph"/>
        <w:numPr>
          <w:ilvl w:val="0"/>
          <w:numId w:val="215"/>
        </w:numPr>
        <w:tabs>
          <w:tab w:pos="1122" w:val="left" w:leader="none"/>
        </w:tabs>
        <w:spacing w:line="400" w:lineRule="exact" w:before="0" w:after="0"/>
        <w:ind w:left="1121" w:right="0" w:hanging="362"/>
        <w:jc w:val="left"/>
        <w:rPr>
          <w:sz w:val="24"/>
        </w:rPr>
      </w:pPr>
      <w:r>
        <w:rPr>
          <w:sz w:val="24"/>
        </w:rPr>
        <w:t>跨境担保外汇管理规定</w:t>
      </w:r>
    </w:p>
    <w:p>
      <w:pPr>
        <w:pStyle w:val="BodyText"/>
        <w:spacing w:line="455" w:lineRule="exact"/>
        <w:ind w:left="760"/>
      </w:pPr>
      <w:r>
        <w:rPr/>
        <w:t>2014</w:t>
      </w:r>
      <w:r>
        <w:rPr>
          <w:spacing w:val="-40"/>
        </w:rPr>
        <w:t> 年 </w:t>
      </w:r>
      <w:r>
        <w:rPr/>
        <w:t>5</w:t>
      </w:r>
      <w:r>
        <w:rPr>
          <w:spacing w:val="-40"/>
        </w:rPr>
        <w:t> 月 </w:t>
      </w:r>
      <w:r>
        <w:rPr/>
        <w:t>12</w:t>
      </w:r>
      <w:r>
        <w:rPr>
          <w:spacing w:val="-10"/>
        </w:rPr>
        <w:t> 日 汇发〔</w:t>
      </w:r>
      <w:r>
        <w:rPr/>
        <w:t>2014〕29</w:t>
      </w:r>
      <w:r>
        <w:rPr>
          <w:spacing w:val="-30"/>
        </w:rPr>
        <w:t> 号</w:t>
      </w:r>
    </w:p>
    <w:p>
      <w:pPr>
        <w:spacing w:after="0" w:line="455" w:lineRule="exact"/>
        <w:sectPr>
          <w:pgSz w:w="11910" w:h="16840"/>
          <w:pgMar w:top="1460" w:bottom="280" w:left="1520" w:right="1480"/>
        </w:sectPr>
      </w:pPr>
    </w:p>
    <w:p>
      <w:pPr>
        <w:pStyle w:val="Heading1"/>
        <w:tabs>
          <w:tab w:pos="645" w:val="left" w:leader="none"/>
        </w:tabs>
        <w:spacing w:line="541" w:lineRule="exact"/>
        <w:ind w:right="72"/>
        <w:rPr>
          <w:b w:val="0"/>
        </w:rPr>
      </w:pPr>
      <w:r>
        <w:rPr>
          <w:b w:val="0"/>
        </w:rPr>
        <w:t>税</w:t>
        <w:tab/>
        <w:t>法</w:t>
      </w:r>
    </w:p>
    <w:p>
      <w:pPr>
        <w:pStyle w:val="BodyText"/>
        <w:spacing w:line="240" w:lineRule="auto"/>
        <w:ind w:left="0"/>
        <w:rPr>
          <w:rFonts w:ascii="WenQuanYi Zen Hei Mono"/>
          <w:b w:val="0"/>
          <w:sz w:val="9"/>
        </w:rPr>
      </w:pPr>
    </w:p>
    <w:p>
      <w:pPr>
        <w:pStyle w:val="Heading2"/>
        <w:ind w:left="700"/>
        <w:rPr>
          <w:rFonts w:ascii="Droid Sans Fallback" w:eastAsia="Droid Sans Fallback" w:hint="eastAsia"/>
        </w:rPr>
      </w:pPr>
      <w:r>
        <w:rPr>
          <w:rFonts w:ascii="Droid Sans Fallback" w:eastAsia="Droid Sans Fallback" w:hint="eastAsia"/>
        </w:rPr>
        <w:t>考试目标</w:t>
      </w:r>
    </w:p>
    <w:p>
      <w:pPr>
        <w:spacing w:line="242" w:lineRule="auto" w:before="17"/>
        <w:ind w:left="280" w:right="186" w:firstLine="520"/>
        <w:jc w:val="both"/>
        <w:rPr>
          <w:sz w:val="26"/>
        </w:rPr>
      </w:pPr>
      <w:r>
        <w:rPr>
          <w:spacing w:val="-2"/>
          <w:sz w:val="26"/>
        </w:rPr>
        <w:t>考生应当根据本科目考试内容与能力等级的要求，理解、掌握或运用</w:t>
      </w:r>
      <w:r>
        <w:rPr>
          <w:spacing w:val="-5"/>
          <w:sz w:val="26"/>
        </w:rPr>
        <w:t>下列相关的专业知识和职业技能，坚守职业价值观、遵循职业道德、坚持</w:t>
      </w:r>
      <w:r>
        <w:rPr>
          <w:spacing w:val="-9"/>
          <w:sz w:val="26"/>
        </w:rPr>
        <w:t>职业态度，解决实务问题。考试涉及的相关法规截至 </w:t>
      </w:r>
      <w:r>
        <w:rPr>
          <w:sz w:val="26"/>
        </w:rPr>
        <w:t>2019</w:t>
      </w:r>
      <w:r>
        <w:rPr>
          <w:spacing w:val="-45"/>
          <w:sz w:val="26"/>
        </w:rPr>
        <w:t> 年 </w:t>
      </w:r>
      <w:r>
        <w:rPr>
          <w:sz w:val="26"/>
        </w:rPr>
        <w:t>12</w:t>
      </w:r>
      <w:r>
        <w:rPr>
          <w:spacing w:val="-45"/>
          <w:sz w:val="26"/>
        </w:rPr>
        <w:t> 月 </w:t>
      </w:r>
      <w:r>
        <w:rPr>
          <w:sz w:val="26"/>
        </w:rPr>
        <w:t>31</w:t>
      </w:r>
      <w:r>
        <w:rPr>
          <w:spacing w:val="-26"/>
          <w:sz w:val="26"/>
        </w:rPr>
        <w:t> 日。</w:t>
      </w:r>
    </w:p>
    <w:p>
      <w:pPr>
        <w:pStyle w:val="ListParagraph"/>
        <w:numPr>
          <w:ilvl w:val="0"/>
          <w:numId w:val="216"/>
        </w:numPr>
        <w:tabs>
          <w:tab w:pos="985" w:val="left" w:leader="none"/>
        </w:tabs>
        <w:spacing w:line="240" w:lineRule="auto" w:before="10" w:after="0"/>
        <w:ind w:left="984" w:right="0" w:hanging="261"/>
        <w:jc w:val="left"/>
        <w:rPr>
          <w:sz w:val="26"/>
        </w:rPr>
      </w:pPr>
      <w:r>
        <w:rPr>
          <w:sz w:val="26"/>
        </w:rPr>
        <w:t>税法与税制相关的基本原理；</w:t>
      </w:r>
    </w:p>
    <w:p>
      <w:pPr>
        <w:pStyle w:val="ListParagraph"/>
        <w:numPr>
          <w:ilvl w:val="0"/>
          <w:numId w:val="216"/>
        </w:numPr>
        <w:tabs>
          <w:tab w:pos="986" w:val="left" w:leader="none"/>
        </w:tabs>
        <w:spacing w:line="242" w:lineRule="auto" w:before="9" w:after="0"/>
        <w:ind w:left="280" w:right="327" w:firstLine="443"/>
        <w:jc w:val="left"/>
        <w:rPr>
          <w:sz w:val="26"/>
        </w:rPr>
      </w:pPr>
      <w:r>
        <w:rPr>
          <w:sz w:val="26"/>
        </w:rPr>
        <w:t>现行各实体税种的纳税义务人、征税对象、税率、计税依据、纳税环节、纳税地点和税收优惠等相关规定；</w:t>
      </w:r>
    </w:p>
    <w:p>
      <w:pPr>
        <w:pStyle w:val="ListParagraph"/>
        <w:numPr>
          <w:ilvl w:val="0"/>
          <w:numId w:val="216"/>
        </w:numPr>
        <w:tabs>
          <w:tab w:pos="985" w:val="left" w:leader="none"/>
        </w:tabs>
        <w:spacing w:line="240" w:lineRule="auto" w:before="7" w:after="0"/>
        <w:ind w:left="984" w:right="0" w:hanging="261"/>
        <w:jc w:val="left"/>
        <w:rPr>
          <w:sz w:val="26"/>
        </w:rPr>
      </w:pPr>
      <w:r>
        <w:rPr>
          <w:sz w:val="26"/>
        </w:rPr>
        <w:t>不同企业从事各种生产经营活动所涉及的税种及应纳税额计算；</w:t>
      </w:r>
    </w:p>
    <w:p>
      <w:pPr>
        <w:pStyle w:val="ListParagraph"/>
        <w:numPr>
          <w:ilvl w:val="0"/>
          <w:numId w:val="216"/>
        </w:numPr>
        <w:tabs>
          <w:tab w:pos="986" w:val="left" w:leader="none"/>
        </w:tabs>
        <w:spacing w:line="242" w:lineRule="auto" w:before="8" w:after="0"/>
        <w:ind w:left="280" w:right="327" w:firstLine="443"/>
        <w:jc w:val="left"/>
        <w:rPr>
          <w:sz w:val="26"/>
        </w:rPr>
      </w:pPr>
      <w:r>
        <w:rPr>
          <w:sz w:val="26"/>
        </w:rPr>
        <w:t>个人取得各种收入涉及的税种、应纳税额计算及相关纳税事项的有关规定；</w:t>
      </w:r>
    </w:p>
    <w:p>
      <w:pPr>
        <w:pStyle w:val="ListParagraph"/>
        <w:numPr>
          <w:ilvl w:val="0"/>
          <w:numId w:val="216"/>
        </w:numPr>
        <w:tabs>
          <w:tab w:pos="985" w:val="left" w:leader="none"/>
        </w:tabs>
        <w:spacing w:line="240" w:lineRule="auto" w:before="8" w:after="0"/>
        <w:ind w:left="984" w:right="0" w:hanging="261"/>
        <w:jc w:val="left"/>
        <w:rPr>
          <w:sz w:val="26"/>
        </w:rPr>
      </w:pPr>
      <w:r>
        <w:rPr>
          <w:sz w:val="26"/>
        </w:rPr>
        <w:t>同一经营活动涉及多税种的相互关系和应纳税额的计算方法；</w:t>
      </w:r>
    </w:p>
    <w:p>
      <w:pPr>
        <w:pStyle w:val="ListParagraph"/>
        <w:numPr>
          <w:ilvl w:val="0"/>
          <w:numId w:val="216"/>
        </w:numPr>
        <w:tabs>
          <w:tab w:pos="985" w:val="left" w:leader="none"/>
        </w:tabs>
        <w:spacing w:line="240" w:lineRule="auto" w:before="8" w:after="0"/>
        <w:ind w:left="984" w:right="0" w:hanging="261"/>
        <w:jc w:val="left"/>
        <w:rPr>
          <w:sz w:val="26"/>
        </w:rPr>
      </w:pPr>
      <w:r>
        <w:rPr>
          <w:sz w:val="26"/>
        </w:rPr>
        <w:t>企业或个人各主要税种纳税申报表的准确填列；</w:t>
      </w:r>
    </w:p>
    <w:p>
      <w:pPr>
        <w:pStyle w:val="ListParagraph"/>
        <w:numPr>
          <w:ilvl w:val="0"/>
          <w:numId w:val="216"/>
        </w:numPr>
        <w:tabs>
          <w:tab w:pos="986" w:val="left" w:leader="none"/>
        </w:tabs>
        <w:spacing w:line="244" w:lineRule="auto" w:before="8" w:after="0"/>
        <w:ind w:left="280" w:right="327" w:firstLine="443"/>
        <w:jc w:val="left"/>
        <w:rPr>
          <w:sz w:val="26"/>
        </w:rPr>
      </w:pPr>
      <w:r>
        <w:rPr>
          <w:sz w:val="26"/>
        </w:rPr>
        <w:t>企业或个人涉税风险的判断，税收政策变动对纳税人的潜在影响及相关的税收筹划建议；</w:t>
      </w:r>
    </w:p>
    <w:p>
      <w:pPr>
        <w:pStyle w:val="ListParagraph"/>
        <w:numPr>
          <w:ilvl w:val="0"/>
          <w:numId w:val="216"/>
        </w:numPr>
        <w:tabs>
          <w:tab w:pos="985" w:val="left" w:leader="none"/>
        </w:tabs>
        <w:spacing w:line="548" w:lineRule="exact" w:before="0" w:after="0"/>
        <w:ind w:left="984" w:right="0" w:hanging="261"/>
        <w:jc w:val="left"/>
        <w:rPr>
          <w:sz w:val="26"/>
        </w:rPr>
      </w:pPr>
      <w:r>
        <w:rPr>
          <w:sz w:val="26"/>
        </w:rPr>
        <w:t>非复杂的国际交易相关税务问题的分析与处理；</w:t>
      </w:r>
    </w:p>
    <w:p>
      <w:pPr>
        <w:pStyle w:val="ListParagraph"/>
        <w:numPr>
          <w:ilvl w:val="0"/>
          <w:numId w:val="216"/>
        </w:numPr>
        <w:tabs>
          <w:tab w:pos="986" w:val="left" w:leader="none"/>
        </w:tabs>
        <w:spacing w:line="244" w:lineRule="auto" w:before="8" w:after="0"/>
        <w:ind w:left="280" w:right="327" w:firstLine="443"/>
        <w:jc w:val="left"/>
        <w:rPr>
          <w:sz w:val="26"/>
        </w:rPr>
      </w:pPr>
      <w:r>
        <w:rPr>
          <w:sz w:val="26"/>
        </w:rPr>
        <w:t>纳税人税收遵从、税务主管部门税收服务意识、企业纳税事项和征税机关征税事项等与税法执行相关的结论性判断；</w:t>
      </w:r>
    </w:p>
    <w:p>
      <w:pPr>
        <w:pStyle w:val="ListParagraph"/>
        <w:numPr>
          <w:ilvl w:val="0"/>
          <w:numId w:val="216"/>
        </w:numPr>
        <w:tabs>
          <w:tab w:pos="1248" w:val="left" w:leader="none"/>
        </w:tabs>
        <w:spacing w:line="242" w:lineRule="auto" w:before="0" w:after="0"/>
        <w:ind w:left="280" w:right="327" w:firstLine="443"/>
        <w:jc w:val="left"/>
        <w:rPr>
          <w:sz w:val="26"/>
        </w:rPr>
      </w:pPr>
      <w:r>
        <w:rPr>
          <w:sz w:val="26"/>
        </w:rPr>
        <w:t>注册会计师协会会员职业道德守则，包括职业道德基本原则和概念框架、从公正立场为政府和纳税人服务的职业道德。</w:t>
      </w:r>
    </w:p>
    <w:p>
      <w:pPr>
        <w:spacing w:after="0" w:line="242" w:lineRule="auto"/>
        <w:jc w:val="left"/>
        <w:rPr>
          <w:sz w:val="26"/>
        </w:rPr>
        <w:sectPr>
          <w:pgSz w:w="11910" w:h="16840"/>
          <w:pgMar w:top="1520" w:bottom="280" w:left="1520" w:right="1480"/>
        </w:sectPr>
      </w:pPr>
    </w:p>
    <w:p>
      <w:pPr>
        <w:spacing w:before="54"/>
        <w:ind w:left="640" w:right="0" w:firstLine="0"/>
        <w:jc w:val="left"/>
        <w:rPr>
          <w:rFonts w:ascii="Droid Sans Fallback" w:eastAsia="Droid Sans Fallback" w:hint="eastAsia"/>
          <w:sz w:val="30"/>
        </w:rPr>
      </w:pPr>
      <w:r>
        <w:rPr>
          <w:rFonts w:ascii="Droid Sans Fallback" w:eastAsia="Droid Sans Fallback" w:hint="eastAsia"/>
          <w:sz w:val="30"/>
        </w:rPr>
        <w:t>考试内容与能力等级</w:t>
      </w:r>
    </w:p>
    <w:p>
      <w:pPr>
        <w:pStyle w:val="BodyText"/>
        <w:spacing w:line="240" w:lineRule="auto" w:before="5"/>
        <w:ind w:left="0"/>
        <w:rPr>
          <w:rFonts w:ascii="Droid Sans Fallback"/>
          <w:sz w:val="14"/>
        </w:r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565" w:hRule="atLeast"/>
        </w:trPr>
        <w:tc>
          <w:tcPr>
            <w:tcW w:w="6949" w:type="dxa"/>
          </w:tcPr>
          <w:p>
            <w:pPr>
              <w:pStyle w:val="TableParagraph"/>
              <w:spacing w:line="240" w:lineRule="auto" w:before="64"/>
              <w:ind w:left="569" w:right="563"/>
              <w:jc w:val="center"/>
              <w:rPr>
                <w:rFonts w:ascii="WenQuanYi Zen Hei Mono" w:eastAsia="WenQuanYi Zen Hei Mono" w:hint="eastAsia"/>
                <w:b w:val="0"/>
                <w:sz w:val="24"/>
              </w:rPr>
            </w:pPr>
            <w:r>
              <w:rPr>
                <w:rFonts w:ascii="WenQuanYi Zen Hei Mono" w:eastAsia="WenQuanYi Zen Hei Mono" w:hint="eastAsia"/>
                <w:b w:val="0"/>
                <w:sz w:val="24"/>
              </w:rPr>
              <w:t>考试内容</w:t>
            </w:r>
          </w:p>
        </w:tc>
        <w:tc>
          <w:tcPr>
            <w:tcW w:w="1558" w:type="dxa"/>
          </w:tcPr>
          <w:p>
            <w:pPr>
              <w:pStyle w:val="TableParagraph"/>
              <w:spacing w:line="240" w:lineRule="auto" w:before="64"/>
              <w:ind w:left="295"/>
              <w:rPr>
                <w:rFonts w:ascii="WenQuanYi Zen Hei Mono" w:eastAsia="WenQuanYi Zen Hei Mono" w:hint="eastAsia"/>
                <w:b w:val="0"/>
                <w:sz w:val="24"/>
              </w:rPr>
            </w:pPr>
            <w:r>
              <w:rPr>
                <w:rFonts w:ascii="WenQuanYi Zen Hei Mono" w:eastAsia="WenQuanYi Zen Hei Mono" w:hint="eastAsia"/>
                <w:b w:val="0"/>
                <w:sz w:val="24"/>
              </w:rPr>
              <w:t>能力等级</w:t>
            </w:r>
          </w:p>
        </w:tc>
      </w:tr>
      <w:tr>
        <w:trPr>
          <w:trHeight w:val="12004" w:hRule="atLeast"/>
        </w:trPr>
        <w:tc>
          <w:tcPr>
            <w:tcW w:w="6949" w:type="dxa"/>
          </w:tcPr>
          <w:p>
            <w:pPr>
              <w:pStyle w:val="TableParagraph"/>
              <w:spacing w:line="420" w:lineRule="exact"/>
              <w:ind w:left="587"/>
              <w:rPr>
                <w:sz w:val="24"/>
              </w:rPr>
            </w:pPr>
            <w:r>
              <w:rPr>
                <w:sz w:val="24"/>
              </w:rPr>
              <w:t>一、税法总论</w:t>
            </w:r>
          </w:p>
          <w:p>
            <w:pPr>
              <w:pStyle w:val="TableParagraph"/>
              <w:spacing w:line="189" w:lineRule="auto" w:before="19"/>
              <w:ind w:left="707" w:right="2749" w:hanging="120"/>
              <w:rPr>
                <w:sz w:val="24"/>
              </w:rPr>
            </w:pPr>
            <w:r>
              <w:rPr>
                <w:sz w:val="24"/>
              </w:rPr>
              <w:t>（一）</w:t>
            </w:r>
            <w:r>
              <w:rPr>
                <w:spacing w:val="-2"/>
                <w:sz w:val="24"/>
              </w:rPr>
              <w:t>税法的概念及税收法律关系</w:t>
            </w:r>
            <w:r>
              <w:rPr>
                <w:sz w:val="24"/>
              </w:rPr>
              <w:t>1.税法的概念</w:t>
            </w:r>
          </w:p>
          <w:p>
            <w:pPr>
              <w:pStyle w:val="TableParagraph"/>
              <w:numPr>
                <w:ilvl w:val="0"/>
                <w:numId w:val="217"/>
              </w:numPr>
              <w:tabs>
                <w:tab w:pos="949" w:val="left" w:leader="none"/>
              </w:tabs>
              <w:spacing w:line="377" w:lineRule="exact" w:before="0" w:after="0"/>
              <w:ind w:left="948" w:right="0" w:hanging="242"/>
              <w:jc w:val="left"/>
              <w:rPr>
                <w:sz w:val="24"/>
              </w:rPr>
            </w:pPr>
            <w:r>
              <w:rPr>
                <w:sz w:val="24"/>
              </w:rPr>
              <w:t>税收法律关系</w:t>
            </w:r>
          </w:p>
          <w:p>
            <w:pPr>
              <w:pStyle w:val="TableParagraph"/>
              <w:numPr>
                <w:ilvl w:val="0"/>
                <w:numId w:val="217"/>
              </w:numPr>
              <w:tabs>
                <w:tab w:pos="949" w:val="left" w:leader="none"/>
              </w:tabs>
              <w:spacing w:line="400" w:lineRule="exact" w:before="0" w:after="0"/>
              <w:ind w:left="948" w:right="0" w:hanging="242"/>
              <w:jc w:val="left"/>
              <w:rPr>
                <w:sz w:val="24"/>
              </w:rPr>
            </w:pPr>
            <w:r>
              <w:rPr>
                <w:sz w:val="24"/>
              </w:rPr>
              <w:t>税法与其他法律的关系</w:t>
            </w:r>
          </w:p>
          <w:p>
            <w:pPr>
              <w:pStyle w:val="TableParagraph"/>
              <w:spacing w:line="189" w:lineRule="auto" w:before="21"/>
              <w:ind w:left="707" w:right="4549" w:hanging="120"/>
              <w:rPr>
                <w:sz w:val="24"/>
              </w:rPr>
            </w:pPr>
            <w:r>
              <w:rPr>
                <w:sz w:val="24"/>
              </w:rPr>
              <w:t>（二）税法原则1.</w:t>
            </w:r>
            <w:r>
              <w:rPr>
                <w:spacing w:val="-3"/>
                <w:sz w:val="24"/>
              </w:rPr>
              <w:t>税法基本原则</w:t>
            </w:r>
          </w:p>
          <w:p>
            <w:pPr>
              <w:pStyle w:val="TableParagraph"/>
              <w:spacing w:line="376" w:lineRule="exact"/>
              <w:ind w:left="707"/>
              <w:rPr>
                <w:sz w:val="24"/>
              </w:rPr>
            </w:pPr>
            <w:r>
              <w:rPr>
                <w:sz w:val="24"/>
              </w:rPr>
              <w:t>2.税法适用原则</w:t>
            </w:r>
          </w:p>
          <w:p>
            <w:pPr>
              <w:pStyle w:val="TableParagraph"/>
              <w:spacing w:line="189" w:lineRule="auto" w:before="20"/>
              <w:ind w:left="707" w:right="4669" w:hanging="120"/>
              <w:rPr>
                <w:sz w:val="24"/>
              </w:rPr>
            </w:pPr>
            <w:r>
              <w:rPr>
                <w:sz w:val="24"/>
              </w:rPr>
              <w:t>（三）税法要素1.纳税义务人</w:t>
            </w:r>
          </w:p>
          <w:p>
            <w:pPr>
              <w:pStyle w:val="TableParagraph"/>
              <w:numPr>
                <w:ilvl w:val="0"/>
                <w:numId w:val="218"/>
              </w:numPr>
              <w:tabs>
                <w:tab w:pos="949" w:val="left" w:leader="none"/>
              </w:tabs>
              <w:spacing w:line="376" w:lineRule="exact" w:before="0" w:after="0"/>
              <w:ind w:left="948" w:right="0" w:hanging="242"/>
              <w:jc w:val="left"/>
              <w:rPr>
                <w:sz w:val="24"/>
              </w:rPr>
            </w:pPr>
            <w:r>
              <w:rPr>
                <w:sz w:val="24"/>
              </w:rPr>
              <w:t>征税对象</w:t>
            </w:r>
          </w:p>
          <w:p>
            <w:pPr>
              <w:pStyle w:val="TableParagraph"/>
              <w:numPr>
                <w:ilvl w:val="0"/>
                <w:numId w:val="218"/>
              </w:numPr>
              <w:tabs>
                <w:tab w:pos="949" w:val="left" w:leader="none"/>
              </w:tabs>
              <w:spacing w:line="401" w:lineRule="exact" w:before="0" w:after="0"/>
              <w:ind w:left="948" w:right="0" w:hanging="242"/>
              <w:jc w:val="left"/>
              <w:rPr>
                <w:sz w:val="24"/>
              </w:rPr>
            </w:pPr>
            <w:r>
              <w:rPr>
                <w:sz w:val="24"/>
              </w:rPr>
              <w:t>税目</w:t>
            </w:r>
          </w:p>
          <w:p>
            <w:pPr>
              <w:pStyle w:val="TableParagraph"/>
              <w:numPr>
                <w:ilvl w:val="0"/>
                <w:numId w:val="218"/>
              </w:numPr>
              <w:tabs>
                <w:tab w:pos="949" w:val="left" w:leader="none"/>
              </w:tabs>
              <w:spacing w:line="400" w:lineRule="exact" w:before="0" w:after="0"/>
              <w:ind w:left="948" w:right="0" w:hanging="242"/>
              <w:jc w:val="left"/>
              <w:rPr>
                <w:sz w:val="24"/>
              </w:rPr>
            </w:pPr>
            <w:r>
              <w:rPr>
                <w:sz w:val="24"/>
              </w:rPr>
              <w:t>税率</w:t>
            </w:r>
          </w:p>
          <w:p>
            <w:pPr>
              <w:pStyle w:val="TableParagraph"/>
              <w:numPr>
                <w:ilvl w:val="0"/>
                <w:numId w:val="218"/>
              </w:numPr>
              <w:tabs>
                <w:tab w:pos="949" w:val="left" w:leader="none"/>
              </w:tabs>
              <w:spacing w:line="400" w:lineRule="exact" w:before="0" w:after="0"/>
              <w:ind w:left="948" w:right="0" w:hanging="242"/>
              <w:jc w:val="left"/>
              <w:rPr>
                <w:sz w:val="24"/>
              </w:rPr>
            </w:pPr>
            <w:r>
              <w:rPr>
                <w:sz w:val="24"/>
              </w:rPr>
              <w:t>纳税环节</w:t>
            </w:r>
          </w:p>
          <w:p>
            <w:pPr>
              <w:pStyle w:val="TableParagraph"/>
              <w:numPr>
                <w:ilvl w:val="0"/>
                <w:numId w:val="218"/>
              </w:numPr>
              <w:tabs>
                <w:tab w:pos="949" w:val="left" w:leader="none"/>
              </w:tabs>
              <w:spacing w:line="401" w:lineRule="exact" w:before="0" w:after="0"/>
              <w:ind w:left="948" w:right="0" w:hanging="242"/>
              <w:jc w:val="left"/>
              <w:rPr>
                <w:sz w:val="24"/>
              </w:rPr>
            </w:pPr>
            <w:r>
              <w:rPr>
                <w:sz w:val="24"/>
              </w:rPr>
              <w:t>纳税期限</w:t>
            </w:r>
          </w:p>
          <w:p>
            <w:pPr>
              <w:pStyle w:val="TableParagraph"/>
              <w:numPr>
                <w:ilvl w:val="0"/>
                <w:numId w:val="218"/>
              </w:numPr>
              <w:tabs>
                <w:tab w:pos="949" w:val="left" w:leader="none"/>
              </w:tabs>
              <w:spacing w:line="400" w:lineRule="exact" w:before="0" w:after="0"/>
              <w:ind w:left="948" w:right="0" w:hanging="242"/>
              <w:jc w:val="left"/>
              <w:rPr>
                <w:sz w:val="24"/>
              </w:rPr>
            </w:pPr>
            <w:r>
              <w:rPr>
                <w:sz w:val="24"/>
              </w:rPr>
              <w:t>纳税地点</w:t>
            </w:r>
          </w:p>
          <w:p>
            <w:pPr>
              <w:pStyle w:val="TableParagraph"/>
              <w:numPr>
                <w:ilvl w:val="0"/>
                <w:numId w:val="218"/>
              </w:numPr>
              <w:tabs>
                <w:tab w:pos="949" w:val="left" w:leader="none"/>
              </w:tabs>
              <w:spacing w:line="400" w:lineRule="exact" w:before="0" w:after="0"/>
              <w:ind w:left="948" w:right="0" w:hanging="242"/>
              <w:jc w:val="left"/>
              <w:rPr>
                <w:sz w:val="24"/>
              </w:rPr>
            </w:pPr>
            <w:r>
              <w:rPr>
                <w:sz w:val="24"/>
              </w:rPr>
              <w:t>其他要素</w:t>
            </w:r>
          </w:p>
          <w:p>
            <w:pPr>
              <w:pStyle w:val="TableParagraph"/>
              <w:spacing w:line="189" w:lineRule="auto" w:before="21"/>
              <w:ind w:left="707" w:right="2509" w:hanging="120"/>
              <w:rPr>
                <w:sz w:val="24"/>
              </w:rPr>
            </w:pPr>
            <w:r>
              <w:rPr>
                <w:sz w:val="24"/>
              </w:rPr>
              <w:t>（四）税收立法与我国现行税法体系1.税收立法原则</w:t>
            </w:r>
          </w:p>
          <w:p>
            <w:pPr>
              <w:pStyle w:val="TableParagraph"/>
              <w:numPr>
                <w:ilvl w:val="0"/>
                <w:numId w:val="219"/>
              </w:numPr>
              <w:tabs>
                <w:tab w:pos="949" w:val="left" w:leader="none"/>
              </w:tabs>
              <w:spacing w:line="376" w:lineRule="exact" w:before="0" w:after="0"/>
              <w:ind w:left="948" w:right="0" w:hanging="242"/>
              <w:jc w:val="left"/>
              <w:rPr>
                <w:sz w:val="24"/>
              </w:rPr>
            </w:pPr>
            <w:r>
              <w:rPr>
                <w:sz w:val="24"/>
              </w:rPr>
              <w:t>税收立法权及其划分</w:t>
            </w:r>
          </w:p>
          <w:p>
            <w:pPr>
              <w:pStyle w:val="TableParagraph"/>
              <w:numPr>
                <w:ilvl w:val="0"/>
                <w:numId w:val="219"/>
              </w:numPr>
              <w:tabs>
                <w:tab w:pos="949" w:val="left" w:leader="none"/>
              </w:tabs>
              <w:spacing w:line="401" w:lineRule="exact" w:before="0" w:after="0"/>
              <w:ind w:left="948" w:right="0" w:hanging="242"/>
              <w:jc w:val="left"/>
              <w:rPr>
                <w:sz w:val="24"/>
              </w:rPr>
            </w:pPr>
            <w:r>
              <w:rPr>
                <w:sz w:val="24"/>
              </w:rPr>
              <w:t>税收立法机关</w:t>
            </w:r>
          </w:p>
          <w:p>
            <w:pPr>
              <w:pStyle w:val="TableParagraph"/>
              <w:numPr>
                <w:ilvl w:val="0"/>
                <w:numId w:val="219"/>
              </w:numPr>
              <w:tabs>
                <w:tab w:pos="949" w:val="left" w:leader="none"/>
              </w:tabs>
              <w:spacing w:line="400" w:lineRule="exact" w:before="0" w:after="0"/>
              <w:ind w:left="948" w:right="0" w:hanging="242"/>
              <w:jc w:val="left"/>
              <w:rPr>
                <w:sz w:val="24"/>
              </w:rPr>
            </w:pPr>
            <w:r>
              <w:rPr>
                <w:sz w:val="24"/>
              </w:rPr>
              <w:t>税收立法程序</w:t>
            </w:r>
          </w:p>
          <w:p>
            <w:pPr>
              <w:pStyle w:val="TableParagraph"/>
              <w:numPr>
                <w:ilvl w:val="0"/>
                <w:numId w:val="219"/>
              </w:numPr>
              <w:tabs>
                <w:tab w:pos="949" w:val="left" w:leader="none"/>
              </w:tabs>
              <w:spacing w:line="400" w:lineRule="exact" w:before="0" w:after="0"/>
              <w:ind w:left="948" w:right="0" w:hanging="242"/>
              <w:jc w:val="left"/>
              <w:rPr>
                <w:sz w:val="24"/>
              </w:rPr>
            </w:pPr>
            <w:r>
              <w:rPr>
                <w:sz w:val="24"/>
              </w:rPr>
              <w:t>我国现行税法体系</w:t>
            </w:r>
          </w:p>
          <w:p>
            <w:pPr>
              <w:pStyle w:val="TableParagraph"/>
              <w:spacing w:line="401" w:lineRule="exact"/>
              <w:ind w:left="587"/>
              <w:rPr>
                <w:sz w:val="24"/>
              </w:rPr>
            </w:pPr>
            <w:r>
              <w:rPr>
                <w:sz w:val="24"/>
              </w:rPr>
              <w:t>（五）税收执法</w:t>
            </w:r>
          </w:p>
          <w:p>
            <w:pPr>
              <w:pStyle w:val="TableParagraph"/>
              <w:numPr>
                <w:ilvl w:val="0"/>
                <w:numId w:val="220"/>
              </w:numPr>
              <w:tabs>
                <w:tab w:pos="949" w:val="left" w:leader="none"/>
              </w:tabs>
              <w:spacing w:line="400" w:lineRule="exact" w:before="0" w:after="0"/>
              <w:ind w:left="948" w:right="0" w:hanging="242"/>
              <w:jc w:val="left"/>
              <w:rPr>
                <w:sz w:val="24"/>
              </w:rPr>
            </w:pPr>
            <w:r>
              <w:rPr>
                <w:sz w:val="24"/>
              </w:rPr>
              <w:t>税务机构设置与职能</w:t>
            </w:r>
          </w:p>
          <w:p>
            <w:pPr>
              <w:pStyle w:val="TableParagraph"/>
              <w:numPr>
                <w:ilvl w:val="0"/>
                <w:numId w:val="220"/>
              </w:numPr>
              <w:tabs>
                <w:tab w:pos="949" w:val="left" w:leader="none"/>
              </w:tabs>
              <w:spacing w:line="400" w:lineRule="exact" w:before="0" w:after="0"/>
              <w:ind w:left="948" w:right="0" w:hanging="242"/>
              <w:jc w:val="left"/>
              <w:rPr>
                <w:sz w:val="24"/>
              </w:rPr>
            </w:pPr>
            <w:r>
              <w:rPr>
                <w:sz w:val="24"/>
              </w:rPr>
              <w:t>税收征收管理范围划分</w:t>
            </w:r>
          </w:p>
          <w:p>
            <w:pPr>
              <w:pStyle w:val="TableParagraph"/>
              <w:numPr>
                <w:ilvl w:val="0"/>
                <w:numId w:val="220"/>
              </w:numPr>
              <w:tabs>
                <w:tab w:pos="949" w:val="left" w:leader="none"/>
              </w:tabs>
              <w:spacing w:line="401" w:lineRule="exact" w:before="0" w:after="0"/>
              <w:ind w:left="948" w:right="0" w:hanging="242"/>
              <w:jc w:val="left"/>
              <w:rPr>
                <w:sz w:val="24"/>
              </w:rPr>
            </w:pPr>
            <w:r>
              <w:rPr>
                <w:sz w:val="24"/>
              </w:rPr>
              <w:t>税收收入划分</w:t>
            </w:r>
          </w:p>
          <w:p>
            <w:pPr>
              <w:pStyle w:val="TableParagraph"/>
              <w:numPr>
                <w:ilvl w:val="0"/>
                <w:numId w:val="220"/>
              </w:numPr>
              <w:tabs>
                <w:tab w:pos="949" w:val="left" w:leader="none"/>
              </w:tabs>
              <w:spacing w:line="400" w:lineRule="exact" w:before="0" w:after="0"/>
              <w:ind w:left="948" w:right="0" w:hanging="242"/>
              <w:jc w:val="left"/>
              <w:rPr>
                <w:sz w:val="24"/>
              </w:rPr>
            </w:pPr>
            <w:r>
              <w:rPr>
                <w:sz w:val="24"/>
              </w:rPr>
              <w:t>税务检查权</w:t>
            </w:r>
          </w:p>
          <w:p>
            <w:pPr>
              <w:pStyle w:val="TableParagraph"/>
              <w:numPr>
                <w:ilvl w:val="0"/>
                <w:numId w:val="220"/>
              </w:numPr>
              <w:tabs>
                <w:tab w:pos="949" w:val="left" w:leader="none"/>
              </w:tabs>
              <w:spacing w:line="400" w:lineRule="exact" w:before="0" w:after="0"/>
              <w:ind w:left="948" w:right="0" w:hanging="242"/>
              <w:jc w:val="left"/>
              <w:rPr>
                <w:sz w:val="24"/>
              </w:rPr>
            </w:pPr>
            <w:r>
              <w:rPr>
                <w:sz w:val="24"/>
              </w:rPr>
              <w:t>税务稽查权</w:t>
            </w:r>
          </w:p>
          <w:p>
            <w:pPr>
              <w:pStyle w:val="TableParagraph"/>
              <w:numPr>
                <w:ilvl w:val="0"/>
                <w:numId w:val="220"/>
              </w:numPr>
              <w:tabs>
                <w:tab w:pos="949" w:val="left" w:leader="none"/>
              </w:tabs>
              <w:spacing w:line="363" w:lineRule="exact" w:before="0" w:after="0"/>
              <w:ind w:left="948" w:right="0" w:hanging="242"/>
              <w:jc w:val="left"/>
              <w:rPr>
                <w:sz w:val="24"/>
              </w:rPr>
            </w:pPr>
            <w:r>
              <w:rPr>
                <w:sz w:val="24"/>
              </w:rPr>
              <w:t>税务行政复议裁决权</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5" w:lineRule="exact"/>
              <w:jc w:val="center"/>
              <w:rPr>
                <w:sz w:val="24"/>
              </w:rPr>
            </w:pPr>
            <w:r>
              <w:rPr>
                <w:sz w:val="24"/>
              </w:rPr>
              <w:t>1</w:t>
            </w:r>
          </w:p>
          <w:p>
            <w:pPr>
              <w:pStyle w:val="TableParagraph"/>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1</w:t>
            </w:r>
          </w:p>
          <w:p>
            <w:pPr>
              <w:pStyle w:val="TableParagraph"/>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1</w:t>
            </w:r>
          </w:p>
          <w:p>
            <w:pPr>
              <w:pStyle w:val="TableParagraph"/>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1</w:t>
            </w:r>
          </w:p>
          <w:p>
            <w:pPr>
              <w:pStyle w:val="TableParagraph"/>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1</w:t>
            </w:r>
          </w:p>
          <w:p>
            <w:pPr>
              <w:pStyle w:val="TableParagraph"/>
              <w:jc w:val="center"/>
              <w:rPr>
                <w:sz w:val="24"/>
              </w:rPr>
            </w:pPr>
            <w:r>
              <w:rPr>
                <w:sz w:val="24"/>
              </w:rPr>
              <w:t>1</w:t>
            </w:r>
          </w:p>
          <w:p>
            <w:pPr>
              <w:pStyle w:val="TableParagraph"/>
              <w:jc w:val="center"/>
              <w:rPr>
                <w:sz w:val="24"/>
              </w:rPr>
            </w:pPr>
            <w:r>
              <w:rPr>
                <w:sz w:val="24"/>
              </w:rPr>
              <w:t>1</w:t>
            </w:r>
          </w:p>
          <w:p>
            <w:pPr>
              <w:pStyle w:val="TableParagraph"/>
              <w:spacing w:line="363" w:lineRule="exact"/>
              <w:jc w:val="center"/>
              <w:rPr>
                <w:sz w:val="24"/>
              </w:rPr>
            </w:pPr>
            <w:r>
              <w:rPr>
                <w:sz w:val="24"/>
              </w:rPr>
              <w:t>1</w:t>
            </w:r>
          </w:p>
        </w:tc>
      </w:tr>
    </w:tbl>
    <w:p>
      <w:pPr>
        <w:spacing w:after="0" w:line="363" w:lineRule="exact"/>
        <w:jc w:val="center"/>
        <w:rPr>
          <w:sz w:val="24"/>
        </w:rPr>
        <w:sectPr>
          <w:pgSz w:w="11910" w:h="16840"/>
          <w:pgMar w:top="158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3600" w:hRule="atLeast"/>
        </w:trPr>
        <w:tc>
          <w:tcPr>
            <w:tcW w:w="6949" w:type="dxa"/>
          </w:tcPr>
          <w:p>
            <w:pPr>
              <w:pStyle w:val="TableParagraph"/>
              <w:spacing w:line="419" w:lineRule="exact"/>
              <w:ind w:left="707"/>
              <w:rPr>
                <w:sz w:val="24"/>
              </w:rPr>
            </w:pPr>
            <w:r>
              <w:rPr>
                <w:sz w:val="24"/>
              </w:rPr>
              <w:t>7.其他税收执法权</w:t>
            </w:r>
          </w:p>
          <w:p>
            <w:pPr>
              <w:pStyle w:val="TableParagraph"/>
              <w:spacing w:line="401" w:lineRule="exact"/>
              <w:ind w:left="587"/>
              <w:rPr>
                <w:sz w:val="24"/>
              </w:rPr>
            </w:pPr>
            <w:r>
              <w:rPr>
                <w:sz w:val="24"/>
              </w:rPr>
              <w:t>（六）税务权利与义务</w:t>
            </w:r>
          </w:p>
          <w:p>
            <w:pPr>
              <w:pStyle w:val="TableParagraph"/>
              <w:numPr>
                <w:ilvl w:val="0"/>
                <w:numId w:val="221"/>
              </w:numPr>
              <w:tabs>
                <w:tab w:pos="949" w:val="left" w:leader="none"/>
              </w:tabs>
              <w:spacing w:line="400" w:lineRule="exact" w:before="0" w:after="0"/>
              <w:ind w:left="948" w:right="0" w:hanging="242"/>
              <w:jc w:val="left"/>
              <w:rPr>
                <w:sz w:val="24"/>
              </w:rPr>
            </w:pPr>
            <w:r>
              <w:rPr>
                <w:sz w:val="24"/>
              </w:rPr>
              <w:t>税务行政主体的权利与义务</w:t>
            </w:r>
          </w:p>
          <w:p>
            <w:pPr>
              <w:pStyle w:val="TableParagraph"/>
              <w:numPr>
                <w:ilvl w:val="0"/>
                <w:numId w:val="221"/>
              </w:numPr>
              <w:tabs>
                <w:tab w:pos="949" w:val="left" w:leader="none"/>
              </w:tabs>
              <w:spacing w:line="400" w:lineRule="exact" w:before="0" w:after="0"/>
              <w:ind w:left="948" w:right="0" w:hanging="242"/>
              <w:jc w:val="left"/>
              <w:rPr>
                <w:sz w:val="24"/>
              </w:rPr>
            </w:pPr>
            <w:r>
              <w:rPr>
                <w:sz w:val="24"/>
              </w:rPr>
              <w:t>纳税人、扣缴义务人的权利与义务</w:t>
            </w:r>
          </w:p>
          <w:p>
            <w:pPr>
              <w:pStyle w:val="TableParagraph"/>
              <w:numPr>
                <w:ilvl w:val="0"/>
                <w:numId w:val="221"/>
              </w:numPr>
              <w:tabs>
                <w:tab w:pos="949" w:val="left" w:leader="none"/>
              </w:tabs>
              <w:spacing w:line="401" w:lineRule="exact" w:before="0" w:after="0"/>
              <w:ind w:left="948" w:right="0" w:hanging="242"/>
              <w:jc w:val="left"/>
              <w:rPr>
                <w:sz w:val="24"/>
              </w:rPr>
            </w:pPr>
            <w:r>
              <w:rPr>
                <w:sz w:val="24"/>
              </w:rPr>
              <w:t>地方各级政府、有关部门和单位的权利与义务</w:t>
            </w:r>
          </w:p>
          <w:p>
            <w:pPr>
              <w:pStyle w:val="TableParagraph"/>
              <w:numPr>
                <w:ilvl w:val="0"/>
                <w:numId w:val="221"/>
              </w:numPr>
              <w:tabs>
                <w:tab w:pos="949" w:val="left" w:leader="none"/>
              </w:tabs>
              <w:spacing w:line="400" w:lineRule="exact" w:before="0" w:after="0"/>
              <w:ind w:left="948" w:right="0" w:hanging="242"/>
              <w:jc w:val="left"/>
              <w:rPr>
                <w:sz w:val="24"/>
              </w:rPr>
            </w:pPr>
            <w:r>
              <w:rPr>
                <w:sz w:val="24"/>
              </w:rPr>
              <w:t>发展涉税专业服务促进税法遵从</w:t>
            </w:r>
          </w:p>
          <w:p>
            <w:pPr>
              <w:pStyle w:val="TableParagraph"/>
              <w:ind w:left="587"/>
              <w:rPr>
                <w:sz w:val="24"/>
              </w:rPr>
            </w:pPr>
            <w:r>
              <w:rPr>
                <w:sz w:val="24"/>
              </w:rPr>
              <w:t>（七）国际税收关系</w:t>
            </w:r>
          </w:p>
          <w:p>
            <w:pPr>
              <w:pStyle w:val="TableParagraph"/>
              <w:numPr>
                <w:ilvl w:val="0"/>
                <w:numId w:val="222"/>
              </w:numPr>
              <w:tabs>
                <w:tab w:pos="949" w:val="left" w:leader="none"/>
              </w:tabs>
              <w:spacing w:line="401" w:lineRule="exact" w:before="0" w:after="0"/>
              <w:ind w:left="948" w:right="0" w:hanging="242"/>
              <w:jc w:val="left"/>
              <w:rPr>
                <w:sz w:val="24"/>
              </w:rPr>
            </w:pPr>
            <w:r>
              <w:rPr>
                <w:sz w:val="24"/>
              </w:rPr>
              <w:t>国际重复征税与国际税收协定</w:t>
            </w:r>
          </w:p>
          <w:p>
            <w:pPr>
              <w:pStyle w:val="TableParagraph"/>
              <w:numPr>
                <w:ilvl w:val="0"/>
                <w:numId w:val="222"/>
              </w:numPr>
              <w:tabs>
                <w:tab w:pos="949" w:val="left" w:leader="none"/>
              </w:tabs>
              <w:spacing w:line="360" w:lineRule="exact" w:before="0" w:after="0"/>
              <w:ind w:left="948" w:right="0" w:hanging="242"/>
              <w:jc w:val="left"/>
              <w:rPr>
                <w:sz w:val="24"/>
              </w:rPr>
            </w:pPr>
            <w:r>
              <w:rPr>
                <w:sz w:val="24"/>
              </w:rPr>
              <w:t>国际避税、反避税与国际税收合作</w:t>
            </w:r>
          </w:p>
        </w:tc>
        <w:tc>
          <w:tcPr>
            <w:tcW w:w="1558" w:type="dxa"/>
          </w:tcPr>
          <w:p>
            <w:pPr>
              <w:pStyle w:val="TableParagraph"/>
              <w:spacing w:line="473" w:lineRule="exact"/>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1</w:t>
            </w:r>
          </w:p>
          <w:p>
            <w:pPr>
              <w:pStyle w:val="TableParagraph"/>
              <w:spacing w:line="455" w:lineRule="exact"/>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1</w:t>
            </w:r>
          </w:p>
          <w:p>
            <w:pPr>
              <w:pStyle w:val="TableParagraph"/>
              <w:spacing w:line="360" w:lineRule="exact"/>
              <w:jc w:val="center"/>
              <w:rPr>
                <w:sz w:val="24"/>
              </w:rPr>
            </w:pPr>
            <w:r>
              <w:rPr>
                <w:sz w:val="24"/>
              </w:rPr>
              <w:t>1</w:t>
            </w:r>
          </w:p>
        </w:tc>
      </w:tr>
      <w:tr>
        <w:trPr>
          <w:trHeight w:val="10001" w:hRule="atLeast"/>
        </w:trPr>
        <w:tc>
          <w:tcPr>
            <w:tcW w:w="6949" w:type="dxa"/>
          </w:tcPr>
          <w:p>
            <w:pPr>
              <w:pStyle w:val="TableParagraph"/>
              <w:spacing w:line="419" w:lineRule="exact"/>
              <w:ind w:left="587"/>
              <w:rPr>
                <w:sz w:val="24"/>
              </w:rPr>
            </w:pPr>
            <w:r>
              <w:rPr>
                <w:sz w:val="24"/>
              </w:rPr>
              <w:t>二、增值税法</w:t>
            </w:r>
          </w:p>
          <w:p>
            <w:pPr>
              <w:pStyle w:val="TableParagraph"/>
              <w:spacing w:line="189" w:lineRule="auto" w:before="20"/>
              <w:ind w:left="707" w:right="3228" w:hanging="120"/>
              <w:rPr>
                <w:sz w:val="24"/>
              </w:rPr>
            </w:pPr>
            <w:r>
              <w:rPr>
                <w:sz w:val="24"/>
              </w:rPr>
              <w:t>（一）</w:t>
            </w:r>
            <w:r>
              <w:rPr>
                <w:spacing w:val="-2"/>
                <w:sz w:val="24"/>
              </w:rPr>
              <w:t>征税范围及纳税义务人</w:t>
            </w:r>
            <w:r>
              <w:rPr>
                <w:sz w:val="24"/>
              </w:rPr>
              <w:t>1.征税范围</w:t>
            </w:r>
          </w:p>
          <w:p>
            <w:pPr>
              <w:pStyle w:val="TableParagraph"/>
              <w:spacing w:line="376" w:lineRule="exact"/>
              <w:ind w:left="707"/>
              <w:rPr>
                <w:sz w:val="24"/>
              </w:rPr>
            </w:pPr>
            <w:r>
              <w:rPr>
                <w:sz w:val="24"/>
              </w:rPr>
              <w:t>2.纳税义务人和扣缴义务人</w:t>
            </w:r>
          </w:p>
          <w:p>
            <w:pPr>
              <w:pStyle w:val="TableParagraph"/>
              <w:spacing w:line="189" w:lineRule="auto" w:before="21"/>
              <w:ind w:left="707" w:right="1549" w:hanging="120"/>
              <w:rPr>
                <w:sz w:val="24"/>
              </w:rPr>
            </w:pPr>
            <w:r>
              <w:rPr>
                <w:sz w:val="24"/>
              </w:rPr>
              <w:t>（二）</w:t>
            </w:r>
            <w:r>
              <w:rPr>
                <w:spacing w:val="-1"/>
                <w:sz w:val="24"/>
              </w:rPr>
              <w:t>一般纳税人、小规模纳税人的登记管理</w:t>
            </w:r>
            <w:r>
              <w:rPr>
                <w:sz w:val="24"/>
              </w:rPr>
              <w:t>1.一般纳税人的登记及管理</w:t>
            </w:r>
          </w:p>
          <w:p>
            <w:pPr>
              <w:pStyle w:val="TableParagraph"/>
              <w:spacing w:line="376" w:lineRule="exact"/>
              <w:ind w:left="707"/>
              <w:rPr>
                <w:sz w:val="24"/>
              </w:rPr>
            </w:pPr>
            <w:r>
              <w:rPr>
                <w:sz w:val="24"/>
              </w:rPr>
              <w:t>2.小规模纳税人的登记及管理</w:t>
            </w:r>
          </w:p>
          <w:p>
            <w:pPr>
              <w:pStyle w:val="TableParagraph"/>
              <w:spacing w:line="189" w:lineRule="auto" w:before="21"/>
              <w:ind w:left="707" w:right="4189" w:hanging="120"/>
              <w:rPr>
                <w:sz w:val="24"/>
              </w:rPr>
            </w:pPr>
            <w:r>
              <w:rPr>
                <w:sz w:val="24"/>
              </w:rPr>
              <w:t>（三）税率与征收率1.增值税税率</w:t>
            </w:r>
          </w:p>
          <w:p>
            <w:pPr>
              <w:pStyle w:val="TableParagraph"/>
              <w:numPr>
                <w:ilvl w:val="0"/>
                <w:numId w:val="223"/>
              </w:numPr>
              <w:tabs>
                <w:tab w:pos="949" w:val="left" w:leader="none"/>
              </w:tabs>
              <w:spacing w:line="376" w:lineRule="exact" w:before="0" w:after="0"/>
              <w:ind w:left="948" w:right="0" w:hanging="242"/>
              <w:jc w:val="left"/>
              <w:rPr>
                <w:sz w:val="24"/>
              </w:rPr>
            </w:pPr>
            <w:r>
              <w:rPr>
                <w:sz w:val="24"/>
              </w:rPr>
              <w:t>增值税征收率</w:t>
            </w:r>
          </w:p>
          <w:p>
            <w:pPr>
              <w:pStyle w:val="TableParagraph"/>
              <w:numPr>
                <w:ilvl w:val="0"/>
                <w:numId w:val="223"/>
              </w:numPr>
              <w:tabs>
                <w:tab w:pos="949" w:val="left" w:leader="none"/>
              </w:tabs>
              <w:spacing w:line="401" w:lineRule="exact" w:before="0" w:after="0"/>
              <w:ind w:left="948" w:right="0" w:hanging="242"/>
              <w:jc w:val="left"/>
              <w:rPr>
                <w:sz w:val="24"/>
              </w:rPr>
            </w:pPr>
            <w:r>
              <w:rPr>
                <w:sz w:val="24"/>
              </w:rPr>
              <w:t>兼营行为的税率选择</w:t>
            </w:r>
          </w:p>
          <w:p>
            <w:pPr>
              <w:pStyle w:val="TableParagraph"/>
              <w:spacing w:line="187" w:lineRule="auto" w:before="24"/>
              <w:ind w:left="707" w:right="3709" w:hanging="120"/>
              <w:rPr>
                <w:sz w:val="24"/>
              </w:rPr>
            </w:pPr>
            <w:r>
              <w:rPr>
                <w:sz w:val="24"/>
              </w:rPr>
              <w:t>（四）增值税的计税方法1.一般计税方法</w:t>
            </w:r>
          </w:p>
          <w:p>
            <w:pPr>
              <w:pStyle w:val="TableParagraph"/>
              <w:numPr>
                <w:ilvl w:val="0"/>
                <w:numId w:val="224"/>
              </w:numPr>
              <w:tabs>
                <w:tab w:pos="949" w:val="left" w:leader="none"/>
              </w:tabs>
              <w:spacing w:line="382" w:lineRule="exact" w:before="0" w:after="0"/>
              <w:ind w:left="948" w:right="0" w:hanging="242"/>
              <w:jc w:val="left"/>
              <w:rPr>
                <w:sz w:val="24"/>
              </w:rPr>
            </w:pPr>
            <w:r>
              <w:rPr>
                <w:sz w:val="24"/>
              </w:rPr>
              <w:t>简易计税方法</w:t>
            </w:r>
          </w:p>
          <w:p>
            <w:pPr>
              <w:pStyle w:val="TableParagraph"/>
              <w:numPr>
                <w:ilvl w:val="0"/>
                <w:numId w:val="224"/>
              </w:numPr>
              <w:tabs>
                <w:tab w:pos="949" w:val="left" w:leader="none"/>
              </w:tabs>
              <w:spacing w:line="400" w:lineRule="exact" w:before="0" w:after="0"/>
              <w:ind w:left="948" w:right="0" w:hanging="242"/>
              <w:jc w:val="left"/>
              <w:rPr>
                <w:sz w:val="24"/>
              </w:rPr>
            </w:pPr>
            <w:r>
              <w:rPr>
                <w:sz w:val="24"/>
              </w:rPr>
              <w:t>扣缴计税方法</w:t>
            </w:r>
          </w:p>
          <w:p>
            <w:pPr>
              <w:pStyle w:val="TableParagraph"/>
              <w:spacing w:line="189" w:lineRule="auto" w:before="19"/>
              <w:ind w:left="707" w:right="2508" w:hanging="120"/>
              <w:rPr>
                <w:sz w:val="24"/>
              </w:rPr>
            </w:pPr>
            <w:r>
              <w:rPr>
                <w:sz w:val="24"/>
              </w:rPr>
              <w:t>（五）一般计税方法应纳税额的计算1.销项税额的计算</w:t>
            </w:r>
          </w:p>
          <w:p>
            <w:pPr>
              <w:pStyle w:val="TableParagraph"/>
              <w:numPr>
                <w:ilvl w:val="0"/>
                <w:numId w:val="225"/>
              </w:numPr>
              <w:tabs>
                <w:tab w:pos="949" w:val="left" w:leader="none"/>
              </w:tabs>
              <w:spacing w:line="377" w:lineRule="exact" w:before="0" w:after="0"/>
              <w:ind w:left="948" w:right="0" w:hanging="242"/>
              <w:jc w:val="left"/>
              <w:rPr>
                <w:sz w:val="24"/>
              </w:rPr>
            </w:pPr>
            <w:r>
              <w:rPr>
                <w:sz w:val="24"/>
              </w:rPr>
              <w:t>进项税额的确认和计算</w:t>
            </w:r>
          </w:p>
          <w:p>
            <w:pPr>
              <w:pStyle w:val="TableParagraph"/>
              <w:numPr>
                <w:ilvl w:val="0"/>
                <w:numId w:val="225"/>
              </w:numPr>
              <w:tabs>
                <w:tab w:pos="949" w:val="left" w:leader="none"/>
              </w:tabs>
              <w:spacing w:line="400" w:lineRule="exact" w:before="0" w:after="0"/>
              <w:ind w:left="948" w:right="0" w:hanging="242"/>
              <w:jc w:val="left"/>
              <w:rPr>
                <w:sz w:val="24"/>
              </w:rPr>
            </w:pPr>
            <w:r>
              <w:rPr>
                <w:sz w:val="24"/>
              </w:rPr>
              <w:t>应纳税额的计算</w:t>
            </w:r>
          </w:p>
          <w:p>
            <w:pPr>
              <w:pStyle w:val="TableParagraph"/>
              <w:spacing w:line="189" w:lineRule="auto" w:before="21"/>
              <w:ind w:left="707" w:right="2508" w:hanging="120"/>
              <w:rPr>
                <w:sz w:val="24"/>
              </w:rPr>
            </w:pPr>
            <w:r>
              <w:rPr>
                <w:sz w:val="24"/>
              </w:rPr>
              <w:t>（六）简易征税方法应纳税额的计算1.应纳税额的计算</w:t>
            </w:r>
          </w:p>
          <w:p>
            <w:pPr>
              <w:pStyle w:val="TableParagraph"/>
              <w:numPr>
                <w:ilvl w:val="0"/>
                <w:numId w:val="226"/>
              </w:numPr>
              <w:tabs>
                <w:tab w:pos="949" w:val="left" w:leader="none"/>
              </w:tabs>
              <w:spacing w:line="376" w:lineRule="exact" w:before="0" w:after="0"/>
              <w:ind w:left="948" w:right="0" w:hanging="242"/>
              <w:jc w:val="left"/>
              <w:rPr>
                <w:sz w:val="24"/>
              </w:rPr>
            </w:pPr>
            <w:r>
              <w:rPr>
                <w:sz w:val="24"/>
              </w:rPr>
              <w:t>含税销售额的换算</w:t>
            </w:r>
          </w:p>
          <w:p>
            <w:pPr>
              <w:pStyle w:val="TableParagraph"/>
              <w:numPr>
                <w:ilvl w:val="0"/>
                <w:numId w:val="226"/>
              </w:numPr>
              <w:tabs>
                <w:tab w:pos="949" w:val="left" w:leader="none"/>
              </w:tabs>
              <w:spacing w:line="401" w:lineRule="exact" w:before="0" w:after="0"/>
              <w:ind w:left="948" w:right="0" w:hanging="242"/>
              <w:jc w:val="left"/>
              <w:rPr>
                <w:sz w:val="24"/>
              </w:rPr>
            </w:pPr>
            <w:r>
              <w:rPr>
                <w:sz w:val="24"/>
              </w:rPr>
              <w:t>资管产品运营业务的增值税处理</w:t>
            </w:r>
          </w:p>
          <w:p>
            <w:pPr>
              <w:pStyle w:val="TableParagraph"/>
              <w:ind w:left="587"/>
              <w:rPr>
                <w:sz w:val="24"/>
              </w:rPr>
            </w:pPr>
            <w:r>
              <w:rPr>
                <w:sz w:val="24"/>
              </w:rPr>
              <w:t>（七）进口环节增值税的征收</w:t>
            </w:r>
          </w:p>
          <w:p>
            <w:pPr>
              <w:pStyle w:val="TableParagraph"/>
              <w:spacing w:line="362" w:lineRule="exact"/>
              <w:ind w:left="707"/>
              <w:rPr>
                <w:sz w:val="24"/>
              </w:rPr>
            </w:pPr>
            <w:r>
              <w:rPr>
                <w:sz w:val="24"/>
              </w:rPr>
              <w:t>1.进口环节增值税的征收范围及纳税人</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4" w:lineRule="exact"/>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2</w:t>
            </w:r>
          </w:p>
          <w:p>
            <w:pPr>
              <w:pStyle w:val="TableParagraph"/>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3</w:t>
            </w:r>
          </w:p>
          <w:p>
            <w:pPr>
              <w:pStyle w:val="TableParagraph"/>
              <w:jc w:val="center"/>
              <w:rPr>
                <w:sz w:val="24"/>
              </w:rPr>
            </w:pPr>
            <w:r>
              <w:rPr>
                <w:sz w:val="24"/>
              </w:rPr>
              <w:t>3</w:t>
            </w:r>
          </w:p>
          <w:p>
            <w:pPr>
              <w:pStyle w:val="TableParagraph"/>
              <w:spacing w:line="454" w:lineRule="exact"/>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3</w:t>
            </w:r>
          </w:p>
          <w:p>
            <w:pPr>
              <w:pStyle w:val="TableParagraph"/>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17" w:lineRule="exact"/>
              <w:jc w:val="center"/>
              <w:rPr>
                <w:sz w:val="24"/>
              </w:rPr>
            </w:pPr>
            <w:r>
              <w:rPr>
                <w:sz w:val="24"/>
              </w:rPr>
              <w:t>3</w:t>
            </w:r>
          </w:p>
        </w:tc>
      </w:tr>
    </w:tbl>
    <w:p>
      <w:pPr>
        <w:spacing w:after="0" w:line="417"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12001" w:hRule="atLeast"/>
        </w:trPr>
        <w:tc>
          <w:tcPr>
            <w:tcW w:w="6949" w:type="dxa"/>
          </w:tcPr>
          <w:p>
            <w:pPr>
              <w:pStyle w:val="TableParagraph"/>
              <w:numPr>
                <w:ilvl w:val="0"/>
                <w:numId w:val="227"/>
              </w:numPr>
              <w:tabs>
                <w:tab w:pos="949" w:val="left" w:leader="none"/>
              </w:tabs>
              <w:spacing w:line="419" w:lineRule="exact" w:before="0" w:after="0"/>
              <w:ind w:left="948" w:right="0" w:hanging="242"/>
              <w:jc w:val="left"/>
              <w:rPr>
                <w:sz w:val="24"/>
              </w:rPr>
            </w:pPr>
            <w:r>
              <w:rPr>
                <w:sz w:val="24"/>
              </w:rPr>
              <w:t>进口环节增值税的适用税率</w:t>
            </w:r>
          </w:p>
          <w:p>
            <w:pPr>
              <w:pStyle w:val="TableParagraph"/>
              <w:numPr>
                <w:ilvl w:val="0"/>
                <w:numId w:val="227"/>
              </w:numPr>
              <w:tabs>
                <w:tab w:pos="949" w:val="left" w:leader="none"/>
              </w:tabs>
              <w:spacing w:line="401" w:lineRule="exact" w:before="0" w:after="0"/>
              <w:ind w:left="948" w:right="0" w:hanging="242"/>
              <w:jc w:val="left"/>
              <w:rPr>
                <w:sz w:val="24"/>
              </w:rPr>
            </w:pPr>
            <w:r>
              <w:rPr>
                <w:sz w:val="24"/>
              </w:rPr>
              <w:t>进口环节增值税应纳税额计算</w:t>
            </w:r>
          </w:p>
          <w:p>
            <w:pPr>
              <w:pStyle w:val="TableParagraph"/>
              <w:numPr>
                <w:ilvl w:val="0"/>
                <w:numId w:val="227"/>
              </w:numPr>
              <w:tabs>
                <w:tab w:pos="949" w:val="left" w:leader="none"/>
              </w:tabs>
              <w:spacing w:line="400" w:lineRule="exact" w:before="0" w:after="0"/>
              <w:ind w:left="948" w:right="0" w:hanging="242"/>
              <w:jc w:val="left"/>
              <w:rPr>
                <w:sz w:val="24"/>
              </w:rPr>
            </w:pPr>
            <w:r>
              <w:rPr>
                <w:sz w:val="24"/>
              </w:rPr>
              <w:t>进口环节增值税的管理</w:t>
            </w:r>
          </w:p>
          <w:p>
            <w:pPr>
              <w:pStyle w:val="TableParagraph"/>
              <w:ind w:left="587"/>
              <w:rPr>
                <w:sz w:val="24"/>
              </w:rPr>
            </w:pPr>
            <w:r>
              <w:rPr>
                <w:sz w:val="24"/>
              </w:rPr>
              <w:t>（八）出口和跨境业务增值税的退（免）税和征税</w:t>
            </w:r>
          </w:p>
          <w:p>
            <w:pPr>
              <w:pStyle w:val="TableParagraph"/>
              <w:numPr>
                <w:ilvl w:val="0"/>
                <w:numId w:val="228"/>
              </w:numPr>
              <w:tabs>
                <w:tab w:pos="949" w:val="left" w:leader="none"/>
              </w:tabs>
              <w:spacing w:line="401" w:lineRule="exact" w:before="0" w:after="0"/>
              <w:ind w:left="948" w:right="0" w:hanging="242"/>
              <w:jc w:val="left"/>
              <w:rPr>
                <w:sz w:val="24"/>
              </w:rPr>
            </w:pPr>
            <w:r>
              <w:rPr>
                <w:sz w:val="24"/>
              </w:rPr>
              <w:t>出口货物、劳务及跨境应税行为退（免）税基本政策</w:t>
            </w:r>
          </w:p>
          <w:p>
            <w:pPr>
              <w:pStyle w:val="TableParagraph"/>
              <w:numPr>
                <w:ilvl w:val="0"/>
                <w:numId w:val="228"/>
              </w:numPr>
              <w:tabs>
                <w:tab w:pos="949" w:val="left" w:leader="none"/>
              </w:tabs>
              <w:spacing w:line="400" w:lineRule="exact" w:before="0" w:after="0"/>
              <w:ind w:left="948" w:right="0" w:hanging="242"/>
              <w:jc w:val="left"/>
              <w:rPr>
                <w:sz w:val="24"/>
              </w:rPr>
            </w:pPr>
            <w:r>
              <w:rPr>
                <w:sz w:val="24"/>
              </w:rPr>
              <w:t>出口货物、劳务及跨境应税行为增值税退（免）税政策</w:t>
            </w:r>
          </w:p>
          <w:p>
            <w:pPr>
              <w:pStyle w:val="TableParagraph"/>
              <w:numPr>
                <w:ilvl w:val="0"/>
                <w:numId w:val="228"/>
              </w:numPr>
              <w:tabs>
                <w:tab w:pos="949" w:val="left" w:leader="none"/>
              </w:tabs>
              <w:spacing w:line="400" w:lineRule="exact" w:before="0" w:after="0"/>
              <w:ind w:left="948" w:right="0" w:hanging="242"/>
              <w:jc w:val="left"/>
              <w:rPr>
                <w:sz w:val="24"/>
              </w:rPr>
            </w:pPr>
            <w:r>
              <w:rPr>
                <w:sz w:val="24"/>
              </w:rPr>
              <w:t>出口货物、劳务及应税行为增值税免税政策</w:t>
            </w:r>
          </w:p>
          <w:p>
            <w:pPr>
              <w:pStyle w:val="TableParagraph"/>
              <w:numPr>
                <w:ilvl w:val="0"/>
                <w:numId w:val="228"/>
              </w:numPr>
              <w:tabs>
                <w:tab w:pos="949" w:val="left" w:leader="none"/>
              </w:tabs>
              <w:spacing w:line="401" w:lineRule="exact" w:before="0" w:after="0"/>
              <w:ind w:left="948" w:right="0" w:hanging="242"/>
              <w:jc w:val="left"/>
              <w:rPr>
                <w:sz w:val="24"/>
              </w:rPr>
            </w:pPr>
            <w:r>
              <w:rPr>
                <w:sz w:val="24"/>
              </w:rPr>
              <w:t>出口货物、劳务及应税行为增值税征税政策</w:t>
            </w:r>
          </w:p>
          <w:p>
            <w:pPr>
              <w:pStyle w:val="TableParagraph"/>
              <w:numPr>
                <w:ilvl w:val="0"/>
                <w:numId w:val="228"/>
              </w:numPr>
              <w:tabs>
                <w:tab w:pos="949" w:val="left" w:leader="none"/>
              </w:tabs>
              <w:spacing w:line="187" w:lineRule="auto" w:before="24" w:after="0"/>
              <w:ind w:left="107" w:right="99" w:firstLine="599"/>
              <w:jc w:val="left"/>
              <w:rPr>
                <w:sz w:val="24"/>
              </w:rPr>
            </w:pPr>
            <w:r>
              <w:rPr>
                <w:spacing w:val="-12"/>
                <w:sz w:val="24"/>
              </w:rPr>
              <w:t>外国驻华使</w:t>
            </w:r>
            <w:r>
              <w:rPr>
                <w:sz w:val="24"/>
              </w:rPr>
              <w:t>（领</w:t>
            </w:r>
            <w:r>
              <w:rPr>
                <w:spacing w:val="-56"/>
                <w:sz w:val="24"/>
              </w:rPr>
              <w:t>）</w:t>
            </w:r>
            <w:r>
              <w:rPr>
                <w:spacing w:val="-1"/>
                <w:sz w:val="24"/>
              </w:rPr>
              <w:t>馆及其馆员在华购买货物和服务的增值</w:t>
            </w:r>
            <w:r>
              <w:rPr>
                <w:sz w:val="24"/>
              </w:rPr>
              <w:t>税退税管理</w:t>
            </w:r>
          </w:p>
          <w:p>
            <w:pPr>
              <w:pStyle w:val="TableParagraph"/>
              <w:numPr>
                <w:ilvl w:val="0"/>
                <w:numId w:val="228"/>
              </w:numPr>
              <w:tabs>
                <w:tab w:pos="949" w:val="left" w:leader="none"/>
              </w:tabs>
              <w:spacing w:line="382" w:lineRule="exact" w:before="0" w:after="0"/>
              <w:ind w:left="948" w:right="0" w:hanging="242"/>
              <w:jc w:val="left"/>
              <w:rPr>
                <w:sz w:val="24"/>
              </w:rPr>
            </w:pPr>
            <w:r>
              <w:rPr>
                <w:sz w:val="24"/>
              </w:rPr>
              <w:t>境外旅客购物离境退税政策</w:t>
            </w:r>
          </w:p>
          <w:p>
            <w:pPr>
              <w:pStyle w:val="TableParagraph"/>
              <w:numPr>
                <w:ilvl w:val="0"/>
                <w:numId w:val="228"/>
              </w:numPr>
              <w:tabs>
                <w:tab w:pos="949" w:val="left" w:leader="none"/>
              </w:tabs>
              <w:spacing w:line="400" w:lineRule="exact" w:before="0" w:after="0"/>
              <w:ind w:left="948" w:right="0" w:hanging="242"/>
              <w:jc w:val="left"/>
              <w:rPr>
                <w:sz w:val="24"/>
              </w:rPr>
            </w:pPr>
            <w:r>
              <w:rPr>
                <w:sz w:val="24"/>
              </w:rPr>
              <w:t>出口货物、劳务和跨境应税行为退（免）税管理</w:t>
            </w:r>
          </w:p>
          <w:p>
            <w:pPr>
              <w:pStyle w:val="TableParagraph"/>
              <w:ind w:left="587"/>
              <w:rPr>
                <w:sz w:val="24"/>
              </w:rPr>
            </w:pPr>
            <w:r>
              <w:rPr>
                <w:sz w:val="24"/>
              </w:rPr>
              <w:t>（九）税收优惠</w:t>
            </w:r>
          </w:p>
          <w:p>
            <w:pPr>
              <w:pStyle w:val="TableParagraph"/>
              <w:numPr>
                <w:ilvl w:val="0"/>
                <w:numId w:val="229"/>
              </w:numPr>
              <w:tabs>
                <w:tab w:pos="949" w:val="left" w:leader="none"/>
              </w:tabs>
              <w:spacing w:line="401" w:lineRule="exact" w:before="0" w:after="0"/>
              <w:ind w:left="948" w:right="0" w:hanging="242"/>
              <w:jc w:val="left"/>
              <w:rPr>
                <w:sz w:val="24"/>
              </w:rPr>
            </w:pPr>
            <w:r>
              <w:rPr>
                <w:sz w:val="24"/>
              </w:rPr>
              <w:t>《增值税暂行条例》规定的免税项目</w:t>
            </w:r>
          </w:p>
          <w:p>
            <w:pPr>
              <w:pStyle w:val="TableParagraph"/>
              <w:numPr>
                <w:ilvl w:val="0"/>
                <w:numId w:val="229"/>
              </w:numPr>
              <w:tabs>
                <w:tab w:pos="949" w:val="left" w:leader="none"/>
              </w:tabs>
              <w:spacing w:line="400" w:lineRule="exact" w:before="0" w:after="0"/>
              <w:ind w:left="948" w:right="0" w:hanging="242"/>
              <w:jc w:val="left"/>
              <w:rPr>
                <w:sz w:val="24"/>
              </w:rPr>
            </w:pPr>
            <w:r>
              <w:rPr>
                <w:w w:val="105"/>
                <w:sz w:val="24"/>
              </w:rPr>
              <w:t>“营改增”规定的税收优惠政策</w:t>
            </w:r>
          </w:p>
          <w:p>
            <w:pPr>
              <w:pStyle w:val="TableParagraph"/>
              <w:numPr>
                <w:ilvl w:val="0"/>
                <w:numId w:val="229"/>
              </w:numPr>
              <w:tabs>
                <w:tab w:pos="949" w:val="left" w:leader="none"/>
              </w:tabs>
              <w:spacing w:line="400" w:lineRule="exact" w:before="0" w:after="0"/>
              <w:ind w:left="948" w:right="0" w:hanging="242"/>
              <w:jc w:val="left"/>
              <w:rPr>
                <w:sz w:val="24"/>
              </w:rPr>
            </w:pPr>
            <w:r>
              <w:rPr>
                <w:sz w:val="24"/>
              </w:rPr>
              <w:t>财政部、国家税务总局规定的其他部分征免税项目</w:t>
            </w:r>
          </w:p>
          <w:p>
            <w:pPr>
              <w:pStyle w:val="TableParagraph"/>
              <w:numPr>
                <w:ilvl w:val="0"/>
                <w:numId w:val="229"/>
              </w:numPr>
              <w:tabs>
                <w:tab w:pos="949" w:val="left" w:leader="none"/>
              </w:tabs>
              <w:spacing w:line="401" w:lineRule="exact" w:before="0" w:after="0"/>
              <w:ind w:left="948" w:right="0" w:hanging="242"/>
              <w:jc w:val="left"/>
              <w:rPr>
                <w:sz w:val="24"/>
              </w:rPr>
            </w:pPr>
            <w:r>
              <w:rPr>
                <w:sz w:val="24"/>
              </w:rPr>
              <w:t>增值税起征点的规定</w:t>
            </w:r>
          </w:p>
          <w:p>
            <w:pPr>
              <w:pStyle w:val="TableParagraph"/>
              <w:numPr>
                <w:ilvl w:val="0"/>
                <w:numId w:val="229"/>
              </w:numPr>
              <w:tabs>
                <w:tab w:pos="949" w:val="left" w:leader="none"/>
              </w:tabs>
              <w:spacing w:line="400" w:lineRule="exact" w:before="0" w:after="0"/>
              <w:ind w:left="948" w:right="0" w:hanging="242"/>
              <w:jc w:val="left"/>
              <w:rPr>
                <w:sz w:val="24"/>
              </w:rPr>
            </w:pPr>
            <w:r>
              <w:rPr>
                <w:sz w:val="24"/>
              </w:rPr>
              <w:t>其他有关减免税规定</w:t>
            </w:r>
          </w:p>
          <w:p>
            <w:pPr>
              <w:pStyle w:val="TableParagraph"/>
              <w:ind w:left="587"/>
              <w:rPr>
                <w:sz w:val="24"/>
              </w:rPr>
            </w:pPr>
            <w:r>
              <w:rPr>
                <w:sz w:val="24"/>
              </w:rPr>
              <w:t>（十）征收管理</w:t>
            </w:r>
          </w:p>
          <w:p>
            <w:pPr>
              <w:pStyle w:val="TableParagraph"/>
              <w:numPr>
                <w:ilvl w:val="0"/>
                <w:numId w:val="230"/>
              </w:numPr>
              <w:tabs>
                <w:tab w:pos="949" w:val="left" w:leader="none"/>
              </w:tabs>
              <w:spacing w:line="401" w:lineRule="exact" w:before="0" w:after="0"/>
              <w:ind w:left="948" w:right="0" w:hanging="242"/>
              <w:jc w:val="left"/>
              <w:rPr>
                <w:sz w:val="24"/>
              </w:rPr>
            </w:pPr>
            <w:r>
              <w:rPr>
                <w:sz w:val="24"/>
              </w:rPr>
              <w:t>纳税义务发生时间、纳税期限和纳税地点</w:t>
            </w:r>
          </w:p>
          <w:p>
            <w:pPr>
              <w:pStyle w:val="TableParagraph"/>
              <w:numPr>
                <w:ilvl w:val="0"/>
                <w:numId w:val="230"/>
              </w:numPr>
              <w:tabs>
                <w:tab w:pos="949" w:val="left" w:leader="none"/>
              </w:tabs>
              <w:spacing w:line="400" w:lineRule="exact" w:before="0" w:after="0"/>
              <w:ind w:left="948" w:right="0" w:hanging="242"/>
              <w:jc w:val="left"/>
              <w:rPr>
                <w:sz w:val="24"/>
              </w:rPr>
            </w:pPr>
            <w:r>
              <w:rPr>
                <w:sz w:val="24"/>
              </w:rPr>
              <w:t>增值税一般纳税人纳税申报办法</w:t>
            </w:r>
          </w:p>
          <w:p>
            <w:pPr>
              <w:pStyle w:val="TableParagraph"/>
              <w:numPr>
                <w:ilvl w:val="0"/>
                <w:numId w:val="230"/>
              </w:numPr>
              <w:tabs>
                <w:tab w:pos="949" w:val="left" w:leader="none"/>
              </w:tabs>
              <w:spacing w:line="400" w:lineRule="exact" w:before="0" w:after="0"/>
              <w:ind w:left="948" w:right="0" w:hanging="242"/>
              <w:jc w:val="left"/>
              <w:rPr>
                <w:sz w:val="24"/>
              </w:rPr>
            </w:pPr>
            <w:r>
              <w:rPr>
                <w:sz w:val="24"/>
              </w:rPr>
              <w:t>增值税小规模纳税人纳税申报办法</w:t>
            </w:r>
          </w:p>
          <w:p>
            <w:pPr>
              <w:pStyle w:val="TableParagraph"/>
              <w:numPr>
                <w:ilvl w:val="0"/>
                <w:numId w:val="230"/>
              </w:numPr>
              <w:tabs>
                <w:tab w:pos="949" w:val="left" w:leader="none"/>
              </w:tabs>
              <w:spacing w:line="401" w:lineRule="exact" w:before="0" w:after="0"/>
              <w:ind w:left="948" w:right="0" w:hanging="242"/>
              <w:jc w:val="left"/>
              <w:rPr>
                <w:sz w:val="24"/>
              </w:rPr>
            </w:pPr>
            <w:r>
              <w:rPr>
                <w:w w:val="105"/>
                <w:sz w:val="24"/>
              </w:rPr>
              <w:t>“营改增”汇总纳税管理办法</w:t>
            </w:r>
          </w:p>
          <w:p>
            <w:pPr>
              <w:pStyle w:val="TableParagraph"/>
              <w:spacing w:line="187" w:lineRule="auto" w:before="24"/>
              <w:ind w:left="707" w:right="2749" w:hanging="120"/>
              <w:rPr>
                <w:sz w:val="24"/>
              </w:rPr>
            </w:pPr>
            <w:r>
              <w:rPr>
                <w:sz w:val="24"/>
              </w:rPr>
              <w:t>（十一）增值税发票的使用及管理1.增值税专用发票</w:t>
            </w:r>
          </w:p>
          <w:p>
            <w:pPr>
              <w:pStyle w:val="TableParagraph"/>
              <w:numPr>
                <w:ilvl w:val="0"/>
                <w:numId w:val="231"/>
              </w:numPr>
              <w:tabs>
                <w:tab w:pos="949" w:val="left" w:leader="none"/>
              </w:tabs>
              <w:spacing w:line="383" w:lineRule="exact" w:before="0" w:after="0"/>
              <w:ind w:left="948" w:right="0" w:hanging="242"/>
              <w:jc w:val="left"/>
              <w:rPr>
                <w:sz w:val="24"/>
              </w:rPr>
            </w:pPr>
            <w:r>
              <w:rPr>
                <w:sz w:val="24"/>
              </w:rPr>
              <w:t>增值税普通发票</w:t>
            </w:r>
          </w:p>
          <w:p>
            <w:pPr>
              <w:pStyle w:val="TableParagraph"/>
              <w:numPr>
                <w:ilvl w:val="0"/>
                <w:numId w:val="231"/>
              </w:numPr>
              <w:tabs>
                <w:tab w:pos="949" w:val="left" w:leader="none"/>
              </w:tabs>
              <w:spacing w:line="400" w:lineRule="exact" w:before="0" w:after="0"/>
              <w:ind w:left="948" w:right="0" w:hanging="242"/>
              <w:jc w:val="left"/>
              <w:rPr>
                <w:sz w:val="24"/>
              </w:rPr>
            </w:pPr>
            <w:r>
              <w:rPr>
                <w:sz w:val="24"/>
              </w:rPr>
              <w:t>增值税电子普通发票</w:t>
            </w:r>
          </w:p>
          <w:p>
            <w:pPr>
              <w:pStyle w:val="TableParagraph"/>
              <w:numPr>
                <w:ilvl w:val="0"/>
                <w:numId w:val="231"/>
              </w:numPr>
              <w:tabs>
                <w:tab w:pos="949" w:val="left" w:leader="none"/>
              </w:tabs>
              <w:spacing w:line="400" w:lineRule="exact" w:before="0" w:after="0"/>
              <w:ind w:left="948" w:right="0" w:hanging="242"/>
              <w:jc w:val="left"/>
              <w:rPr>
                <w:sz w:val="24"/>
              </w:rPr>
            </w:pPr>
            <w:r>
              <w:rPr>
                <w:sz w:val="24"/>
              </w:rPr>
              <w:t>机动车销售统一发票</w:t>
            </w:r>
          </w:p>
          <w:p>
            <w:pPr>
              <w:pStyle w:val="TableParagraph"/>
              <w:numPr>
                <w:ilvl w:val="0"/>
                <w:numId w:val="231"/>
              </w:numPr>
              <w:tabs>
                <w:tab w:pos="949" w:val="left" w:leader="none"/>
              </w:tabs>
              <w:spacing w:line="401" w:lineRule="exact" w:before="0" w:after="0"/>
              <w:ind w:left="948" w:right="0" w:hanging="242"/>
              <w:jc w:val="left"/>
              <w:rPr>
                <w:sz w:val="24"/>
              </w:rPr>
            </w:pPr>
            <w:r>
              <w:rPr>
                <w:w w:val="105"/>
                <w:sz w:val="24"/>
              </w:rPr>
              <w:t>“营改增”后纳税人发票的使用</w:t>
            </w:r>
          </w:p>
          <w:p>
            <w:pPr>
              <w:pStyle w:val="TableParagraph"/>
              <w:numPr>
                <w:ilvl w:val="0"/>
                <w:numId w:val="231"/>
              </w:numPr>
              <w:tabs>
                <w:tab w:pos="949" w:val="left" w:leader="none"/>
              </w:tabs>
              <w:spacing w:line="360" w:lineRule="exact" w:before="0" w:after="0"/>
              <w:ind w:left="948" w:right="0" w:hanging="242"/>
              <w:jc w:val="left"/>
              <w:rPr>
                <w:sz w:val="24"/>
              </w:rPr>
            </w:pPr>
            <w:r>
              <w:rPr>
                <w:w w:val="105"/>
                <w:sz w:val="24"/>
              </w:rPr>
              <w:t>“营改增”后税控系统使用问题</w:t>
            </w:r>
          </w:p>
        </w:tc>
        <w:tc>
          <w:tcPr>
            <w:tcW w:w="1558" w:type="dxa"/>
          </w:tcPr>
          <w:p>
            <w:pPr>
              <w:pStyle w:val="TableParagraph"/>
              <w:spacing w:line="419" w:lineRule="exact"/>
              <w:jc w:val="center"/>
              <w:rPr>
                <w:sz w:val="24"/>
              </w:rPr>
            </w:pPr>
            <w:r>
              <w:rPr>
                <w:sz w:val="24"/>
              </w:rPr>
              <w:t>3</w:t>
            </w:r>
          </w:p>
          <w:p>
            <w:pPr>
              <w:pStyle w:val="TableParagraph"/>
              <w:spacing w:line="401" w:lineRule="exact"/>
              <w:jc w:val="center"/>
              <w:rPr>
                <w:sz w:val="24"/>
              </w:rPr>
            </w:pPr>
            <w:r>
              <w:rPr>
                <w:sz w:val="24"/>
              </w:rPr>
              <w:t>3</w:t>
            </w:r>
          </w:p>
          <w:p>
            <w:pPr>
              <w:pStyle w:val="TableParagraph"/>
              <w:spacing w:line="455" w:lineRule="exact"/>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55" w:lineRule="exact"/>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before="1"/>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1</w:t>
            </w:r>
          </w:p>
          <w:p>
            <w:pPr>
              <w:pStyle w:val="TableParagraph"/>
              <w:spacing w:line="455" w:lineRule="exact"/>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1</w:t>
            </w:r>
          </w:p>
          <w:p>
            <w:pPr>
              <w:pStyle w:val="TableParagraph"/>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2</w:t>
            </w:r>
          </w:p>
          <w:p>
            <w:pPr>
              <w:pStyle w:val="TableParagraph"/>
              <w:spacing w:line="360" w:lineRule="exact"/>
              <w:jc w:val="center"/>
              <w:rPr>
                <w:sz w:val="24"/>
              </w:rPr>
            </w:pPr>
            <w:r>
              <w:rPr>
                <w:sz w:val="24"/>
              </w:rPr>
              <w:t>2</w:t>
            </w:r>
          </w:p>
        </w:tc>
      </w:tr>
      <w:tr>
        <w:trPr>
          <w:trHeight w:val="1600" w:hRule="atLeast"/>
        </w:trPr>
        <w:tc>
          <w:tcPr>
            <w:tcW w:w="6949" w:type="dxa"/>
          </w:tcPr>
          <w:p>
            <w:pPr>
              <w:pStyle w:val="TableParagraph"/>
              <w:spacing w:line="419" w:lineRule="exact"/>
              <w:ind w:left="587"/>
              <w:rPr>
                <w:sz w:val="24"/>
              </w:rPr>
            </w:pPr>
            <w:r>
              <w:rPr>
                <w:sz w:val="24"/>
              </w:rPr>
              <w:t>三、消费税法</w:t>
            </w:r>
          </w:p>
          <w:p>
            <w:pPr>
              <w:pStyle w:val="TableParagraph"/>
              <w:spacing w:line="189" w:lineRule="auto" w:before="20"/>
              <w:ind w:left="707" w:right="2989" w:hanging="120"/>
              <w:rPr>
                <w:sz w:val="24"/>
              </w:rPr>
            </w:pPr>
            <w:r>
              <w:rPr>
                <w:sz w:val="24"/>
              </w:rPr>
              <w:t>（一）</w:t>
            </w:r>
            <w:r>
              <w:rPr>
                <w:spacing w:val="-2"/>
                <w:sz w:val="24"/>
              </w:rPr>
              <w:t>纳税义务人与税目、税率</w:t>
            </w:r>
            <w:r>
              <w:rPr>
                <w:sz w:val="24"/>
              </w:rPr>
              <w:t>1.纳税义务人</w:t>
            </w:r>
          </w:p>
          <w:p>
            <w:pPr>
              <w:pStyle w:val="TableParagraph"/>
              <w:spacing w:line="338" w:lineRule="exact"/>
              <w:ind w:left="707"/>
              <w:rPr>
                <w:sz w:val="24"/>
              </w:rPr>
            </w:pPr>
            <w:r>
              <w:rPr>
                <w:sz w:val="24"/>
              </w:rPr>
              <w:t>2.税目</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4" w:lineRule="exact"/>
              <w:jc w:val="center"/>
              <w:rPr>
                <w:sz w:val="24"/>
              </w:rPr>
            </w:pPr>
            <w:r>
              <w:rPr>
                <w:sz w:val="24"/>
              </w:rPr>
              <w:t>1</w:t>
            </w:r>
          </w:p>
          <w:p>
            <w:pPr>
              <w:pStyle w:val="TableParagraph"/>
              <w:spacing w:line="362" w:lineRule="exact"/>
              <w:jc w:val="center"/>
              <w:rPr>
                <w:sz w:val="24"/>
              </w:rPr>
            </w:pPr>
            <w:r>
              <w:rPr>
                <w:sz w:val="24"/>
              </w:rPr>
              <w:t>2</w:t>
            </w:r>
          </w:p>
        </w:tc>
      </w:tr>
    </w:tbl>
    <w:p>
      <w:pPr>
        <w:spacing w:after="0" w:line="362"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7200" w:hRule="atLeast"/>
        </w:trPr>
        <w:tc>
          <w:tcPr>
            <w:tcW w:w="6949" w:type="dxa"/>
          </w:tcPr>
          <w:p>
            <w:pPr>
              <w:pStyle w:val="TableParagraph"/>
              <w:spacing w:line="419" w:lineRule="exact"/>
              <w:ind w:left="707"/>
              <w:rPr>
                <w:sz w:val="24"/>
              </w:rPr>
            </w:pPr>
            <w:r>
              <w:rPr>
                <w:sz w:val="24"/>
              </w:rPr>
              <w:t>3.税率</w:t>
            </w:r>
          </w:p>
          <w:p>
            <w:pPr>
              <w:pStyle w:val="TableParagraph"/>
              <w:spacing w:line="189" w:lineRule="auto" w:before="20"/>
              <w:ind w:left="707" w:right="4669" w:hanging="120"/>
              <w:rPr>
                <w:sz w:val="24"/>
              </w:rPr>
            </w:pPr>
            <w:r>
              <w:rPr>
                <w:sz w:val="24"/>
              </w:rPr>
              <w:t>（二）计税依据1.从价计征</w:t>
            </w:r>
          </w:p>
          <w:p>
            <w:pPr>
              <w:pStyle w:val="TableParagraph"/>
              <w:numPr>
                <w:ilvl w:val="0"/>
                <w:numId w:val="232"/>
              </w:numPr>
              <w:tabs>
                <w:tab w:pos="949" w:val="left" w:leader="none"/>
              </w:tabs>
              <w:spacing w:line="376" w:lineRule="exact" w:before="0" w:after="0"/>
              <w:ind w:left="948" w:right="0" w:hanging="242"/>
              <w:jc w:val="left"/>
              <w:rPr>
                <w:sz w:val="24"/>
              </w:rPr>
            </w:pPr>
            <w:r>
              <w:rPr>
                <w:sz w:val="24"/>
              </w:rPr>
              <w:t>从量计征</w:t>
            </w:r>
          </w:p>
          <w:p>
            <w:pPr>
              <w:pStyle w:val="TableParagraph"/>
              <w:numPr>
                <w:ilvl w:val="0"/>
                <w:numId w:val="232"/>
              </w:numPr>
              <w:tabs>
                <w:tab w:pos="949" w:val="left" w:leader="none"/>
              </w:tabs>
              <w:spacing w:line="401" w:lineRule="exact" w:before="0" w:after="0"/>
              <w:ind w:left="948" w:right="0" w:hanging="242"/>
              <w:jc w:val="left"/>
              <w:rPr>
                <w:sz w:val="24"/>
              </w:rPr>
            </w:pPr>
            <w:r>
              <w:rPr>
                <w:sz w:val="24"/>
              </w:rPr>
              <w:t>从价从量复合计征</w:t>
            </w:r>
          </w:p>
          <w:p>
            <w:pPr>
              <w:pStyle w:val="TableParagraph"/>
              <w:ind w:left="587"/>
              <w:rPr>
                <w:sz w:val="24"/>
              </w:rPr>
            </w:pPr>
            <w:r>
              <w:rPr>
                <w:sz w:val="24"/>
              </w:rPr>
              <w:t>（三）应纳税额的计算</w:t>
            </w:r>
          </w:p>
          <w:p>
            <w:pPr>
              <w:pStyle w:val="TableParagraph"/>
              <w:numPr>
                <w:ilvl w:val="0"/>
                <w:numId w:val="233"/>
              </w:numPr>
              <w:tabs>
                <w:tab w:pos="949" w:val="left" w:leader="none"/>
              </w:tabs>
              <w:spacing w:line="400" w:lineRule="exact" w:before="0" w:after="0"/>
              <w:ind w:left="948" w:right="0" w:hanging="242"/>
              <w:jc w:val="left"/>
              <w:rPr>
                <w:sz w:val="24"/>
              </w:rPr>
            </w:pPr>
            <w:r>
              <w:rPr>
                <w:sz w:val="24"/>
              </w:rPr>
              <w:t>生产销售环节应纳消费税的计算</w:t>
            </w:r>
          </w:p>
          <w:p>
            <w:pPr>
              <w:pStyle w:val="TableParagraph"/>
              <w:numPr>
                <w:ilvl w:val="0"/>
                <w:numId w:val="233"/>
              </w:numPr>
              <w:tabs>
                <w:tab w:pos="949" w:val="left" w:leader="none"/>
              </w:tabs>
              <w:spacing w:line="401" w:lineRule="exact" w:before="0" w:after="0"/>
              <w:ind w:left="948" w:right="0" w:hanging="242"/>
              <w:jc w:val="left"/>
              <w:rPr>
                <w:sz w:val="24"/>
              </w:rPr>
            </w:pPr>
            <w:r>
              <w:rPr>
                <w:sz w:val="24"/>
              </w:rPr>
              <w:t>委托加工环节应税消费品应纳消费税的计算</w:t>
            </w:r>
          </w:p>
          <w:p>
            <w:pPr>
              <w:pStyle w:val="TableParagraph"/>
              <w:numPr>
                <w:ilvl w:val="0"/>
                <w:numId w:val="233"/>
              </w:numPr>
              <w:tabs>
                <w:tab w:pos="949" w:val="left" w:leader="none"/>
              </w:tabs>
              <w:spacing w:line="400" w:lineRule="exact" w:before="0" w:after="0"/>
              <w:ind w:left="948" w:right="0" w:hanging="242"/>
              <w:jc w:val="left"/>
              <w:rPr>
                <w:sz w:val="24"/>
              </w:rPr>
            </w:pPr>
            <w:r>
              <w:rPr>
                <w:sz w:val="24"/>
              </w:rPr>
              <w:t>进口环节应纳消费税的计算</w:t>
            </w:r>
          </w:p>
          <w:p>
            <w:pPr>
              <w:pStyle w:val="TableParagraph"/>
              <w:numPr>
                <w:ilvl w:val="0"/>
                <w:numId w:val="233"/>
              </w:numPr>
              <w:tabs>
                <w:tab w:pos="949" w:val="left" w:leader="none"/>
              </w:tabs>
              <w:spacing w:line="400" w:lineRule="exact" w:before="0" w:after="0"/>
              <w:ind w:left="948" w:right="0" w:hanging="242"/>
              <w:jc w:val="left"/>
              <w:rPr>
                <w:sz w:val="24"/>
              </w:rPr>
            </w:pPr>
            <w:r>
              <w:rPr>
                <w:sz w:val="24"/>
              </w:rPr>
              <w:t>已纳消费税扣除的计算</w:t>
            </w:r>
          </w:p>
          <w:p>
            <w:pPr>
              <w:pStyle w:val="TableParagraph"/>
              <w:numPr>
                <w:ilvl w:val="0"/>
                <w:numId w:val="233"/>
              </w:numPr>
              <w:tabs>
                <w:tab w:pos="949" w:val="left" w:leader="none"/>
              </w:tabs>
              <w:spacing w:line="401" w:lineRule="exact" w:before="0" w:after="0"/>
              <w:ind w:left="948" w:right="0" w:hanging="242"/>
              <w:jc w:val="left"/>
              <w:rPr>
                <w:sz w:val="24"/>
              </w:rPr>
            </w:pPr>
            <w:r>
              <w:rPr>
                <w:sz w:val="24"/>
              </w:rPr>
              <w:t>特殊环节应纳消费税的计算</w:t>
            </w:r>
          </w:p>
          <w:p>
            <w:pPr>
              <w:pStyle w:val="TableParagraph"/>
              <w:numPr>
                <w:ilvl w:val="0"/>
                <w:numId w:val="233"/>
              </w:numPr>
              <w:tabs>
                <w:tab w:pos="949" w:val="left" w:leader="none"/>
              </w:tabs>
              <w:spacing w:line="400" w:lineRule="exact" w:before="0" w:after="0"/>
              <w:ind w:left="948" w:right="0" w:hanging="242"/>
              <w:jc w:val="left"/>
              <w:rPr>
                <w:sz w:val="24"/>
              </w:rPr>
            </w:pPr>
            <w:r>
              <w:rPr>
                <w:sz w:val="24"/>
              </w:rPr>
              <w:t>消费税出口退税的计算</w:t>
            </w:r>
          </w:p>
          <w:p>
            <w:pPr>
              <w:pStyle w:val="TableParagraph"/>
              <w:spacing w:line="189" w:lineRule="auto" w:before="20"/>
              <w:ind w:left="707" w:right="4669" w:hanging="120"/>
              <w:rPr>
                <w:sz w:val="24"/>
              </w:rPr>
            </w:pPr>
            <w:r>
              <w:rPr>
                <w:sz w:val="24"/>
              </w:rPr>
              <w:t>（四）征收管理1.征税环节</w:t>
            </w:r>
          </w:p>
          <w:p>
            <w:pPr>
              <w:pStyle w:val="TableParagraph"/>
              <w:numPr>
                <w:ilvl w:val="0"/>
                <w:numId w:val="234"/>
              </w:numPr>
              <w:tabs>
                <w:tab w:pos="949" w:val="left" w:leader="none"/>
              </w:tabs>
              <w:spacing w:line="377" w:lineRule="exact" w:before="0" w:after="0"/>
              <w:ind w:left="948" w:right="0" w:hanging="242"/>
              <w:jc w:val="left"/>
              <w:rPr>
                <w:sz w:val="24"/>
              </w:rPr>
            </w:pPr>
            <w:r>
              <w:rPr>
                <w:sz w:val="24"/>
              </w:rPr>
              <w:t>纳税义务发生时间</w:t>
            </w:r>
          </w:p>
          <w:p>
            <w:pPr>
              <w:pStyle w:val="TableParagraph"/>
              <w:numPr>
                <w:ilvl w:val="0"/>
                <w:numId w:val="234"/>
              </w:numPr>
              <w:tabs>
                <w:tab w:pos="949" w:val="left" w:leader="none"/>
              </w:tabs>
              <w:spacing w:line="400" w:lineRule="exact" w:before="0" w:after="0"/>
              <w:ind w:left="948" w:right="0" w:hanging="242"/>
              <w:jc w:val="left"/>
              <w:rPr>
                <w:sz w:val="24"/>
              </w:rPr>
            </w:pPr>
            <w:r>
              <w:rPr>
                <w:sz w:val="24"/>
              </w:rPr>
              <w:t>纳税期限</w:t>
            </w:r>
          </w:p>
          <w:p>
            <w:pPr>
              <w:pStyle w:val="TableParagraph"/>
              <w:numPr>
                <w:ilvl w:val="0"/>
                <w:numId w:val="234"/>
              </w:numPr>
              <w:tabs>
                <w:tab w:pos="949" w:val="left" w:leader="none"/>
              </w:tabs>
              <w:spacing w:line="401" w:lineRule="exact" w:before="0" w:after="0"/>
              <w:ind w:left="948" w:right="0" w:hanging="242"/>
              <w:jc w:val="left"/>
              <w:rPr>
                <w:sz w:val="24"/>
              </w:rPr>
            </w:pPr>
            <w:r>
              <w:rPr>
                <w:sz w:val="24"/>
              </w:rPr>
              <w:t>纳税地点</w:t>
            </w:r>
          </w:p>
          <w:p>
            <w:pPr>
              <w:pStyle w:val="TableParagraph"/>
              <w:numPr>
                <w:ilvl w:val="0"/>
                <w:numId w:val="234"/>
              </w:numPr>
              <w:tabs>
                <w:tab w:pos="949" w:val="left" w:leader="none"/>
              </w:tabs>
              <w:spacing w:line="360" w:lineRule="exact" w:before="0" w:after="0"/>
              <w:ind w:left="948" w:right="0" w:hanging="242"/>
              <w:jc w:val="left"/>
              <w:rPr>
                <w:sz w:val="24"/>
              </w:rPr>
            </w:pPr>
            <w:r>
              <w:rPr>
                <w:sz w:val="24"/>
              </w:rPr>
              <w:t>纳税申报</w:t>
            </w:r>
          </w:p>
        </w:tc>
        <w:tc>
          <w:tcPr>
            <w:tcW w:w="1558" w:type="dxa"/>
          </w:tcPr>
          <w:p>
            <w:pPr>
              <w:pStyle w:val="TableParagraph"/>
              <w:spacing w:line="473" w:lineRule="exact"/>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3</w:t>
            </w:r>
          </w:p>
          <w:p>
            <w:pPr>
              <w:pStyle w:val="TableParagraph"/>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jc w:val="center"/>
              <w:rPr>
                <w:sz w:val="24"/>
              </w:rPr>
            </w:pPr>
            <w:r>
              <w:rPr>
                <w:sz w:val="24"/>
              </w:rPr>
              <w:t>3</w:t>
            </w:r>
          </w:p>
          <w:p>
            <w:pPr>
              <w:pStyle w:val="TableParagraph"/>
              <w:spacing w:line="401" w:lineRule="exact"/>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1</w:t>
            </w:r>
          </w:p>
          <w:p>
            <w:pPr>
              <w:pStyle w:val="TableParagraph"/>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1</w:t>
            </w:r>
          </w:p>
          <w:p>
            <w:pPr>
              <w:pStyle w:val="TableParagraph"/>
              <w:spacing w:line="360" w:lineRule="exact"/>
              <w:jc w:val="center"/>
              <w:rPr>
                <w:sz w:val="24"/>
              </w:rPr>
            </w:pPr>
            <w:r>
              <w:rPr>
                <w:sz w:val="24"/>
              </w:rPr>
              <w:t>1</w:t>
            </w:r>
          </w:p>
        </w:tc>
      </w:tr>
      <w:tr>
        <w:trPr>
          <w:trHeight w:val="6401" w:hRule="atLeast"/>
        </w:trPr>
        <w:tc>
          <w:tcPr>
            <w:tcW w:w="6949" w:type="dxa"/>
          </w:tcPr>
          <w:p>
            <w:pPr>
              <w:pStyle w:val="TableParagraph"/>
              <w:spacing w:line="419" w:lineRule="exact"/>
              <w:ind w:left="587"/>
              <w:rPr>
                <w:sz w:val="24"/>
              </w:rPr>
            </w:pPr>
            <w:r>
              <w:rPr>
                <w:sz w:val="24"/>
              </w:rPr>
              <w:t>四、企业所得税法</w:t>
            </w:r>
          </w:p>
          <w:p>
            <w:pPr>
              <w:pStyle w:val="TableParagraph"/>
              <w:spacing w:line="189" w:lineRule="auto" w:before="20"/>
              <w:ind w:left="707" w:right="2509" w:hanging="120"/>
              <w:rPr>
                <w:sz w:val="24"/>
              </w:rPr>
            </w:pPr>
            <w:r>
              <w:rPr>
                <w:sz w:val="24"/>
              </w:rPr>
              <w:t>（一）纳税义务人、征税对象与税率1.纳税义务人</w:t>
            </w:r>
          </w:p>
          <w:p>
            <w:pPr>
              <w:pStyle w:val="TableParagraph"/>
              <w:numPr>
                <w:ilvl w:val="0"/>
                <w:numId w:val="235"/>
              </w:numPr>
              <w:tabs>
                <w:tab w:pos="949" w:val="left" w:leader="none"/>
              </w:tabs>
              <w:spacing w:line="376" w:lineRule="exact" w:before="0" w:after="0"/>
              <w:ind w:left="948" w:right="0" w:hanging="242"/>
              <w:jc w:val="left"/>
              <w:rPr>
                <w:sz w:val="24"/>
              </w:rPr>
            </w:pPr>
            <w:r>
              <w:rPr>
                <w:sz w:val="24"/>
              </w:rPr>
              <w:t>征税对象</w:t>
            </w:r>
          </w:p>
          <w:p>
            <w:pPr>
              <w:pStyle w:val="TableParagraph"/>
              <w:numPr>
                <w:ilvl w:val="0"/>
                <w:numId w:val="235"/>
              </w:numPr>
              <w:tabs>
                <w:tab w:pos="949" w:val="left" w:leader="none"/>
              </w:tabs>
              <w:spacing w:line="401" w:lineRule="exact" w:before="0" w:after="0"/>
              <w:ind w:left="948" w:right="0" w:hanging="242"/>
              <w:jc w:val="left"/>
              <w:rPr>
                <w:sz w:val="24"/>
              </w:rPr>
            </w:pPr>
            <w:r>
              <w:rPr>
                <w:sz w:val="24"/>
              </w:rPr>
              <w:t>税率</w:t>
            </w:r>
          </w:p>
          <w:p>
            <w:pPr>
              <w:pStyle w:val="TableParagraph"/>
              <w:spacing w:line="187" w:lineRule="auto" w:before="24"/>
              <w:ind w:left="707" w:right="3469" w:hanging="120"/>
              <w:rPr>
                <w:sz w:val="24"/>
              </w:rPr>
            </w:pPr>
            <w:r>
              <w:rPr>
                <w:sz w:val="24"/>
              </w:rPr>
              <w:t>（二）应纳税所得额的计算1.收入总额</w:t>
            </w:r>
          </w:p>
          <w:p>
            <w:pPr>
              <w:pStyle w:val="TableParagraph"/>
              <w:numPr>
                <w:ilvl w:val="0"/>
                <w:numId w:val="236"/>
              </w:numPr>
              <w:tabs>
                <w:tab w:pos="949" w:val="left" w:leader="none"/>
              </w:tabs>
              <w:spacing w:line="383" w:lineRule="exact" w:before="0" w:after="0"/>
              <w:ind w:left="948" w:right="0" w:hanging="242"/>
              <w:jc w:val="left"/>
              <w:rPr>
                <w:sz w:val="24"/>
              </w:rPr>
            </w:pPr>
            <w:r>
              <w:rPr>
                <w:sz w:val="24"/>
              </w:rPr>
              <w:t>不征税收入和免税收入</w:t>
            </w:r>
          </w:p>
          <w:p>
            <w:pPr>
              <w:pStyle w:val="TableParagraph"/>
              <w:numPr>
                <w:ilvl w:val="0"/>
                <w:numId w:val="236"/>
              </w:numPr>
              <w:tabs>
                <w:tab w:pos="949" w:val="left" w:leader="none"/>
              </w:tabs>
              <w:spacing w:line="400" w:lineRule="exact" w:before="0" w:after="0"/>
              <w:ind w:left="948" w:right="0" w:hanging="242"/>
              <w:jc w:val="left"/>
              <w:rPr>
                <w:sz w:val="24"/>
              </w:rPr>
            </w:pPr>
            <w:r>
              <w:rPr>
                <w:sz w:val="24"/>
              </w:rPr>
              <w:t>税前扣除原则和范围</w:t>
            </w:r>
          </w:p>
          <w:p>
            <w:pPr>
              <w:pStyle w:val="TableParagraph"/>
              <w:numPr>
                <w:ilvl w:val="0"/>
                <w:numId w:val="236"/>
              </w:numPr>
              <w:tabs>
                <w:tab w:pos="949" w:val="left" w:leader="none"/>
              </w:tabs>
              <w:spacing w:line="400" w:lineRule="exact" w:before="0" w:after="0"/>
              <w:ind w:left="948" w:right="0" w:hanging="242"/>
              <w:jc w:val="left"/>
              <w:rPr>
                <w:sz w:val="24"/>
              </w:rPr>
            </w:pPr>
            <w:r>
              <w:rPr>
                <w:sz w:val="24"/>
              </w:rPr>
              <w:t>不得扣除的项目</w:t>
            </w:r>
          </w:p>
          <w:p>
            <w:pPr>
              <w:pStyle w:val="TableParagraph"/>
              <w:numPr>
                <w:ilvl w:val="0"/>
                <w:numId w:val="236"/>
              </w:numPr>
              <w:tabs>
                <w:tab w:pos="949" w:val="left" w:leader="none"/>
              </w:tabs>
              <w:spacing w:line="401" w:lineRule="exact" w:before="0" w:after="0"/>
              <w:ind w:left="948" w:right="0" w:hanging="242"/>
              <w:jc w:val="left"/>
              <w:rPr>
                <w:sz w:val="24"/>
              </w:rPr>
            </w:pPr>
            <w:r>
              <w:rPr>
                <w:sz w:val="24"/>
              </w:rPr>
              <w:t>亏损弥补</w:t>
            </w:r>
          </w:p>
          <w:p>
            <w:pPr>
              <w:pStyle w:val="TableParagraph"/>
              <w:spacing w:line="187" w:lineRule="auto" w:before="25"/>
              <w:ind w:left="707" w:right="3829" w:hanging="120"/>
              <w:rPr>
                <w:sz w:val="24"/>
              </w:rPr>
            </w:pPr>
            <w:r>
              <w:rPr>
                <w:sz w:val="24"/>
              </w:rPr>
              <w:t>（三）资产的税务处理1.固定资产的税务处理</w:t>
            </w:r>
          </w:p>
          <w:p>
            <w:pPr>
              <w:pStyle w:val="TableParagraph"/>
              <w:numPr>
                <w:ilvl w:val="0"/>
                <w:numId w:val="237"/>
              </w:numPr>
              <w:tabs>
                <w:tab w:pos="949" w:val="left" w:leader="none"/>
              </w:tabs>
              <w:spacing w:line="382" w:lineRule="exact" w:before="0" w:after="0"/>
              <w:ind w:left="948" w:right="0" w:hanging="242"/>
              <w:jc w:val="left"/>
              <w:rPr>
                <w:sz w:val="24"/>
              </w:rPr>
            </w:pPr>
            <w:r>
              <w:rPr>
                <w:sz w:val="24"/>
              </w:rPr>
              <w:t>生物资产的税务处理</w:t>
            </w:r>
          </w:p>
          <w:p>
            <w:pPr>
              <w:pStyle w:val="TableParagraph"/>
              <w:numPr>
                <w:ilvl w:val="0"/>
                <w:numId w:val="237"/>
              </w:numPr>
              <w:tabs>
                <w:tab w:pos="949" w:val="left" w:leader="none"/>
              </w:tabs>
              <w:spacing w:line="400" w:lineRule="exact" w:before="0" w:after="0"/>
              <w:ind w:left="948" w:right="0" w:hanging="242"/>
              <w:jc w:val="left"/>
              <w:rPr>
                <w:sz w:val="24"/>
              </w:rPr>
            </w:pPr>
            <w:r>
              <w:rPr>
                <w:sz w:val="24"/>
              </w:rPr>
              <w:t>无形资产的税务处理</w:t>
            </w:r>
          </w:p>
          <w:p>
            <w:pPr>
              <w:pStyle w:val="TableParagraph"/>
              <w:numPr>
                <w:ilvl w:val="0"/>
                <w:numId w:val="237"/>
              </w:numPr>
              <w:tabs>
                <w:tab w:pos="949" w:val="left" w:leader="none"/>
              </w:tabs>
              <w:spacing w:line="362" w:lineRule="exact" w:before="0" w:after="0"/>
              <w:ind w:left="948" w:right="0" w:hanging="242"/>
              <w:jc w:val="left"/>
              <w:rPr>
                <w:sz w:val="24"/>
              </w:rPr>
            </w:pPr>
            <w:r>
              <w:rPr>
                <w:sz w:val="24"/>
              </w:rPr>
              <w:t>长期待摊费用的税务处理</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4" w:lineRule="exact"/>
              <w:jc w:val="center"/>
              <w:rPr>
                <w:sz w:val="24"/>
              </w:rPr>
            </w:pPr>
            <w:r>
              <w:rPr>
                <w:sz w:val="24"/>
              </w:rPr>
              <w:t>1</w:t>
            </w:r>
          </w:p>
          <w:p>
            <w:pPr>
              <w:pStyle w:val="TableParagraph"/>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before="1"/>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spacing w:line="362" w:lineRule="exact"/>
              <w:jc w:val="center"/>
              <w:rPr>
                <w:sz w:val="24"/>
              </w:rPr>
            </w:pPr>
            <w:r>
              <w:rPr>
                <w:sz w:val="24"/>
              </w:rPr>
              <w:t>2</w:t>
            </w:r>
          </w:p>
        </w:tc>
      </w:tr>
    </w:tbl>
    <w:p>
      <w:pPr>
        <w:spacing w:after="0" w:line="362"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13602" w:hRule="atLeast"/>
        </w:trPr>
        <w:tc>
          <w:tcPr>
            <w:tcW w:w="6949" w:type="dxa"/>
          </w:tcPr>
          <w:p>
            <w:pPr>
              <w:pStyle w:val="TableParagraph"/>
              <w:numPr>
                <w:ilvl w:val="0"/>
                <w:numId w:val="238"/>
              </w:numPr>
              <w:tabs>
                <w:tab w:pos="949" w:val="left" w:leader="none"/>
              </w:tabs>
              <w:spacing w:line="419" w:lineRule="exact" w:before="0" w:after="0"/>
              <w:ind w:left="948" w:right="0" w:hanging="242"/>
              <w:jc w:val="left"/>
              <w:rPr>
                <w:sz w:val="24"/>
              </w:rPr>
            </w:pPr>
            <w:r>
              <w:rPr>
                <w:sz w:val="24"/>
              </w:rPr>
              <w:t>存货的税务处理</w:t>
            </w:r>
          </w:p>
          <w:p>
            <w:pPr>
              <w:pStyle w:val="TableParagraph"/>
              <w:numPr>
                <w:ilvl w:val="0"/>
                <w:numId w:val="238"/>
              </w:numPr>
              <w:tabs>
                <w:tab w:pos="949" w:val="left" w:leader="none"/>
              </w:tabs>
              <w:spacing w:line="401" w:lineRule="exact" w:before="0" w:after="0"/>
              <w:ind w:left="948" w:right="0" w:hanging="242"/>
              <w:jc w:val="left"/>
              <w:rPr>
                <w:sz w:val="24"/>
              </w:rPr>
            </w:pPr>
            <w:r>
              <w:rPr>
                <w:sz w:val="24"/>
              </w:rPr>
              <w:t>投资资产的税务处理</w:t>
            </w:r>
          </w:p>
          <w:p>
            <w:pPr>
              <w:pStyle w:val="TableParagraph"/>
              <w:numPr>
                <w:ilvl w:val="0"/>
                <w:numId w:val="238"/>
              </w:numPr>
              <w:tabs>
                <w:tab w:pos="949" w:val="left" w:leader="none"/>
              </w:tabs>
              <w:spacing w:line="400" w:lineRule="exact" w:before="0" w:after="0"/>
              <w:ind w:left="948" w:right="0" w:hanging="242"/>
              <w:jc w:val="left"/>
              <w:rPr>
                <w:sz w:val="24"/>
              </w:rPr>
            </w:pPr>
            <w:r>
              <w:rPr>
                <w:sz w:val="24"/>
              </w:rPr>
              <w:t>税法规定与会计规定差异的处理</w:t>
            </w:r>
          </w:p>
          <w:p>
            <w:pPr>
              <w:pStyle w:val="TableParagraph"/>
              <w:spacing w:line="189" w:lineRule="auto" w:before="19"/>
              <w:ind w:left="707" w:right="3229" w:hanging="120"/>
              <w:rPr>
                <w:sz w:val="24"/>
              </w:rPr>
            </w:pPr>
            <w:r>
              <w:rPr>
                <w:sz w:val="24"/>
              </w:rPr>
              <w:t>（四）资产损失的所得税处理1.资产损失的定义</w:t>
            </w:r>
          </w:p>
          <w:p>
            <w:pPr>
              <w:pStyle w:val="TableParagraph"/>
              <w:numPr>
                <w:ilvl w:val="0"/>
                <w:numId w:val="239"/>
              </w:numPr>
              <w:tabs>
                <w:tab w:pos="949" w:val="left" w:leader="none"/>
              </w:tabs>
              <w:spacing w:line="377" w:lineRule="exact" w:before="0" w:after="0"/>
              <w:ind w:left="948" w:right="0" w:hanging="242"/>
              <w:jc w:val="left"/>
              <w:rPr>
                <w:sz w:val="24"/>
              </w:rPr>
            </w:pPr>
            <w:r>
              <w:rPr>
                <w:sz w:val="24"/>
              </w:rPr>
              <w:t>资产损失扣除政策</w:t>
            </w:r>
          </w:p>
          <w:p>
            <w:pPr>
              <w:pStyle w:val="TableParagraph"/>
              <w:numPr>
                <w:ilvl w:val="0"/>
                <w:numId w:val="239"/>
              </w:numPr>
              <w:tabs>
                <w:tab w:pos="949" w:val="left" w:leader="none"/>
              </w:tabs>
              <w:spacing w:line="400" w:lineRule="exact" w:before="0" w:after="0"/>
              <w:ind w:left="948" w:right="0" w:hanging="242"/>
              <w:jc w:val="left"/>
              <w:rPr>
                <w:sz w:val="24"/>
              </w:rPr>
            </w:pPr>
            <w:r>
              <w:rPr>
                <w:sz w:val="24"/>
              </w:rPr>
              <w:t>资产损失税前扣除管理</w:t>
            </w:r>
          </w:p>
          <w:p>
            <w:pPr>
              <w:pStyle w:val="TableParagraph"/>
              <w:spacing w:line="189" w:lineRule="auto" w:before="21"/>
              <w:ind w:left="707" w:right="3229" w:hanging="120"/>
              <w:rPr>
                <w:sz w:val="24"/>
              </w:rPr>
            </w:pPr>
            <w:r>
              <w:rPr>
                <w:sz w:val="24"/>
              </w:rPr>
              <w:t>（五）企业重组的所得税处理1.企业重组的认定</w:t>
            </w:r>
          </w:p>
          <w:p>
            <w:pPr>
              <w:pStyle w:val="TableParagraph"/>
              <w:numPr>
                <w:ilvl w:val="0"/>
                <w:numId w:val="240"/>
              </w:numPr>
              <w:tabs>
                <w:tab w:pos="949" w:val="left" w:leader="none"/>
              </w:tabs>
              <w:spacing w:line="376" w:lineRule="exact" w:before="0" w:after="0"/>
              <w:ind w:left="948" w:right="0" w:hanging="242"/>
              <w:jc w:val="left"/>
              <w:rPr>
                <w:sz w:val="24"/>
              </w:rPr>
            </w:pPr>
            <w:r>
              <w:rPr>
                <w:sz w:val="24"/>
              </w:rPr>
              <w:t>企业重组的一般性税务处理方法</w:t>
            </w:r>
          </w:p>
          <w:p>
            <w:pPr>
              <w:pStyle w:val="TableParagraph"/>
              <w:numPr>
                <w:ilvl w:val="0"/>
                <w:numId w:val="240"/>
              </w:numPr>
              <w:tabs>
                <w:tab w:pos="949" w:val="left" w:leader="none"/>
              </w:tabs>
              <w:spacing w:line="401" w:lineRule="exact" w:before="0" w:after="0"/>
              <w:ind w:left="948" w:right="0" w:hanging="242"/>
              <w:jc w:val="left"/>
              <w:rPr>
                <w:sz w:val="24"/>
              </w:rPr>
            </w:pPr>
            <w:r>
              <w:rPr>
                <w:sz w:val="24"/>
              </w:rPr>
              <w:t>企业重组的特殊性税务处理方法</w:t>
            </w:r>
          </w:p>
          <w:p>
            <w:pPr>
              <w:pStyle w:val="TableParagraph"/>
              <w:ind w:left="587"/>
              <w:rPr>
                <w:sz w:val="24"/>
              </w:rPr>
            </w:pPr>
            <w:r>
              <w:rPr>
                <w:sz w:val="24"/>
              </w:rPr>
              <w:t>（六）税收优惠</w:t>
            </w:r>
          </w:p>
          <w:p>
            <w:pPr>
              <w:pStyle w:val="TableParagraph"/>
              <w:numPr>
                <w:ilvl w:val="0"/>
                <w:numId w:val="241"/>
              </w:numPr>
              <w:tabs>
                <w:tab w:pos="949" w:val="left" w:leader="none"/>
              </w:tabs>
              <w:spacing w:line="400" w:lineRule="exact" w:before="0" w:after="0"/>
              <w:ind w:left="948" w:right="0" w:hanging="242"/>
              <w:jc w:val="left"/>
              <w:rPr>
                <w:sz w:val="24"/>
              </w:rPr>
            </w:pPr>
            <w:r>
              <w:rPr>
                <w:sz w:val="24"/>
              </w:rPr>
              <w:t>免征与减征优惠</w:t>
            </w:r>
          </w:p>
          <w:p>
            <w:pPr>
              <w:pStyle w:val="TableParagraph"/>
              <w:numPr>
                <w:ilvl w:val="0"/>
                <w:numId w:val="241"/>
              </w:numPr>
              <w:tabs>
                <w:tab w:pos="949" w:val="left" w:leader="none"/>
              </w:tabs>
              <w:spacing w:line="401" w:lineRule="exact" w:before="0" w:after="0"/>
              <w:ind w:left="948" w:right="0" w:hanging="242"/>
              <w:jc w:val="left"/>
              <w:rPr>
                <w:sz w:val="24"/>
              </w:rPr>
            </w:pPr>
            <w:r>
              <w:rPr>
                <w:sz w:val="24"/>
              </w:rPr>
              <w:t>高新技术企业优惠</w:t>
            </w:r>
          </w:p>
          <w:p>
            <w:pPr>
              <w:pStyle w:val="TableParagraph"/>
              <w:numPr>
                <w:ilvl w:val="0"/>
                <w:numId w:val="241"/>
              </w:numPr>
              <w:tabs>
                <w:tab w:pos="949" w:val="left" w:leader="none"/>
              </w:tabs>
              <w:spacing w:line="400" w:lineRule="exact" w:before="0" w:after="0"/>
              <w:ind w:left="948" w:right="0" w:hanging="242"/>
              <w:jc w:val="left"/>
              <w:rPr>
                <w:sz w:val="24"/>
              </w:rPr>
            </w:pPr>
            <w:r>
              <w:rPr>
                <w:sz w:val="24"/>
              </w:rPr>
              <w:t>技术先进型服务企业优惠</w:t>
            </w:r>
          </w:p>
          <w:p>
            <w:pPr>
              <w:pStyle w:val="TableParagraph"/>
              <w:numPr>
                <w:ilvl w:val="0"/>
                <w:numId w:val="241"/>
              </w:numPr>
              <w:tabs>
                <w:tab w:pos="949" w:val="left" w:leader="none"/>
              </w:tabs>
              <w:spacing w:line="400" w:lineRule="exact" w:before="0" w:after="0"/>
              <w:ind w:left="948" w:right="0" w:hanging="242"/>
              <w:jc w:val="left"/>
              <w:rPr>
                <w:sz w:val="24"/>
              </w:rPr>
            </w:pPr>
            <w:r>
              <w:rPr>
                <w:sz w:val="24"/>
              </w:rPr>
              <w:t>小型微利企业优惠</w:t>
            </w:r>
          </w:p>
          <w:p>
            <w:pPr>
              <w:pStyle w:val="TableParagraph"/>
              <w:numPr>
                <w:ilvl w:val="0"/>
                <w:numId w:val="241"/>
              </w:numPr>
              <w:tabs>
                <w:tab w:pos="949" w:val="left" w:leader="none"/>
              </w:tabs>
              <w:spacing w:line="401" w:lineRule="exact" w:before="0" w:after="0"/>
              <w:ind w:left="948" w:right="0" w:hanging="242"/>
              <w:jc w:val="left"/>
              <w:rPr>
                <w:sz w:val="24"/>
              </w:rPr>
            </w:pPr>
            <w:r>
              <w:rPr>
                <w:sz w:val="24"/>
              </w:rPr>
              <w:t>加计扣除优惠</w:t>
            </w:r>
          </w:p>
          <w:p>
            <w:pPr>
              <w:pStyle w:val="TableParagraph"/>
              <w:numPr>
                <w:ilvl w:val="0"/>
                <w:numId w:val="241"/>
              </w:numPr>
              <w:tabs>
                <w:tab w:pos="949" w:val="left" w:leader="none"/>
              </w:tabs>
              <w:spacing w:line="400" w:lineRule="exact" w:before="0" w:after="0"/>
              <w:ind w:left="948" w:right="0" w:hanging="242"/>
              <w:jc w:val="left"/>
              <w:rPr>
                <w:sz w:val="24"/>
              </w:rPr>
            </w:pPr>
            <w:r>
              <w:rPr>
                <w:sz w:val="24"/>
              </w:rPr>
              <w:t>创投企业优惠</w:t>
            </w:r>
          </w:p>
          <w:p>
            <w:pPr>
              <w:pStyle w:val="TableParagraph"/>
              <w:numPr>
                <w:ilvl w:val="0"/>
                <w:numId w:val="241"/>
              </w:numPr>
              <w:tabs>
                <w:tab w:pos="949" w:val="left" w:leader="none"/>
              </w:tabs>
              <w:spacing w:line="400" w:lineRule="exact" w:before="0" w:after="0"/>
              <w:ind w:left="948" w:right="0" w:hanging="242"/>
              <w:jc w:val="left"/>
              <w:rPr>
                <w:sz w:val="24"/>
              </w:rPr>
            </w:pPr>
            <w:r>
              <w:rPr>
                <w:sz w:val="24"/>
              </w:rPr>
              <w:t>加速折旧优惠</w:t>
            </w:r>
          </w:p>
          <w:p>
            <w:pPr>
              <w:pStyle w:val="TableParagraph"/>
              <w:numPr>
                <w:ilvl w:val="0"/>
                <w:numId w:val="241"/>
              </w:numPr>
              <w:tabs>
                <w:tab w:pos="949" w:val="left" w:leader="none"/>
              </w:tabs>
              <w:spacing w:line="401" w:lineRule="exact" w:before="0" w:after="0"/>
              <w:ind w:left="948" w:right="0" w:hanging="242"/>
              <w:jc w:val="left"/>
              <w:rPr>
                <w:sz w:val="24"/>
              </w:rPr>
            </w:pPr>
            <w:r>
              <w:rPr>
                <w:sz w:val="24"/>
              </w:rPr>
              <w:t>减计收入优惠</w:t>
            </w:r>
          </w:p>
          <w:p>
            <w:pPr>
              <w:pStyle w:val="TableParagraph"/>
              <w:numPr>
                <w:ilvl w:val="0"/>
                <w:numId w:val="241"/>
              </w:numPr>
              <w:tabs>
                <w:tab w:pos="949" w:val="left" w:leader="none"/>
              </w:tabs>
              <w:spacing w:line="400" w:lineRule="exact" w:before="0" w:after="0"/>
              <w:ind w:left="948" w:right="0" w:hanging="242"/>
              <w:jc w:val="left"/>
              <w:rPr>
                <w:sz w:val="24"/>
              </w:rPr>
            </w:pPr>
            <w:r>
              <w:rPr>
                <w:sz w:val="24"/>
              </w:rPr>
              <w:t>税额抵免优惠</w:t>
            </w:r>
          </w:p>
          <w:p>
            <w:pPr>
              <w:pStyle w:val="TableParagraph"/>
              <w:numPr>
                <w:ilvl w:val="0"/>
                <w:numId w:val="241"/>
              </w:numPr>
              <w:tabs>
                <w:tab w:pos="1069" w:val="left" w:leader="none"/>
              </w:tabs>
              <w:spacing w:line="400" w:lineRule="exact" w:before="0" w:after="0"/>
              <w:ind w:left="1068" w:right="0" w:hanging="362"/>
              <w:jc w:val="left"/>
              <w:rPr>
                <w:sz w:val="24"/>
              </w:rPr>
            </w:pPr>
            <w:r>
              <w:rPr>
                <w:sz w:val="24"/>
              </w:rPr>
              <w:t>民族自治地方优惠</w:t>
            </w:r>
          </w:p>
          <w:p>
            <w:pPr>
              <w:pStyle w:val="TableParagraph"/>
              <w:numPr>
                <w:ilvl w:val="0"/>
                <w:numId w:val="241"/>
              </w:numPr>
              <w:tabs>
                <w:tab w:pos="1069" w:val="left" w:leader="none"/>
              </w:tabs>
              <w:spacing w:line="401" w:lineRule="exact" w:before="0" w:after="0"/>
              <w:ind w:left="1068" w:right="0" w:hanging="362"/>
              <w:jc w:val="left"/>
              <w:rPr>
                <w:sz w:val="24"/>
              </w:rPr>
            </w:pPr>
            <w:r>
              <w:rPr>
                <w:sz w:val="24"/>
              </w:rPr>
              <w:t>非居民企业优惠</w:t>
            </w:r>
          </w:p>
          <w:p>
            <w:pPr>
              <w:pStyle w:val="TableParagraph"/>
              <w:numPr>
                <w:ilvl w:val="0"/>
                <w:numId w:val="241"/>
              </w:numPr>
              <w:tabs>
                <w:tab w:pos="1069" w:val="left" w:leader="none"/>
              </w:tabs>
              <w:spacing w:line="400" w:lineRule="exact" w:before="0" w:after="0"/>
              <w:ind w:left="1068" w:right="0" w:hanging="362"/>
              <w:jc w:val="left"/>
              <w:rPr>
                <w:sz w:val="24"/>
              </w:rPr>
            </w:pPr>
            <w:r>
              <w:rPr>
                <w:sz w:val="24"/>
              </w:rPr>
              <w:t>特殊行业优惠</w:t>
            </w:r>
          </w:p>
          <w:p>
            <w:pPr>
              <w:pStyle w:val="TableParagraph"/>
              <w:numPr>
                <w:ilvl w:val="0"/>
                <w:numId w:val="241"/>
              </w:numPr>
              <w:tabs>
                <w:tab w:pos="1069" w:val="left" w:leader="none"/>
              </w:tabs>
              <w:spacing w:line="400" w:lineRule="exact" w:before="0" w:after="0"/>
              <w:ind w:left="1068" w:right="0" w:hanging="362"/>
              <w:jc w:val="left"/>
              <w:rPr>
                <w:sz w:val="24"/>
              </w:rPr>
            </w:pPr>
            <w:r>
              <w:rPr>
                <w:sz w:val="24"/>
              </w:rPr>
              <w:t>其他优惠</w:t>
            </w:r>
          </w:p>
          <w:p>
            <w:pPr>
              <w:pStyle w:val="TableParagraph"/>
              <w:spacing w:line="401" w:lineRule="exact"/>
              <w:ind w:left="587"/>
              <w:rPr>
                <w:sz w:val="24"/>
              </w:rPr>
            </w:pPr>
            <w:r>
              <w:rPr>
                <w:sz w:val="24"/>
              </w:rPr>
              <w:t>（七）应纳税额的计算</w:t>
            </w:r>
          </w:p>
          <w:p>
            <w:pPr>
              <w:pStyle w:val="TableParagraph"/>
              <w:numPr>
                <w:ilvl w:val="0"/>
                <w:numId w:val="242"/>
              </w:numPr>
              <w:tabs>
                <w:tab w:pos="949" w:val="left" w:leader="none"/>
              </w:tabs>
              <w:spacing w:line="400" w:lineRule="exact" w:before="0" w:after="0"/>
              <w:ind w:left="948" w:right="0" w:hanging="242"/>
              <w:jc w:val="left"/>
              <w:rPr>
                <w:sz w:val="24"/>
              </w:rPr>
            </w:pPr>
            <w:r>
              <w:rPr>
                <w:sz w:val="24"/>
              </w:rPr>
              <w:t>居民企业应纳税额的计算</w:t>
            </w:r>
          </w:p>
          <w:p>
            <w:pPr>
              <w:pStyle w:val="TableParagraph"/>
              <w:numPr>
                <w:ilvl w:val="0"/>
                <w:numId w:val="242"/>
              </w:numPr>
              <w:tabs>
                <w:tab w:pos="949" w:val="left" w:leader="none"/>
              </w:tabs>
              <w:spacing w:line="400" w:lineRule="exact" w:before="0" w:after="0"/>
              <w:ind w:left="948" w:right="0" w:hanging="242"/>
              <w:jc w:val="left"/>
              <w:rPr>
                <w:sz w:val="24"/>
              </w:rPr>
            </w:pPr>
            <w:r>
              <w:rPr>
                <w:sz w:val="24"/>
              </w:rPr>
              <w:t>境外所得抵扣税额的计算</w:t>
            </w:r>
          </w:p>
          <w:p>
            <w:pPr>
              <w:pStyle w:val="TableParagraph"/>
              <w:numPr>
                <w:ilvl w:val="0"/>
                <w:numId w:val="242"/>
              </w:numPr>
              <w:tabs>
                <w:tab w:pos="949" w:val="left" w:leader="none"/>
              </w:tabs>
              <w:spacing w:line="401" w:lineRule="exact" w:before="0" w:after="0"/>
              <w:ind w:left="948" w:right="0" w:hanging="242"/>
              <w:jc w:val="left"/>
              <w:rPr>
                <w:sz w:val="24"/>
              </w:rPr>
            </w:pPr>
            <w:r>
              <w:rPr>
                <w:sz w:val="24"/>
              </w:rPr>
              <w:t>居民企业核定征收应纳税额的处理</w:t>
            </w:r>
          </w:p>
          <w:p>
            <w:pPr>
              <w:pStyle w:val="TableParagraph"/>
              <w:numPr>
                <w:ilvl w:val="0"/>
                <w:numId w:val="242"/>
              </w:numPr>
              <w:tabs>
                <w:tab w:pos="949" w:val="left" w:leader="none"/>
              </w:tabs>
              <w:spacing w:line="400" w:lineRule="exact" w:before="0" w:after="0"/>
              <w:ind w:left="948" w:right="0" w:hanging="242"/>
              <w:jc w:val="left"/>
              <w:rPr>
                <w:sz w:val="24"/>
              </w:rPr>
            </w:pPr>
            <w:r>
              <w:rPr>
                <w:sz w:val="24"/>
              </w:rPr>
              <w:t>非居民企业应纳税额的计算</w:t>
            </w:r>
          </w:p>
          <w:p>
            <w:pPr>
              <w:pStyle w:val="TableParagraph"/>
              <w:numPr>
                <w:ilvl w:val="0"/>
                <w:numId w:val="242"/>
              </w:numPr>
              <w:tabs>
                <w:tab w:pos="949" w:val="left" w:leader="none"/>
              </w:tabs>
              <w:spacing w:line="400" w:lineRule="exact" w:before="0" w:after="0"/>
              <w:ind w:left="948" w:right="0" w:hanging="242"/>
              <w:jc w:val="left"/>
              <w:rPr>
                <w:sz w:val="24"/>
              </w:rPr>
            </w:pPr>
            <w:r>
              <w:rPr>
                <w:sz w:val="24"/>
              </w:rPr>
              <w:t>非居民企业所得税核定征收办法</w:t>
            </w:r>
          </w:p>
          <w:p>
            <w:pPr>
              <w:pStyle w:val="TableParagraph"/>
              <w:numPr>
                <w:ilvl w:val="0"/>
                <w:numId w:val="242"/>
              </w:numPr>
              <w:tabs>
                <w:tab w:pos="949" w:val="left" w:leader="none"/>
              </w:tabs>
              <w:spacing w:line="401" w:lineRule="exact" w:before="0" w:after="0"/>
              <w:ind w:left="948" w:right="0" w:hanging="242"/>
              <w:jc w:val="left"/>
              <w:rPr>
                <w:sz w:val="24"/>
              </w:rPr>
            </w:pPr>
            <w:r>
              <w:rPr>
                <w:sz w:val="24"/>
              </w:rPr>
              <w:t>房地产开发企业所得税预缴税款的处理</w:t>
            </w:r>
          </w:p>
          <w:p>
            <w:pPr>
              <w:pStyle w:val="TableParagraph"/>
              <w:ind w:left="587"/>
              <w:rPr>
                <w:sz w:val="24"/>
              </w:rPr>
            </w:pPr>
            <w:r>
              <w:rPr>
                <w:sz w:val="24"/>
              </w:rPr>
              <w:t>（八）征收管理</w:t>
            </w:r>
          </w:p>
          <w:p>
            <w:pPr>
              <w:pStyle w:val="TableParagraph"/>
              <w:spacing w:line="362" w:lineRule="exact"/>
              <w:ind w:left="707"/>
              <w:rPr>
                <w:sz w:val="24"/>
              </w:rPr>
            </w:pPr>
            <w:r>
              <w:rPr>
                <w:sz w:val="24"/>
              </w:rPr>
              <w:t>1.纳税地点</w:t>
            </w:r>
          </w:p>
        </w:tc>
        <w:tc>
          <w:tcPr>
            <w:tcW w:w="1558" w:type="dxa"/>
          </w:tcPr>
          <w:p>
            <w:pPr>
              <w:pStyle w:val="TableParagraph"/>
              <w:spacing w:line="419" w:lineRule="exact"/>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jc w:val="center"/>
              <w:rPr>
                <w:sz w:val="24"/>
              </w:rPr>
            </w:pPr>
            <w:r>
              <w:rPr>
                <w:sz w:val="24"/>
              </w:rPr>
              <w:t>2</w:t>
            </w:r>
          </w:p>
          <w:p>
            <w:pPr>
              <w:pStyle w:val="TableParagraph"/>
              <w:spacing w:line="454" w:lineRule="exact"/>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before="1"/>
              <w:jc w:val="center"/>
              <w:rPr>
                <w:sz w:val="24"/>
              </w:rPr>
            </w:pPr>
            <w:r>
              <w:rPr>
                <w:sz w:val="24"/>
              </w:rPr>
              <w:t>2</w:t>
            </w:r>
          </w:p>
          <w:p>
            <w:pPr>
              <w:pStyle w:val="TableParagraph"/>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spacing w:line="454" w:lineRule="exact"/>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3</w:t>
            </w:r>
          </w:p>
          <w:p>
            <w:pPr>
              <w:pStyle w:val="TableParagraph"/>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jc w:val="center"/>
              <w:rPr>
                <w:sz w:val="24"/>
              </w:rPr>
            </w:pPr>
            <w:r>
              <w:rPr>
                <w:sz w:val="24"/>
              </w:rPr>
              <w:t>3</w:t>
            </w:r>
          </w:p>
          <w:p>
            <w:pPr>
              <w:pStyle w:val="TableParagraph"/>
              <w:spacing w:line="455" w:lineRule="exact"/>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17" w:lineRule="exact"/>
              <w:jc w:val="center"/>
              <w:rPr>
                <w:sz w:val="24"/>
              </w:rPr>
            </w:pPr>
            <w:r>
              <w:rPr>
                <w:sz w:val="24"/>
              </w:rPr>
              <w:t>2</w:t>
            </w:r>
          </w:p>
        </w:tc>
      </w:tr>
    </w:tbl>
    <w:p>
      <w:pPr>
        <w:spacing w:after="0" w:line="417"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3201" w:hRule="atLeast"/>
        </w:trPr>
        <w:tc>
          <w:tcPr>
            <w:tcW w:w="6949" w:type="dxa"/>
          </w:tcPr>
          <w:p>
            <w:pPr>
              <w:pStyle w:val="TableParagraph"/>
              <w:numPr>
                <w:ilvl w:val="0"/>
                <w:numId w:val="243"/>
              </w:numPr>
              <w:tabs>
                <w:tab w:pos="949" w:val="left" w:leader="none"/>
              </w:tabs>
              <w:spacing w:line="419" w:lineRule="exact" w:before="0" w:after="0"/>
              <w:ind w:left="948" w:right="0" w:hanging="242"/>
              <w:jc w:val="left"/>
              <w:rPr>
                <w:sz w:val="24"/>
              </w:rPr>
            </w:pPr>
            <w:r>
              <w:rPr>
                <w:sz w:val="24"/>
              </w:rPr>
              <w:t>纳税期限</w:t>
            </w:r>
          </w:p>
          <w:p>
            <w:pPr>
              <w:pStyle w:val="TableParagraph"/>
              <w:numPr>
                <w:ilvl w:val="0"/>
                <w:numId w:val="243"/>
              </w:numPr>
              <w:tabs>
                <w:tab w:pos="949" w:val="left" w:leader="none"/>
              </w:tabs>
              <w:spacing w:line="401" w:lineRule="exact" w:before="0" w:after="0"/>
              <w:ind w:left="948" w:right="0" w:hanging="242"/>
              <w:jc w:val="left"/>
              <w:rPr>
                <w:sz w:val="24"/>
              </w:rPr>
            </w:pPr>
            <w:r>
              <w:rPr>
                <w:sz w:val="24"/>
              </w:rPr>
              <w:t>纳税申报</w:t>
            </w:r>
          </w:p>
          <w:p>
            <w:pPr>
              <w:pStyle w:val="TableParagraph"/>
              <w:numPr>
                <w:ilvl w:val="0"/>
                <w:numId w:val="243"/>
              </w:numPr>
              <w:tabs>
                <w:tab w:pos="949" w:val="left" w:leader="none"/>
              </w:tabs>
              <w:spacing w:line="400" w:lineRule="exact" w:before="0" w:after="0"/>
              <w:ind w:left="948" w:right="0" w:hanging="242"/>
              <w:jc w:val="left"/>
              <w:rPr>
                <w:sz w:val="24"/>
              </w:rPr>
            </w:pPr>
            <w:r>
              <w:rPr>
                <w:sz w:val="24"/>
              </w:rPr>
              <w:t>源泉扣缴</w:t>
            </w:r>
          </w:p>
          <w:p>
            <w:pPr>
              <w:pStyle w:val="TableParagraph"/>
              <w:numPr>
                <w:ilvl w:val="0"/>
                <w:numId w:val="243"/>
              </w:numPr>
              <w:tabs>
                <w:tab w:pos="949" w:val="left" w:leader="none"/>
              </w:tabs>
              <w:spacing w:line="400" w:lineRule="exact" w:before="0" w:after="0"/>
              <w:ind w:left="948" w:right="0" w:hanging="242"/>
              <w:jc w:val="left"/>
              <w:rPr>
                <w:sz w:val="24"/>
              </w:rPr>
            </w:pPr>
            <w:r>
              <w:rPr>
                <w:sz w:val="24"/>
              </w:rPr>
              <w:t>跨地区经营汇总纳税企业所得税征收管理</w:t>
            </w:r>
          </w:p>
          <w:p>
            <w:pPr>
              <w:pStyle w:val="TableParagraph"/>
              <w:numPr>
                <w:ilvl w:val="0"/>
                <w:numId w:val="243"/>
              </w:numPr>
              <w:tabs>
                <w:tab w:pos="949" w:val="left" w:leader="none"/>
              </w:tabs>
              <w:spacing w:line="401" w:lineRule="exact" w:before="0" w:after="0"/>
              <w:ind w:left="948" w:right="0" w:hanging="242"/>
              <w:jc w:val="left"/>
              <w:rPr>
                <w:sz w:val="24"/>
              </w:rPr>
            </w:pPr>
            <w:r>
              <w:rPr>
                <w:sz w:val="24"/>
              </w:rPr>
              <w:t>合伙企业所得税的征收管理</w:t>
            </w:r>
          </w:p>
          <w:p>
            <w:pPr>
              <w:pStyle w:val="TableParagraph"/>
              <w:numPr>
                <w:ilvl w:val="0"/>
                <w:numId w:val="243"/>
              </w:numPr>
              <w:tabs>
                <w:tab w:pos="949" w:val="left" w:leader="none"/>
              </w:tabs>
              <w:spacing w:line="400" w:lineRule="exact" w:before="0" w:after="0"/>
              <w:ind w:left="948" w:right="0" w:hanging="242"/>
              <w:jc w:val="left"/>
              <w:rPr>
                <w:sz w:val="24"/>
              </w:rPr>
            </w:pPr>
            <w:r>
              <w:rPr>
                <w:sz w:val="24"/>
              </w:rPr>
              <w:t>居民企业报告境外投资和所得信息的管理</w:t>
            </w:r>
          </w:p>
          <w:p>
            <w:pPr>
              <w:pStyle w:val="TableParagraph"/>
              <w:numPr>
                <w:ilvl w:val="0"/>
                <w:numId w:val="243"/>
              </w:numPr>
              <w:tabs>
                <w:tab w:pos="949" w:val="left" w:leader="none"/>
              </w:tabs>
              <w:spacing w:line="400" w:lineRule="exact" w:before="0" w:after="0"/>
              <w:ind w:left="948" w:right="0" w:hanging="242"/>
              <w:jc w:val="left"/>
              <w:rPr>
                <w:sz w:val="24"/>
              </w:rPr>
            </w:pPr>
            <w:r>
              <w:rPr>
                <w:sz w:val="24"/>
              </w:rPr>
              <w:t>跨境电子商务综合试验区核定征收企业所得税</w:t>
            </w:r>
          </w:p>
          <w:p>
            <w:pPr>
              <w:pStyle w:val="TableParagraph"/>
              <w:numPr>
                <w:ilvl w:val="0"/>
                <w:numId w:val="243"/>
              </w:numPr>
              <w:tabs>
                <w:tab w:pos="949" w:val="left" w:leader="none"/>
              </w:tabs>
              <w:spacing w:line="363" w:lineRule="exact" w:before="0" w:after="0"/>
              <w:ind w:left="948" w:right="0" w:hanging="242"/>
              <w:jc w:val="left"/>
              <w:rPr>
                <w:sz w:val="24"/>
              </w:rPr>
            </w:pPr>
            <w:r>
              <w:rPr>
                <w:sz w:val="24"/>
              </w:rPr>
              <w:t>纳税申报表填写方法</w:t>
            </w:r>
          </w:p>
        </w:tc>
        <w:tc>
          <w:tcPr>
            <w:tcW w:w="1558" w:type="dxa"/>
          </w:tcPr>
          <w:p>
            <w:pPr>
              <w:pStyle w:val="TableParagraph"/>
              <w:spacing w:line="419" w:lineRule="exact"/>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jc w:val="center"/>
              <w:rPr>
                <w:sz w:val="24"/>
              </w:rPr>
            </w:pPr>
            <w:r>
              <w:rPr>
                <w:sz w:val="24"/>
              </w:rPr>
              <w:t>3</w:t>
            </w:r>
          </w:p>
          <w:p>
            <w:pPr>
              <w:pStyle w:val="TableParagraph"/>
              <w:spacing w:line="363" w:lineRule="exact"/>
              <w:jc w:val="center"/>
              <w:rPr>
                <w:sz w:val="24"/>
              </w:rPr>
            </w:pPr>
            <w:r>
              <w:rPr>
                <w:sz w:val="24"/>
              </w:rPr>
              <w:t>2</w:t>
            </w:r>
          </w:p>
        </w:tc>
      </w:tr>
      <w:tr>
        <w:trPr>
          <w:trHeight w:val="10400" w:hRule="atLeast"/>
        </w:trPr>
        <w:tc>
          <w:tcPr>
            <w:tcW w:w="6949" w:type="dxa"/>
          </w:tcPr>
          <w:p>
            <w:pPr>
              <w:pStyle w:val="TableParagraph"/>
              <w:spacing w:line="418" w:lineRule="exact"/>
              <w:ind w:left="587"/>
              <w:rPr>
                <w:sz w:val="24"/>
              </w:rPr>
            </w:pPr>
            <w:r>
              <w:rPr>
                <w:sz w:val="24"/>
              </w:rPr>
              <w:t>五、个人所得税法</w:t>
            </w:r>
          </w:p>
          <w:p>
            <w:pPr>
              <w:pStyle w:val="TableParagraph"/>
              <w:spacing w:line="189" w:lineRule="auto" w:before="19"/>
              <w:ind w:left="707" w:right="3229" w:hanging="120"/>
              <w:rPr>
                <w:sz w:val="24"/>
              </w:rPr>
            </w:pPr>
            <w:r>
              <w:rPr>
                <w:sz w:val="24"/>
              </w:rPr>
              <w:t>（一）纳税义务人与征税范围1.纳税义务人</w:t>
            </w:r>
          </w:p>
          <w:p>
            <w:pPr>
              <w:pStyle w:val="TableParagraph"/>
              <w:numPr>
                <w:ilvl w:val="0"/>
                <w:numId w:val="244"/>
              </w:numPr>
              <w:tabs>
                <w:tab w:pos="949" w:val="left" w:leader="none"/>
              </w:tabs>
              <w:spacing w:line="377" w:lineRule="exact" w:before="0" w:after="0"/>
              <w:ind w:left="948" w:right="0" w:hanging="242"/>
              <w:jc w:val="left"/>
              <w:rPr>
                <w:sz w:val="24"/>
              </w:rPr>
            </w:pPr>
            <w:r>
              <w:rPr>
                <w:sz w:val="24"/>
              </w:rPr>
              <w:t>征税范围</w:t>
            </w:r>
          </w:p>
          <w:p>
            <w:pPr>
              <w:pStyle w:val="TableParagraph"/>
              <w:numPr>
                <w:ilvl w:val="0"/>
                <w:numId w:val="244"/>
              </w:numPr>
              <w:tabs>
                <w:tab w:pos="949" w:val="left" w:leader="none"/>
              </w:tabs>
              <w:spacing w:line="400" w:lineRule="exact" w:before="0" w:after="0"/>
              <w:ind w:left="948" w:right="0" w:hanging="242"/>
              <w:jc w:val="left"/>
              <w:rPr>
                <w:sz w:val="24"/>
              </w:rPr>
            </w:pPr>
            <w:r>
              <w:rPr>
                <w:sz w:val="24"/>
              </w:rPr>
              <w:t>所得来源地的确定</w:t>
            </w:r>
          </w:p>
          <w:p>
            <w:pPr>
              <w:pStyle w:val="TableParagraph"/>
              <w:spacing w:line="189" w:lineRule="auto" w:before="21"/>
              <w:ind w:left="707" w:right="2749" w:hanging="120"/>
              <w:rPr>
                <w:sz w:val="24"/>
              </w:rPr>
            </w:pPr>
            <w:r>
              <w:rPr>
                <w:sz w:val="24"/>
              </w:rPr>
              <w:t>（二）税率与应纳税所得额的确定1.税率</w:t>
            </w:r>
          </w:p>
          <w:p>
            <w:pPr>
              <w:pStyle w:val="TableParagraph"/>
              <w:spacing w:line="376" w:lineRule="exact"/>
              <w:ind w:left="707"/>
              <w:rPr>
                <w:sz w:val="24"/>
              </w:rPr>
            </w:pPr>
            <w:r>
              <w:rPr>
                <w:sz w:val="24"/>
              </w:rPr>
              <w:t>2.应纳税所得额的确定</w:t>
            </w:r>
          </w:p>
          <w:p>
            <w:pPr>
              <w:pStyle w:val="TableParagraph"/>
              <w:spacing w:line="401" w:lineRule="exact"/>
              <w:ind w:left="587"/>
              <w:rPr>
                <w:sz w:val="24"/>
              </w:rPr>
            </w:pPr>
            <w:r>
              <w:rPr>
                <w:sz w:val="24"/>
              </w:rPr>
              <w:t>（三）税收优惠</w:t>
            </w:r>
          </w:p>
          <w:p>
            <w:pPr>
              <w:pStyle w:val="TableParagraph"/>
              <w:numPr>
                <w:ilvl w:val="0"/>
                <w:numId w:val="245"/>
              </w:numPr>
              <w:tabs>
                <w:tab w:pos="949" w:val="left" w:leader="none"/>
              </w:tabs>
              <w:spacing w:line="400" w:lineRule="exact" w:before="0" w:after="0"/>
              <w:ind w:left="948" w:right="2881" w:hanging="949"/>
              <w:jc w:val="left"/>
              <w:rPr>
                <w:sz w:val="24"/>
              </w:rPr>
            </w:pPr>
            <w:r>
              <w:rPr>
                <w:sz w:val="24"/>
              </w:rPr>
              <w:t>免征个人所得税的优惠</w:t>
            </w:r>
          </w:p>
          <w:p>
            <w:pPr>
              <w:pStyle w:val="TableParagraph"/>
              <w:numPr>
                <w:ilvl w:val="0"/>
                <w:numId w:val="245"/>
              </w:numPr>
              <w:tabs>
                <w:tab w:pos="949" w:val="left" w:leader="none"/>
              </w:tabs>
              <w:spacing w:line="400" w:lineRule="exact" w:before="0" w:after="0"/>
              <w:ind w:left="948" w:right="2881" w:hanging="949"/>
              <w:jc w:val="left"/>
              <w:rPr>
                <w:sz w:val="24"/>
              </w:rPr>
            </w:pPr>
            <w:r>
              <w:rPr>
                <w:sz w:val="24"/>
              </w:rPr>
              <w:t>减征个人所得税的优惠</w:t>
            </w:r>
          </w:p>
          <w:p>
            <w:pPr>
              <w:pStyle w:val="TableParagraph"/>
              <w:spacing w:line="401" w:lineRule="exact"/>
              <w:ind w:left="84" w:right="2965"/>
              <w:jc w:val="center"/>
              <w:rPr>
                <w:sz w:val="24"/>
              </w:rPr>
            </w:pPr>
            <w:r>
              <w:rPr>
                <w:sz w:val="24"/>
              </w:rPr>
              <w:t>（四）境外所得的税额扣除</w:t>
            </w:r>
          </w:p>
          <w:p>
            <w:pPr>
              <w:pStyle w:val="TableParagraph"/>
              <w:ind w:left="329" w:right="3690"/>
              <w:jc w:val="center"/>
              <w:rPr>
                <w:sz w:val="24"/>
              </w:rPr>
            </w:pPr>
            <w:r>
              <w:rPr>
                <w:sz w:val="24"/>
              </w:rPr>
              <w:t>（五）应纳税额的计算</w:t>
            </w:r>
          </w:p>
          <w:p>
            <w:pPr>
              <w:pStyle w:val="TableParagraph"/>
              <w:numPr>
                <w:ilvl w:val="0"/>
                <w:numId w:val="246"/>
              </w:numPr>
              <w:tabs>
                <w:tab w:pos="949" w:val="left" w:leader="none"/>
              </w:tabs>
              <w:spacing w:line="400" w:lineRule="exact" w:before="0" w:after="0"/>
              <w:ind w:left="948" w:right="0" w:hanging="242"/>
              <w:jc w:val="left"/>
              <w:rPr>
                <w:sz w:val="24"/>
              </w:rPr>
            </w:pPr>
            <w:r>
              <w:rPr>
                <w:sz w:val="24"/>
              </w:rPr>
              <w:t>居民个人综合所得应纳税额的计算</w:t>
            </w:r>
          </w:p>
          <w:p>
            <w:pPr>
              <w:pStyle w:val="TableParagraph"/>
              <w:numPr>
                <w:ilvl w:val="0"/>
                <w:numId w:val="246"/>
              </w:numPr>
              <w:tabs>
                <w:tab w:pos="949" w:val="left" w:leader="none"/>
              </w:tabs>
              <w:spacing w:line="189" w:lineRule="auto" w:before="20" w:after="0"/>
              <w:ind w:left="107" w:right="99" w:firstLine="599"/>
              <w:jc w:val="left"/>
              <w:rPr>
                <w:sz w:val="24"/>
              </w:rPr>
            </w:pPr>
            <w:r>
              <w:rPr>
                <w:spacing w:val="-9"/>
                <w:sz w:val="24"/>
              </w:rPr>
              <w:t>非居民个人工资薪金所得、劳务报酬所得、稿酬所得和特</w:t>
            </w:r>
            <w:r>
              <w:rPr>
                <w:sz w:val="24"/>
              </w:rPr>
              <w:t>许权使用费所得应纳税所得额的计算</w:t>
            </w:r>
          </w:p>
          <w:p>
            <w:pPr>
              <w:pStyle w:val="TableParagraph"/>
              <w:numPr>
                <w:ilvl w:val="0"/>
                <w:numId w:val="246"/>
              </w:numPr>
              <w:tabs>
                <w:tab w:pos="949" w:val="left" w:leader="none"/>
              </w:tabs>
              <w:spacing w:line="376" w:lineRule="exact" w:before="0" w:after="0"/>
              <w:ind w:left="948" w:right="0" w:hanging="242"/>
              <w:jc w:val="left"/>
              <w:rPr>
                <w:sz w:val="24"/>
              </w:rPr>
            </w:pPr>
            <w:r>
              <w:rPr>
                <w:sz w:val="24"/>
              </w:rPr>
              <w:t>经营所得应纳税额的计算</w:t>
            </w:r>
          </w:p>
          <w:p>
            <w:pPr>
              <w:pStyle w:val="TableParagraph"/>
              <w:numPr>
                <w:ilvl w:val="0"/>
                <w:numId w:val="246"/>
              </w:numPr>
              <w:tabs>
                <w:tab w:pos="949" w:val="left" w:leader="none"/>
              </w:tabs>
              <w:spacing w:line="401" w:lineRule="exact" w:before="0" w:after="0"/>
              <w:ind w:left="948" w:right="0" w:hanging="242"/>
              <w:jc w:val="left"/>
              <w:rPr>
                <w:sz w:val="24"/>
              </w:rPr>
            </w:pPr>
            <w:r>
              <w:rPr>
                <w:sz w:val="24"/>
              </w:rPr>
              <w:t>财产租赁所得应纳税额的计算</w:t>
            </w:r>
          </w:p>
          <w:p>
            <w:pPr>
              <w:pStyle w:val="TableParagraph"/>
              <w:numPr>
                <w:ilvl w:val="0"/>
                <w:numId w:val="246"/>
              </w:numPr>
              <w:tabs>
                <w:tab w:pos="949" w:val="left" w:leader="none"/>
              </w:tabs>
              <w:spacing w:line="400" w:lineRule="exact" w:before="0" w:after="0"/>
              <w:ind w:left="948" w:right="0" w:hanging="242"/>
              <w:jc w:val="left"/>
              <w:rPr>
                <w:sz w:val="24"/>
              </w:rPr>
            </w:pPr>
            <w:r>
              <w:rPr>
                <w:sz w:val="24"/>
              </w:rPr>
              <w:t>财产转让所得应纳税额的计算</w:t>
            </w:r>
          </w:p>
          <w:p>
            <w:pPr>
              <w:pStyle w:val="TableParagraph"/>
              <w:numPr>
                <w:ilvl w:val="0"/>
                <w:numId w:val="246"/>
              </w:numPr>
              <w:tabs>
                <w:tab w:pos="949" w:val="left" w:leader="none"/>
              </w:tabs>
              <w:spacing w:line="400" w:lineRule="exact" w:before="0" w:after="0"/>
              <w:ind w:left="948" w:right="0" w:hanging="242"/>
              <w:jc w:val="left"/>
              <w:rPr>
                <w:sz w:val="24"/>
              </w:rPr>
            </w:pPr>
            <w:r>
              <w:rPr>
                <w:sz w:val="24"/>
              </w:rPr>
              <w:t>利息、股息、红利所得应纳税额的计算</w:t>
            </w:r>
          </w:p>
          <w:p>
            <w:pPr>
              <w:pStyle w:val="TableParagraph"/>
              <w:numPr>
                <w:ilvl w:val="0"/>
                <w:numId w:val="246"/>
              </w:numPr>
              <w:tabs>
                <w:tab w:pos="949" w:val="left" w:leader="none"/>
              </w:tabs>
              <w:spacing w:line="401" w:lineRule="exact" w:before="0" w:after="0"/>
              <w:ind w:left="948" w:right="0" w:hanging="242"/>
              <w:jc w:val="left"/>
              <w:rPr>
                <w:sz w:val="24"/>
              </w:rPr>
            </w:pPr>
            <w:r>
              <w:rPr>
                <w:sz w:val="24"/>
              </w:rPr>
              <w:t>偶然所得应纳税额的计算</w:t>
            </w:r>
          </w:p>
          <w:p>
            <w:pPr>
              <w:pStyle w:val="TableParagraph"/>
              <w:ind w:left="587"/>
              <w:rPr>
                <w:sz w:val="24"/>
              </w:rPr>
            </w:pPr>
            <w:r>
              <w:rPr>
                <w:sz w:val="24"/>
              </w:rPr>
              <w:t>（六）应纳税额计算中的特殊问题</w:t>
            </w:r>
          </w:p>
          <w:p>
            <w:pPr>
              <w:pStyle w:val="TableParagraph"/>
              <w:spacing w:line="189" w:lineRule="auto" w:before="20"/>
              <w:ind w:left="707" w:right="4549" w:hanging="120"/>
              <w:rPr>
                <w:sz w:val="24"/>
              </w:rPr>
            </w:pPr>
            <w:r>
              <w:rPr>
                <w:sz w:val="24"/>
              </w:rPr>
              <w:t>（七）征收管理1.自行申报纳税</w:t>
            </w:r>
          </w:p>
          <w:p>
            <w:pPr>
              <w:pStyle w:val="TableParagraph"/>
              <w:numPr>
                <w:ilvl w:val="0"/>
                <w:numId w:val="247"/>
              </w:numPr>
              <w:tabs>
                <w:tab w:pos="949" w:val="left" w:leader="none"/>
              </w:tabs>
              <w:spacing w:line="377" w:lineRule="exact" w:before="0" w:after="0"/>
              <w:ind w:left="948" w:right="0" w:hanging="242"/>
              <w:jc w:val="left"/>
              <w:rPr>
                <w:sz w:val="24"/>
              </w:rPr>
            </w:pPr>
            <w:r>
              <w:rPr>
                <w:sz w:val="24"/>
              </w:rPr>
              <w:t>全员全额扣缴申报纳税</w:t>
            </w:r>
          </w:p>
          <w:p>
            <w:pPr>
              <w:pStyle w:val="TableParagraph"/>
              <w:numPr>
                <w:ilvl w:val="0"/>
                <w:numId w:val="247"/>
              </w:numPr>
              <w:tabs>
                <w:tab w:pos="949" w:val="left" w:leader="none"/>
              </w:tabs>
              <w:spacing w:line="362" w:lineRule="exact" w:before="0" w:after="0"/>
              <w:ind w:left="948" w:right="0" w:hanging="242"/>
              <w:jc w:val="left"/>
              <w:rPr>
                <w:sz w:val="24"/>
              </w:rPr>
            </w:pPr>
            <w:r>
              <w:rPr>
                <w:spacing w:val="-20"/>
                <w:sz w:val="24"/>
              </w:rPr>
              <w:t>办理 </w:t>
            </w:r>
            <w:r>
              <w:rPr>
                <w:sz w:val="24"/>
              </w:rPr>
              <w:t>2019</w:t>
            </w:r>
            <w:r>
              <w:rPr>
                <w:spacing w:val="-8"/>
                <w:sz w:val="24"/>
              </w:rPr>
              <w:t> 年度个人所得税综合所得汇算清缴事项的规定</w:t>
            </w:r>
          </w:p>
        </w:tc>
        <w:tc>
          <w:tcPr>
            <w:tcW w:w="1558" w:type="dxa"/>
          </w:tcPr>
          <w:p>
            <w:pPr>
              <w:pStyle w:val="TableParagraph"/>
              <w:spacing w:line="240" w:lineRule="auto"/>
              <w:ind w:left="0"/>
              <w:rPr>
                <w:rFonts w:ascii="Droid Sans Fallback"/>
                <w:sz w:val="24"/>
              </w:rPr>
            </w:pPr>
          </w:p>
          <w:p>
            <w:pPr>
              <w:pStyle w:val="TableParagraph"/>
              <w:spacing w:line="240" w:lineRule="auto" w:before="9"/>
              <w:ind w:left="0"/>
              <w:rPr>
                <w:rFonts w:ascii="Droid Sans Fallback"/>
                <w:sz w:val="17"/>
              </w:rPr>
            </w:pPr>
          </w:p>
          <w:p>
            <w:pPr>
              <w:pStyle w:val="TableParagraph"/>
              <w:spacing w:line="455" w:lineRule="exact"/>
              <w:jc w:val="center"/>
              <w:rPr>
                <w:sz w:val="24"/>
              </w:rPr>
            </w:pPr>
            <w:r>
              <w:rPr>
                <w:sz w:val="24"/>
              </w:rPr>
              <w:t>2</w:t>
            </w:r>
          </w:p>
          <w:p>
            <w:pPr>
              <w:pStyle w:val="TableParagraph"/>
              <w:jc w:val="center"/>
              <w:rPr>
                <w:sz w:val="24"/>
              </w:rPr>
            </w:pPr>
            <w:r>
              <w:rPr>
                <w:sz w:val="24"/>
              </w:rPr>
              <w:t>2</w:t>
            </w:r>
          </w:p>
          <w:p>
            <w:pPr>
              <w:pStyle w:val="TableParagraph"/>
              <w:spacing w:line="454" w:lineRule="exact"/>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2</w:t>
            </w:r>
          </w:p>
          <w:p>
            <w:pPr>
              <w:pStyle w:val="TableParagraph"/>
              <w:spacing w:line="454" w:lineRule="exact"/>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3</w:t>
            </w:r>
          </w:p>
          <w:p>
            <w:pPr>
              <w:pStyle w:val="TableParagraph"/>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3</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2</w:t>
            </w:r>
          </w:p>
          <w:p>
            <w:pPr>
              <w:pStyle w:val="TableParagraph"/>
              <w:jc w:val="center"/>
              <w:rPr>
                <w:sz w:val="24"/>
              </w:rPr>
            </w:pPr>
            <w:r>
              <w:rPr>
                <w:sz w:val="24"/>
              </w:rPr>
              <w:t>2</w:t>
            </w:r>
          </w:p>
          <w:p>
            <w:pPr>
              <w:pStyle w:val="TableParagraph"/>
              <w:spacing w:line="362" w:lineRule="exact"/>
              <w:jc w:val="center"/>
              <w:rPr>
                <w:sz w:val="24"/>
              </w:rPr>
            </w:pPr>
            <w:r>
              <w:rPr>
                <w:sz w:val="24"/>
              </w:rPr>
              <w:t>3</w:t>
            </w:r>
          </w:p>
        </w:tc>
      </w:tr>
    </w:tbl>
    <w:p>
      <w:pPr>
        <w:spacing w:after="0" w:line="362"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2399" w:hRule="atLeast"/>
        </w:trPr>
        <w:tc>
          <w:tcPr>
            <w:tcW w:w="6949" w:type="dxa"/>
          </w:tcPr>
          <w:p>
            <w:pPr>
              <w:pStyle w:val="TableParagraph"/>
              <w:numPr>
                <w:ilvl w:val="0"/>
                <w:numId w:val="248"/>
              </w:numPr>
              <w:tabs>
                <w:tab w:pos="949" w:val="left" w:leader="none"/>
              </w:tabs>
              <w:spacing w:line="419" w:lineRule="exact" w:before="0" w:after="0"/>
              <w:ind w:left="948" w:right="0" w:hanging="242"/>
              <w:jc w:val="left"/>
              <w:rPr>
                <w:sz w:val="24"/>
              </w:rPr>
            </w:pPr>
            <w:r>
              <w:rPr>
                <w:sz w:val="24"/>
              </w:rPr>
              <w:t>专项附加扣除操作的规定</w:t>
            </w:r>
          </w:p>
          <w:p>
            <w:pPr>
              <w:pStyle w:val="TableParagraph"/>
              <w:numPr>
                <w:ilvl w:val="0"/>
                <w:numId w:val="248"/>
              </w:numPr>
              <w:tabs>
                <w:tab w:pos="949" w:val="left" w:leader="none"/>
              </w:tabs>
              <w:spacing w:line="401" w:lineRule="exact" w:before="0" w:after="0"/>
              <w:ind w:left="948" w:right="0" w:hanging="242"/>
              <w:jc w:val="left"/>
              <w:rPr>
                <w:sz w:val="24"/>
              </w:rPr>
            </w:pPr>
            <w:r>
              <w:rPr>
                <w:sz w:val="24"/>
              </w:rPr>
              <w:t>反避税的规定</w:t>
            </w:r>
          </w:p>
          <w:p>
            <w:pPr>
              <w:pStyle w:val="TableParagraph"/>
              <w:numPr>
                <w:ilvl w:val="0"/>
                <w:numId w:val="248"/>
              </w:numPr>
              <w:tabs>
                <w:tab w:pos="949" w:val="left" w:leader="none"/>
              </w:tabs>
              <w:spacing w:line="400" w:lineRule="exact" w:before="0" w:after="0"/>
              <w:ind w:left="948" w:right="0" w:hanging="242"/>
              <w:jc w:val="left"/>
              <w:rPr>
                <w:sz w:val="24"/>
              </w:rPr>
            </w:pPr>
            <w:r>
              <w:rPr>
                <w:sz w:val="24"/>
              </w:rPr>
              <w:t>自然人纳税识别号的规定</w:t>
            </w:r>
          </w:p>
          <w:p>
            <w:pPr>
              <w:pStyle w:val="TableParagraph"/>
              <w:numPr>
                <w:ilvl w:val="0"/>
                <w:numId w:val="248"/>
              </w:numPr>
              <w:tabs>
                <w:tab w:pos="949" w:val="left" w:leader="none"/>
              </w:tabs>
              <w:spacing w:line="400" w:lineRule="exact" w:before="0" w:after="0"/>
              <w:ind w:left="948" w:right="0" w:hanging="242"/>
              <w:jc w:val="left"/>
              <w:rPr>
                <w:sz w:val="24"/>
              </w:rPr>
            </w:pPr>
            <w:r>
              <w:rPr>
                <w:spacing w:val="-9"/>
                <w:sz w:val="24"/>
              </w:rPr>
              <w:t>将《税收完税证明》</w:t>
            </w:r>
            <w:r>
              <w:rPr>
                <w:sz w:val="24"/>
              </w:rPr>
              <w:t>（文书式</w:t>
            </w:r>
            <w:r>
              <w:rPr>
                <w:spacing w:val="-20"/>
                <w:sz w:val="24"/>
              </w:rPr>
              <w:t>）</w:t>
            </w:r>
            <w:r>
              <w:rPr>
                <w:spacing w:val="-7"/>
                <w:sz w:val="24"/>
              </w:rPr>
              <w:t>调整为《纳税记录》的规</w:t>
            </w:r>
          </w:p>
          <w:p>
            <w:pPr>
              <w:pStyle w:val="TableParagraph"/>
              <w:spacing w:line="401" w:lineRule="exact"/>
              <w:ind w:left="107"/>
              <w:rPr>
                <w:sz w:val="24"/>
              </w:rPr>
            </w:pPr>
            <w:r>
              <w:rPr>
                <w:sz w:val="24"/>
              </w:rPr>
              <w:t>定</w:t>
            </w:r>
          </w:p>
          <w:p>
            <w:pPr>
              <w:pStyle w:val="TableParagraph"/>
              <w:numPr>
                <w:ilvl w:val="0"/>
                <w:numId w:val="248"/>
              </w:numPr>
              <w:tabs>
                <w:tab w:pos="949" w:val="left" w:leader="none"/>
              </w:tabs>
              <w:spacing w:line="360" w:lineRule="exact" w:before="0" w:after="0"/>
              <w:ind w:left="948" w:right="0" w:hanging="242"/>
              <w:jc w:val="left"/>
              <w:rPr>
                <w:sz w:val="24"/>
              </w:rPr>
            </w:pPr>
            <w:r>
              <w:rPr>
                <w:sz w:val="24"/>
              </w:rPr>
              <w:t>建立个人所得税纳税信用管理机制</w:t>
            </w:r>
          </w:p>
        </w:tc>
        <w:tc>
          <w:tcPr>
            <w:tcW w:w="1558" w:type="dxa"/>
          </w:tcPr>
          <w:p>
            <w:pPr>
              <w:pStyle w:val="TableParagraph"/>
              <w:spacing w:line="419" w:lineRule="exact"/>
              <w:jc w:val="center"/>
              <w:rPr>
                <w:sz w:val="24"/>
              </w:rPr>
            </w:pPr>
            <w:r>
              <w:rPr>
                <w:sz w:val="24"/>
              </w:rPr>
              <w:t>3</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spacing w:line="360" w:lineRule="exact"/>
              <w:ind w:left="0" w:right="14"/>
              <w:jc w:val="center"/>
              <w:rPr>
                <w:sz w:val="24"/>
              </w:rPr>
            </w:pPr>
            <w:r>
              <w:rPr>
                <w:sz w:val="24"/>
              </w:rPr>
              <w:t>2</w:t>
            </w:r>
          </w:p>
        </w:tc>
      </w:tr>
      <w:tr>
        <w:trPr>
          <w:trHeight w:val="5602" w:hRule="atLeast"/>
        </w:trPr>
        <w:tc>
          <w:tcPr>
            <w:tcW w:w="6949" w:type="dxa"/>
          </w:tcPr>
          <w:p>
            <w:pPr>
              <w:pStyle w:val="TableParagraph"/>
              <w:spacing w:line="419" w:lineRule="exact"/>
              <w:ind w:left="587"/>
              <w:rPr>
                <w:sz w:val="24"/>
              </w:rPr>
            </w:pPr>
            <w:r>
              <w:rPr>
                <w:sz w:val="24"/>
              </w:rPr>
              <w:t>六、城市维护建设税法和烟叶税法</w:t>
            </w:r>
          </w:p>
          <w:p>
            <w:pPr>
              <w:pStyle w:val="TableParagraph"/>
              <w:spacing w:line="189" w:lineRule="auto" w:before="20"/>
              <w:ind w:left="707" w:right="3589" w:hanging="120"/>
              <w:rPr>
                <w:sz w:val="24"/>
              </w:rPr>
            </w:pPr>
            <w:r>
              <w:rPr>
                <w:sz w:val="24"/>
              </w:rPr>
              <w:t>（一）城市维护建设税法1.纳税义务人与征税范围</w:t>
            </w:r>
          </w:p>
          <w:p>
            <w:pPr>
              <w:pStyle w:val="TableParagraph"/>
              <w:numPr>
                <w:ilvl w:val="0"/>
                <w:numId w:val="249"/>
              </w:numPr>
              <w:tabs>
                <w:tab w:pos="949" w:val="left" w:leader="none"/>
              </w:tabs>
              <w:spacing w:line="376" w:lineRule="exact" w:before="0" w:after="0"/>
              <w:ind w:left="948" w:right="0" w:hanging="242"/>
              <w:jc w:val="left"/>
              <w:rPr>
                <w:sz w:val="24"/>
              </w:rPr>
            </w:pPr>
            <w:r>
              <w:rPr>
                <w:sz w:val="24"/>
              </w:rPr>
              <w:t>税率、计税依据与应纳税额的计算</w:t>
            </w:r>
          </w:p>
          <w:p>
            <w:pPr>
              <w:pStyle w:val="TableParagraph"/>
              <w:numPr>
                <w:ilvl w:val="0"/>
                <w:numId w:val="249"/>
              </w:numPr>
              <w:tabs>
                <w:tab w:pos="949" w:val="left" w:leader="none"/>
              </w:tabs>
              <w:spacing w:line="401" w:lineRule="exact" w:before="0" w:after="0"/>
              <w:ind w:left="948" w:right="0" w:hanging="242"/>
              <w:jc w:val="left"/>
              <w:rPr>
                <w:sz w:val="24"/>
              </w:rPr>
            </w:pPr>
            <w:r>
              <w:rPr>
                <w:sz w:val="24"/>
              </w:rPr>
              <w:t>税收优惠和征收管理</w:t>
            </w:r>
          </w:p>
          <w:p>
            <w:pPr>
              <w:pStyle w:val="TableParagraph"/>
              <w:ind w:left="587"/>
              <w:rPr>
                <w:sz w:val="24"/>
              </w:rPr>
            </w:pPr>
            <w:r>
              <w:rPr>
                <w:sz w:val="24"/>
              </w:rPr>
              <w:t>（二）烟叶税法</w:t>
            </w:r>
          </w:p>
          <w:p>
            <w:pPr>
              <w:pStyle w:val="TableParagraph"/>
              <w:numPr>
                <w:ilvl w:val="0"/>
                <w:numId w:val="250"/>
              </w:numPr>
              <w:tabs>
                <w:tab w:pos="949" w:val="left" w:leader="none"/>
              </w:tabs>
              <w:spacing w:line="400" w:lineRule="exact" w:before="0" w:after="0"/>
              <w:ind w:left="948" w:right="0" w:hanging="242"/>
              <w:jc w:val="left"/>
              <w:rPr>
                <w:sz w:val="24"/>
              </w:rPr>
            </w:pPr>
            <w:r>
              <w:rPr>
                <w:sz w:val="24"/>
              </w:rPr>
              <w:t>纳税义务人与征税范围</w:t>
            </w:r>
          </w:p>
          <w:p>
            <w:pPr>
              <w:pStyle w:val="TableParagraph"/>
              <w:numPr>
                <w:ilvl w:val="0"/>
                <w:numId w:val="250"/>
              </w:numPr>
              <w:tabs>
                <w:tab w:pos="949" w:val="left" w:leader="none"/>
              </w:tabs>
              <w:spacing w:line="401" w:lineRule="exact" w:before="0" w:after="0"/>
              <w:ind w:left="948" w:right="0" w:hanging="242"/>
              <w:jc w:val="left"/>
              <w:rPr>
                <w:sz w:val="24"/>
              </w:rPr>
            </w:pPr>
            <w:r>
              <w:rPr>
                <w:sz w:val="24"/>
              </w:rPr>
              <w:t>税率和应纳税额的计算</w:t>
            </w:r>
          </w:p>
          <w:p>
            <w:pPr>
              <w:pStyle w:val="TableParagraph"/>
              <w:numPr>
                <w:ilvl w:val="0"/>
                <w:numId w:val="250"/>
              </w:numPr>
              <w:tabs>
                <w:tab w:pos="949" w:val="left" w:leader="none"/>
              </w:tabs>
              <w:spacing w:line="400" w:lineRule="exact" w:before="0" w:after="0"/>
              <w:ind w:left="948" w:right="0" w:hanging="242"/>
              <w:jc w:val="left"/>
              <w:rPr>
                <w:sz w:val="24"/>
              </w:rPr>
            </w:pPr>
            <w:r>
              <w:rPr>
                <w:sz w:val="24"/>
              </w:rPr>
              <w:t>征收管理</w:t>
            </w:r>
          </w:p>
          <w:p>
            <w:pPr>
              <w:pStyle w:val="TableParagraph"/>
              <w:ind w:left="587"/>
              <w:rPr>
                <w:sz w:val="24"/>
              </w:rPr>
            </w:pPr>
            <w:r>
              <w:rPr>
                <w:sz w:val="24"/>
              </w:rPr>
              <w:t>（三）教育费附加和地方教育附加</w:t>
            </w:r>
          </w:p>
          <w:p>
            <w:pPr>
              <w:pStyle w:val="TableParagraph"/>
              <w:numPr>
                <w:ilvl w:val="0"/>
                <w:numId w:val="251"/>
              </w:numPr>
              <w:tabs>
                <w:tab w:pos="949" w:val="left" w:leader="none"/>
              </w:tabs>
              <w:spacing w:line="401" w:lineRule="exact" w:before="0" w:after="0"/>
              <w:ind w:left="948" w:right="0" w:hanging="242"/>
              <w:jc w:val="left"/>
              <w:rPr>
                <w:sz w:val="24"/>
              </w:rPr>
            </w:pPr>
            <w:r>
              <w:rPr>
                <w:sz w:val="24"/>
              </w:rPr>
              <w:t>教育费附加和地方教育附加的征收范围及计征依据</w:t>
            </w:r>
          </w:p>
          <w:p>
            <w:pPr>
              <w:pStyle w:val="TableParagraph"/>
              <w:numPr>
                <w:ilvl w:val="0"/>
                <w:numId w:val="251"/>
              </w:numPr>
              <w:tabs>
                <w:tab w:pos="949" w:val="left" w:leader="none"/>
              </w:tabs>
              <w:spacing w:line="400" w:lineRule="exact" w:before="0" w:after="0"/>
              <w:ind w:left="948" w:right="0" w:hanging="242"/>
              <w:jc w:val="left"/>
              <w:rPr>
                <w:sz w:val="24"/>
              </w:rPr>
            </w:pPr>
            <w:r>
              <w:rPr>
                <w:sz w:val="24"/>
              </w:rPr>
              <w:t>教育费附加和地方教育附加计征比率</w:t>
            </w:r>
          </w:p>
          <w:p>
            <w:pPr>
              <w:pStyle w:val="TableParagraph"/>
              <w:numPr>
                <w:ilvl w:val="0"/>
                <w:numId w:val="251"/>
              </w:numPr>
              <w:tabs>
                <w:tab w:pos="949" w:val="left" w:leader="none"/>
              </w:tabs>
              <w:spacing w:line="400" w:lineRule="exact" w:before="0" w:after="0"/>
              <w:ind w:left="948" w:right="0" w:hanging="242"/>
              <w:jc w:val="left"/>
              <w:rPr>
                <w:sz w:val="24"/>
              </w:rPr>
            </w:pPr>
            <w:r>
              <w:rPr>
                <w:sz w:val="24"/>
              </w:rPr>
              <w:t>教育费附加和地方教育附加的计算</w:t>
            </w:r>
          </w:p>
          <w:p>
            <w:pPr>
              <w:pStyle w:val="TableParagraph"/>
              <w:numPr>
                <w:ilvl w:val="0"/>
                <w:numId w:val="251"/>
              </w:numPr>
              <w:tabs>
                <w:tab w:pos="949" w:val="left" w:leader="none"/>
              </w:tabs>
              <w:spacing w:line="363" w:lineRule="exact" w:before="0" w:after="0"/>
              <w:ind w:left="948" w:right="0" w:hanging="242"/>
              <w:jc w:val="left"/>
              <w:rPr>
                <w:sz w:val="24"/>
              </w:rPr>
            </w:pPr>
            <w:r>
              <w:rPr>
                <w:sz w:val="24"/>
              </w:rPr>
              <w:t>教育费附加和地方教育附加的减免规定</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4" w:lineRule="exact"/>
              <w:jc w:val="center"/>
              <w:rPr>
                <w:sz w:val="24"/>
              </w:rPr>
            </w:pPr>
            <w:r>
              <w:rPr>
                <w:sz w:val="24"/>
              </w:rPr>
              <w:t>1</w:t>
            </w:r>
          </w:p>
          <w:p>
            <w:pPr>
              <w:pStyle w:val="TableParagraph"/>
              <w:jc w:val="center"/>
              <w:rPr>
                <w:sz w:val="24"/>
              </w:rPr>
            </w:pPr>
            <w:r>
              <w:rPr>
                <w:sz w:val="24"/>
              </w:rPr>
              <w:t>2</w:t>
            </w:r>
          </w:p>
          <w:p>
            <w:pPr>
              <w:pStyle w:val="TableParagraph"/>
              <w:spacing w:line="455" w:lineRule="exact"/>
              <w:jc w:val="center"/>
              <w:rPr>
                <w:sz w:val="24"/>
              </w:rPr>
            </w:pPr>
            <w:r>
              <w:rPr>
                <w:sz w:val="24"/>
              </w:rPr>
              <w:t>1</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1</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before="1"/>
              <w:jc w:val="center"/>
              <w:rPr>
                <w:sz w:val="24"/>
              </w:rPr>
            </w:pPr>
            <w:r>
              <w:rPr>
                <w:sz w:val="24"/>
              </w:rPr>
              <w:t>1</w:t>
            </w:r>
          </w:p>
          <w:p>
            <w:pPr>
              <w:pStyle w:val="TableParagraph"/>
              <w:jc w:val="center"/>
              <w:rPr>
                <w:sz w:val="24"/>
              </w:rPr>
            </w:pPr>
            <w:r>
              <w:rPr>
                <w:sz w:val="24"/>
              </w:rPr>
              <w:t>1</w:t>
            </w:r>
          </w:p>
          <w:p>
            <w:pPr>
              <w:pStyle w:val="TableParagraph"/>
              <w:jc w:val="center"/>
              <w:rPr>
                <w:sz w:val="24"/>
              </w:rPr>
            </w:pPr>
            <w:r>
              <w:rPr>
                <w:sz w:val="24"/>
              </w:rPr>
              <w:t>1</w:t>
            </w:r>
          </w:p>
          <w:p>
            <w:pPr>
              <w:pStyle w:val="TableParagraph"/>
              <w:spacing w:line="363" w:lineRule="exact"/>
              <w:jc w:val="center"/>
              <w:rPr>
                <w:sz w:val="24"/>
              </w:rPr>
            </w:pPr>
            <w:r>
              <w:rPr>
                <w:sz w:val="24"/>
              </w:rPr>
              <w:t>1</w:t>
            </w:r>
          </w:p>
        </w:tc>
      </w:tr>
      <w:tr>
        <w:trPr>
          <w:trHeight w:val="5599" w:hRule="atLeast"/>
        </w:trPr>
        <w:tc>
          <w:tcPr>
            <w:tcW w:w="6949" w:type="dxa"/>
          </w:tcPr>
          <w:p>
            <w:pPr>
              <w:pStyle w:val="TableParagraph"/>
              <w:spacing w:line="419" w:lineRule="exact"/>
              <w:ind w:left="587"/>
              <w:rPr>
                <w:sz w:val="24"/>
              </w:rPr>
            </w:pPr>
            <w:r>
              <w:rPr>
                <w:sz w:val="24"/>
              </w:rPr>
              <w:t>七、关税法和船舶吨税法</w:t>
            </w:r>
          </w:p>
          <w:p>
            <w:pPr>
              <w:pStyle w:val="TableParagraph"/>
              <w:spacing w:line="187" w:lineRule="auto" w:before="24"/>
              <w:ind w:left="707" w:right="2748" w:hanging="120"/>
              <w:rPr>
                <w:sz w:val="24"/>
              </w:rPr>
            </w:pPr>
            <w:r>
              <w:rPr>
                <w:sz w:val="24"/>
              </w:rPr>
              <w:t>（一）关税征税对象与纳税义务人1.征税对象</w:t>
            </w:r>
          </w:p>
          <w:p>
            <w:pPr>
              <w:pStyle w:val="TableParagraph"/>
              <w:spacing w:line="382" w:lineRule="exact"/>
              <w:ind w:left="707"/>
              <w:rPr>
                <w:sz w:val="24"/>
              </w:rPr>
            </w:pPr>
            <w:r>
              <w:rPr>
                <w:sz w:val="24"/>
              </w:rPr>
              <w:t>2.纳税义务人</w:t>
            </w:r>
          </w:p>
          <w:p>
            <w:pPr>
              <w:pStyle w:val="TableParagraph"/>
              <w:spacing w:line="187" w:lineRule="auto" w:before="24"/>
              <w:ind w:left="707" w:right="3949" w:hanging="120"/>
              <w:rPr>
                <w:sz w:val="24"/>
              </w:rPr>
            </w:pPr>
            <w:r>
              <w:rPr>
                <w:sz w:val="24"/>
              </w:rPr>
              <w:t>（二）关税进出口税则1.进出口税则概况</w:t>
            </w:r>
          </w:p>
          <w:p>
            <w:pPr>
              <w:pStyle w:val="TableParagraph"/>
              <w:numPr>
                <w:ilvl w:val="0"/>
                <w:numId w:val="252"/>
              </w:numPr>
              <w:tabs>
                <w:tab w:pos="949" w:val="left" w:leader="none"/>
              </w:tabs>
              <w:spacing w:line="383" w:lineRule="exact" w:before="0" w:after="0"/>
              <w:ind w:left="948" w:right="0" w:hanging="242"/>
              <w:jc w:val="left"/>
              <w:rPr>
                <w:sz w:val="24"/>
              </w:rPr>
            </w:pPr>
            <w:r>
              <w:rPr>
                <w:sz w:val="24"/>
              </w:rPr>
              <w:t>税则归类</w:t>
            </w:r>
          </w:p>
          <w:p>
            <w:pPr>
              <w:pStyle w:val="TableParagraph"/>
              <w:numPr>
                <w:ilvl w:val="0"/>
                <w:numId w:val="252"/>
              </w:numPr>
              <w:tabs>
                <w:tab w:pos="949" w:val="left" w:leader="none"/>
              </w:tabs>
              <w:spacing w:line="400" w:lineRule="exact" w:before="0" w:after="0"/>
              <w:ind w:left="948" w:right="0" w:hanging="242"/>
              <w:jc w:val="left"/>
              <w:rPr>
                <w:sz w:val="24"/>
              </w:rPr>
            </w:pPr>
            <w:r>
              <w:rPr>
                <w:sz w:val="24"/>
              </w:rPr>
              <w:t>税率</w:t>
            </w:r>
          </w:p>
          <w:p>
            <w:pPr>
              <w:pStyle w:val="TableParagraph"/>
              <w:spacing w:line="189" w:lineRule="auto" w:before="19"/>
              <w:ind w:left="707" w:right="2268" w:hanging="120"/>
              <w:rPr>
                <w:sz w:val="24"/>
              </w:rPr>
            </w:pPr>
            <w:r>
              <w:rPr>
                <w:sz w:val="24"/>
              </w:rPr>
              <w:t>（三）关税完税价格与应纳税额的计算1.原产地规定</w:t>
            </w:r>
          </w:p>
          <w:p>
            <w:pPr>
              <w:pStyle w:val="TableParagraph"/>
              <w:numPr>
                <w:ilvl w:val="0"/>
                <w:numId w:val="253"/>
              </w:numPr>
              <w:tabs>
                <w:tab w:pos="949" w:val="left" w:leader="none"/>
              </w:tabs>
              <w:spacing w:line="377" w:lineRule="exact" w:before="0" w:after="0"/>
              <w:ind w:left="948" w:right="0" w:hanging="242"/>
              <w:jc w:val="left"/>
              <w:rPr>
                <w:sz w:val="24"/>
              </w:rPr>
            </w:pPr>
            <w:r>
              <w:rPr>
                <w:sz w:val="24"/>
              </w:rPr>
              <w:t>关税的完税价格</w:t>
            </w:r>
          </w:p>
          <w:p>
            <w:pPr>
              <w:pStyle w:val="TableParagraph"/>
              <w:numPr>
                <w:ilvl w:val="0"/>
                <w:numId w:val="253"/>
              </w:numPr>
              <w:tabs>
                <w:tab w:pos="949" w:val="left" w:leader="none"/>
              </w:tabs>
              <w:spacing w:line="400" w:lineRule="exact" w:before="0" w:after="0"/>
              <w:ind w:left="948" w:right="0" w:hanging="242"/>
              <w:jc w:val="left"/>
              <w:rPr>
                <w:sz w:val="24"/>
              </w:rPr>
            </w:pPr>
            <w:r>
              <w:rPr>
                <w:sz w:val="24"/>
              </w:rPr>
              <w:t>应纳税额的计算</w:t>
            </w:r>
          </w:p>
          <w:p>
            <w:pPr>
              <w:pStyle w:val="TableParagraph"/>
              <w:spacing w:line="401" w:lineRule="exact"/>
              <w:ind w:left="569" w:right="4650"/>
              <w:jc w:val="center"/>
              <w:rPr>
                <w:sz w:val="24"/>
              </w:rPr>
            </w:pPr>
            <w:r>
              <w:rPr>
                <w:sz w:val="24"/>
              </w:rPr>
              <w:t>（四）关税减免</w:t>
            </w:r>
          </w:p>
          <w:p>
            <w:pPr>
              <w:pStyle w:val="TableParagraph"/>
              <w:spacing w:line="360" w:lineRule="exact"/>
              <w:ind w:left="569" w:right="4650"/>
              <w:jc w:val="center"/>
              <w:rPr>
                <w:sz w:val="24"/>
              </w:rPr>
            </w:pPr>
            <w:r>
              <w:rPr>
                <w:sz w:val="24"/>
              </w:rPr>
              <w:t>1.法定减免税</w:t>
            </w:r>
          </w:p>
        </w:tc>
        <w:tc>
          <w:tcPr>
            <w:tcW w:w="1558" w:type="dxa"/>
          </w:tcPr>
          <w:p>
            <w:pPr>
              <w:pStyle w:val="TableParagraph"/>
              <w:spacing w:line="240" w:lineRule="auto"/>
              <w:ind w:left="0"/>
              <w:rPr>
                <w:rFonts w:ascii="Droid Sans Fallback"/>
                <w:sz w:val="24"/>
              </w:rPr>
            </w:pPr>
          </w:p>
          <w:p>
            <w:pPr>
              <w:pStyle w:val="TableParagraph"/>
              <w:spacing w:line="240" w:lineRule="auto" w:before="8"/>
              <w:ind w:left="0"/>
              <w:rPr>
                <w:rFonts w:ascii="Droid Sans Fallback"/>
                <w:sz w:val="17"/>
              </w:rPr>
            </w:pPr>
          </w:p>
          <w:p>
            <w:pPr>
              <w:pStyle w:val="TableParagraph"/>
              <w:spacing w:line="455" w:lineRule="exact"/>
              <w:jc w:val="center"/>
              <w:rPr>
                <w:sz w:val="24"/>
              </w:rPr>
            </w:pPr>
            <w:r>
              <w:rPr>
                <w:sz w:val="24"/>
              </w:rPr>
              <w:t>1</w:t>
            </w:r>
          </w:p>
          <w:p>
            <w:pPr>
              <w:pStyle w:val="TableParagraph"/>
              <w:spacing w:line="455" w:lineRule="exact"/>
              <w:jc w:val="center"/>
              <w:rPr>
                <w:sz w:val="24"/>
              </w:rPr>
            </w:pPr>
            <w:r>
              <w:rPr>
                <w:sz w:val="24"/>
              </w:rPr>
              <w:t>1</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1</w:t>
            </w:r>
          </w:p>
          <w:p>
            <w:pPr>
              <w:pStyle w:val="TableParagraph"/>
              <w:spacing w:line="401" w:lineRule="exact"/>
              <w:jc w:val="center"/>
              <w:rPr>
                <w:sz w:val="24"/>
              </w:rPr>
            </w:pPr>
            <w:r>
              <w:rPr>
                <w:sz w:val="24"/>
              </w:rPr>
              <w:t>1</w:t>
            </w:r>
          </w:p>
          <w:p>
            <w:pPr>
              <w:pStyle w:val="TableParagraph"/>
              <w:spacing w:line="455" w:lineRule="exact"/>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1</w:t>
            </w:r>
          </w:p>
          <w:p>
            <w:pPr>
              <w:pStyle w:val="TableParagraph"/>
              <w:jc w:val="center"/>
              <w:rPr>
                <w:sz w:val="24"/>
              </w:rPr>
            </w:pPr>
            <w:r>
              <w:rPr>
                <w:sz w:val="24"/>
              </w:rPr>
              <w:t>3</w:t>
            </w:r>
          </w:p>
          <w:p>
            <w:pPr>
              <w:pStyle w:val="TableParagraph"/>
              <w:spacing w:line="454" w:lineRule="exact"/>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14" w:lineRule="exact"/>
              <w:jc w:val="center"/>
              <w:rPr>
                <w:sz w:val="24"/>
              </w:rPr>
            </w:pPr>
            <w:r>
              <w:rPr>
                <w:sz w:val="24"/>
              </w:rPr>
              <w:t>2</w:t>
            </w:r>
          </w:p>
        </w:tc>
      </w:tr>
    </w:tbl>
    <w:p>
      <w:pPr>
        <w:spacing w:after="0" w:line="414"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5602" w:hRule="atLeast"/>
        </w:trPr>
        <w:tc>
          <w:tcPr>
            <w:tcW w:w="6949" w:type="dxa"/>
          </w:tcPr>
          <w:p>
            <w:pPr>
              <w:pStyle w:val="TableParagraph"/>
              <w:numPr>
                <w:ilvl w:val="0"/>
                <w:numId w:val="254"/>
              </w:numPr>
              <w:tabs>
                <w:tab w:pos="949" w:val="left" w:leader="none"/>
              </w:tabs>
              <w:spacing w:line="419" w:lineRule="exact" w:before="0" w:after="0"/>
              <w:ind w:left="948" w:right="0" w:hanging="242"/>
              <w:jc w:val="left"/>
              <w:rPr>
                <w:sz w:val="24"/>
              </w:rPr>
            </w:pPr>
            <w:r>
              <w:rPr>
                <w:sz w:val="24"/>
              </w:rPr>
              <w:t>特定减免税</w:t>
            </w:r>
          </w:p>
          <w:p>
            <w:pPr>
              <w:pStyle w:val="TableParagraph"/>
              <w:numPr>
                <w:ilvl w:val="0"/>
                <w:numId w:val="254"/>
              </w:numPr>
              <w:tabs>
                <w:tab w:pos="949" w:val="left" w:leader="none"/>
              </w:tabs>
              <w:spacing w:line="401" w:lineRule="exact" w:before="0" w:after="0"/>
              <w:ind w:left="948" w:right="0" w:hanging="242"/>
              <w:jc w:val="left"/>
              <w:rPr>
                <w:sz w:val="24"/>
              </w:rPr>
            </w:pPr>
            <w:r>
              <w:rPr>
                <w:sz w:val="24"/>
              </w:rPr>
              <w:t>暂时免税</w:t>
            </w:r>
          </w:p>
          <w:p>
            <w:pPr>
              <w:pStyle w:val="TableParagraph"/>
              <w:numPr>
                <w:ilvl w:val="0"/>
                <w:numId w:val="254"/>
              </w:numPr>
              <w:tabs>
                <w:tab w:pos="949" w:val="left" w:leader="none"/>
              </w:tabs>
              <w:spacing w:line="400" w:lineRule="exact" w:before="0" w:after="0"/>
              <w:ind w:left="948" w:right="0" w:hanging="242"/>
              <w:jc w:val="left"/>
              <w:rPr>
                <w:sz w:val="24"/>
              </w:rPr>
            </w:pPr>
            <w:r>
              <w:rPr>
                <w:sz w:val="24"/>
              </w:rPr>
              <w:t>临时减免税</w:t>
            </w:r>
          </w:p>
          <w:p>
            <w:pPr>
              <w:pStyle w:val="TableParagraph"/>
              <w:spacing w:line="189" w:lineRule="auto" w:before="19"/>
              <w:ind w:left="707" w:right="4189" w:hanging="120"/>
              <w:rPr>
                <w:sz w:val="24"/>
              </w:rPr>
            </w:pPr>
            <w:r>
              <w:rPr>
                <w:sz w:val="24"/>
              </w:rPr>
              <w:t>（五）关税征收管理1.关税缴纳</w:t>
            </w:r>
          </w:p>
          <w:p>
            <w:pPr>
              <w:pStyle w:val="TableParagraph"/>
              <w:numPr>
                <w:ilvl w:val="0"/>
                <w:numId w:val="255"/>
              </w:numPr>
              <w:tabs>
                <w:tab w:pos="949" w:val="left" w:leader="none"/>
              </w:tabs>
              <w:spacing w:line="377" w:lineRule="exact" w:before="0" w:after="0"/>
              <w:ind w:left="948" w:right="0" w:hanging="242"/>
              <w:jc w:val="left"/>
              <w:rPr>
                <w:sz w:val="24"/>
              </w:rPr>
            </w:pPr>
            <w:r>
              <w:rPr>
                <w:sz w:val="24"/>
              </w:rPr>
              <w:t>关税的强制执行</w:t>
            </w:r>
          </w:p>
          <w:p>
            <w:pPr>
              <w:pStyle w:val="TableParagraph"/>
              <w:numPr>
                <w:ilvl w:val="0"/>
                <w:numId w:val="255"/>
              </w:numPr>
              <w:tabs>
                <w:tab w:pos="949" w:val="left" w:leader="none"/>
              </w:tabs>
              <w:spacing w:line="400" w:lineRule="exact" w:before="0" w:after="0"/>
              <w:ind w:left="948" w:right="0" w:hanging="242"/>
              <w:jc w:val="left"/>
              <w:rPr>
                <w:sz w:val="24"/>
              </w:rPr>
            </w:pPr>
            <w:r>
              <w:rPr>
                <w:sz w:val="24"/>
              </w:rPr>
              <w:t>关税退还</w:t>
            </w:r>
          </w:p>
          <w:p>
            <w:pPr>
              <w:pStyle w:val="TableParagraph"/>
              <w:numPr>
                <w:ilvl w:val="0"/>
                <w:numId w:val="255"/>
              </w:numPr>
              <w:tabs>
                <w:tab w:pos="949" w:val="left" w:leader="none"/>
              </w:tabs>
              <w:spacing w:line="401" w:lineRule="exact" w:before="0" w:after="0"/>
              <w:ind w:left="948" w:right="0" w:hanging="242"/>
              <w:jc w:val="left"/>
              <w:rPr>
                <w:sz w:val="24"/>
              </w:rPr>
            </w:pPr>
            <w:r>
              <w:rPr>
                <w:sz w:val="24"/>
              </w:rPr>
              <w:t>关税补征和追征</w:t>
            </w:r>
          </w:p>
          <w:p>
            <w:pPr>
              <w:pStyle w:val="TableParagraph"/>
              <w:numPr>
                <w:ilvl w:val="0"/>
                <w:numId w:val="255"/>
              </w:numPr>
              <w:tabs>
                <w:tab w:pos="949" w:val="left" w:leader="none"/>
              </w:tabs>
              <w:spacing w:line="400" w:lineRule="exact" w:before="0" w:after="0"/>
              <w:ind w:left="948" w:right="0" w:hanging="242"/>
              <w:jc w:val="left"/>
              <w:rPr>
                <w:sz w:val="24"/>
              </w:rPr>
            </w:pPr>
            <w:r>
              <w:rPr>
                <w:sz w:val="24"/>
              </w:rPr>
              <w:t>关税纳税争议的处理</w:t>
            </w:r>
          </w:p>
          <w:p>
            <w:pPr>
              <w:pStyle w:val="TableParagraph"/>
              <w:ind w:left="587"/>
              <w:rPr>
                <w:sz w:val="24"/>
              </w:rPr>
            </w:pPr>
            <w:r>
              <w:rPr>
                <w:sz w:val="24"/>
              </w:rPr>
              <w:t>（六）船舶吨税</w:t>
            </w:r>
          </w:p>
          <w:p>
            <w:pPr>
              <w:pStyle w:val="TableParagraph"/>
              <w:numPr>
                <w:ilvl w:val="0"/>
                <w:numId w:val="256"/>
              </w:numPr>
              <w:tabs>
                <w:tab w:pos="949" w:val="left" w:leader="none"/>
              </w:tabs>
              <w:spacing w:line="401" w:lineRule="exact" w:before="0" w:after="0"/>
              <w:ind w:left="948" w:right="0" w:hanging="242"/>
              <w:jc w:val="left"/>
              <w:rPr>
                <w:sz w:val="24"/>
              </w:rPr>
            </w:pPr>
            <w:r>
              <w:rPr>
                <w:sz w:val="24"/>
              </w:rPr>
              <w:t>征收范围和税率</w:t>
            </w:r>
          </w:p>
          <w:p>
            <w:pPr>
              <w:pStyle w:val="TableParagraph"/>
              <w:numPr>
                <w:ilvl w:val="0"/>
                <w:numId w:val="256"/>
              </w:numPr>
              <w:tabs>
                <w:tab w:pos="949" w:val="left" w:leader="none"/>
              </w:tabs>
              <w:spacing w:line="400" w:lineRule="exact" w:before="0" w:after="0"/>
              <w:ind w:left="948" w:right="0" w:hanging="242"/>
              <w:jc w:val="left"/>
              <w:rPr>
                <w:sz w:val="24"/>
              </w:rPr>
            </w:pPr>
            <w:r>
              <w:rPr>
                <w:sz w:val="24"/>
              </w:rPr>
              <w:t>应纳税额计算</w:t>
            </w:r>
          </w:p>
          <w:p>
            <w:pPr>
              <w:pStyle w:val="TableParagraph"/>
              <w:numPr>
                <w:ilvl w:val="0"/>
                <w:numId w:val="256"/>
              </w:numPr>
              <w:tabs>
                <w:tab w:pos="949" w:val="left" w:leader="none"/>
              </w:tabs>
              <w:spacing w:line="400" w:lineRule="exact" w:before="0" w:after="0"/>
              <w:ind w:left="948" w:right="0" w:hanging="242"/>
              <w:jc w:val="left"/>
              <w:rPr>
                <w:sz w:val="24"/>
              </w:rPr>
            </w:pPr>
            <w:r>
              <w:rPr>
                <w:sz w:val="24"/>
              </w:rPr>
              <w:t>税收优惠</w:t>
            </w:r>
          </w:p>
          <w:p>
            <w:pPr>
              <w:pStyle w:val="TableParagraph"/>
              <w:numPr>
                <w:ilvl w:val="0"/>
                <w:numId w:val="256"/>
              </w:numPr>
              <w:tabs>
                <w:tab w:pos="949" w:val="left" w:leader="none"/>
              </w:tabs>
              <w:spacing w:line="363" w:lineRule="exact" w:before="0" w:after="0"/>
              <w:ind w:left="948" w:right="0" w:hanging="242"/>
              <w:jc w:val="left"/>
              <w:rPr>
                <w:sz w:val="24"/>
              </w:rPr>
            </w:pPr>
            <w:r>
              <w:rPr>
                <w:sz w:val="24"/>
              </w:rPr>
              <w:t>征收管理</w:t>
            </w:r>
          </w:p>
        </w:tc>
        <w:tc>
          <w:tcPr>
            <w:tcW w:w="1558" w:type="dxa"/>
          </w:tcPr>
          <w:p>
            <w:pPr>
              <w:pStyle w:val="TableParagraph"/>
              <w:spacing w:line="419" w:lineRule="exact"/>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1</w:t>
            </w:r>
          </w:p>
          <w:p>
            <w:pPr>
              <w:pStyle w:val="TableParagraph"/>
              <w:spacing w:line="455" w:lineRule="exact"/>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before="1"/>
              <w:jc w:val="center"/>
              <w:rPr>
                <w:sz w:val="24"/>
              </w:rPr>
            </w:pPr>
            <w:r>
              <w:rPr>
                <w:sz w:val="24"/>
              </w:rPr>
              <w:t>1</w:t>
            </w:r>
          </w:p>
          <w:p>
            <w:pPr>
              <w:pStyle w:val="TableParagraph"/>
              <w:jc w:val="center"/>
              <w:rPr>
                <w:sz w:val="24"/>
              </w:rPr>
            </w:pPr>
            <w:r>
              <w:rPr>
                <w:sz w:val="24"/>
              </w:rPr>
              <w:t>2</w:t>
            </w:r>
          </w:p>
          <w:p>
            <w:pPr>
              <w:pStyle w:val="TableParagraph"/>
              <w:jc w:val="center"/>
              <w:rPr>
                <w:sz w:val="24"/>
              </w:rPr>
            </w:pPr>
            <w:r>
              <w:rPr>
                <w:sz w:val="24"/>
              </w:rPr>
              <w:t>1</w:t>
            </w:r>
          </w:p>
          <w:p>
            <w:pPr>
              <w:pStyle w:val="TableParagraph"/>
              <w:spacing w:line="363" w:lineRule="exact"/>
              <w:jc w:val="center"/>
              <w:rPr>
                <w:sz w:val="24"/>
              </w:rPr>
            </w:pPr>
            <w:r>
              <w:rPr>
                <w:sz w:val="24"/>
              </w:rPr>
              <w:t>1</w:t>
            </w:r>
          </w:p>
        </w:tc>
      </w:tr>
      <w:tr>
        <w:trPr>
          <w:trHeight w:val="6399" w:hRule="atLeast"/>
        </w:trPr>
        <w:tc>
          <w:tcPr>
            <w:tcW w:w="6949" w:type="dxa"/>
          </w:tcPr>
          <w:p>
            <w:pPr>
              <w:pStyle w:val="TableParagraph"/>
              <w:spacing w:line="417" w:lineRule="exact"/>
              <w:ind w:left="587"/>
              <w:rPr>
                <w:sz w:val="24"/>
              </w:rPr>
            </w:pPr>
            <w:r>
              <w:rPr>
                <w:sz w:val="24"/>
              </w:rPr>
              <w:t>八、资源税法和环境保护税法</w:t>
            </w:r>
          </w:p>
          <w:p>
            <w:pPr>
              <w:pStyle w:val="TableParagraph"/>
              <w:spacing w:line="189" w:lineRule="auto" w:before="19"/>
              <w:ind w:left="707" w:right="4669" w:hanging="120"/>
              <w:rPr>
                <w:sz w:val="24"/>
              </w:rPr>
            </w:pPr>
            <w:r>
              <w:rPr>
                <w:sz w:val="24"/>
              </w:rPr>
              <w:t>（一）资源税法1.纳税义务人</w:t>
            </w:r>
          </w:p>
          <w:p>
            <w:pPr>
              <w:pStyle w:val="TableParagraph"/>
              <w:numPr>
                <w:ilvl w:val="0"/>
                <w:numId w:val="257"/>
              </w:numPr>
              <w:tabs>
                <w:tab w:pos="949" w:val="left" w:leader="none"/>
              </w:tabs>
              <w:spacing w:line="377" w:lineRule="exact" w:before="0" w:after="0"/>
              <w:ind w:left="948" w:right="0" w:hanging="242"/>
              <w:jc w:val="left"/>
              <w:rPr>
                <w:sz w:val="24"/>
              </w:rPr>
            </w:pPr>
            <w:r>
              <w:rPr>
                <w:sz w:val="24"/>
              </w:rPr>
              <w:t>税目、税率</w:t>
            </w:r>
          </w:p>
          <w:p>
            <w:pPr>
              <w:pStyle w:val="TableParagraph"/>
              <w:numPr>
                <w:ilvl w:val="0"/>
                <w:numId w:val="257"/>
              </w:numPr>
              <w:tabs>
                <w:tab w:pos="949" w:val="left" w:leader="none"/>
              </w:tabs>
              <w:spacing w:line="400" w:lineRule="exact" w:before="0" w:after="0"/>
              <w:ind w:left="948" w:right="0" w:hanging="242"/>
              <w:jc w:val="left"/>
              <w:rPr>
                <w:sz w:val="24"/>
              </w:rPr>
            </w:pPr>
            <w:r>
              <w:rPr>
                <w:sz w:val="24"/>
              </w:rPr>
              <w:t>计税依据</w:t>
            </w:r>
          </w:p>
          <w:p>
            <w:pPr>
              <w:pStyle w:val="TableParagraph"/>
              <w:numPr>
                <w:ilvl w:val="0"/>
                <w:numId w:val="257"/>
              </w:numPr>
              <w:tabs>
                <w:tab w:pos="949" w:val="left" w:leader="none"/>
              </w:tabs>
              <w:spacing w:line="401" w:lineRule="exact" w:before="0" w:after="0"/>
              <w:ind w:left="948" w:right="0" w:hanging="242"/>
              <w:jc w:val="left"/>
              <w:rPr>
                <w:sz w:val="24"/>
              </w:rPr>
            </w:pPr>
            <w:r>
              <w:rPr>
                <w:sz w:val="24"/>
              </w:rPr>
              <w:t>应纳税额的计算</w:t>
            </w:r>
          </w:p>
          <w:p>
            <w:pPr>
              <w:pStyle w:val="TableParagraph"/>
              <w:numPr>
                <w:ilvl w:val="0"/>
                <w:numId w:val="257"/>
              </w:numPr>
              <w:tabs>
                <w:tab w:pos="949" w:val="left" w:leader="none"/>
              </w:tabs>
              <w:spacing w:line="400" w:lineRule="exact" w:before="0" w:after="0"/>
              <w:ind w:left="948" w:right="0" w:hanging="242"/>
              <w:jc w:val="left"/>
              <w:rPr>
                <w:sz w:val="24"/>
              </w:rPr>
            </w:pPr>
            <w:r>
              <w:rPr>
                <w:sz w:val="24"/>
              </w:rPr>
              <w:t>减税、免税项目</w:t>
            </w:r>
          </w:p>
          <w:p>
            <w:pPr>
              <w:pStyle w:val="TableParagraph"/>
              <w:numPr>
                <w:ilvl w:val="0"/>
                <w:numId w:val="257"/>
              </w:numPr>
              <w:tabs>
                <w:tab w:pos="949" w:val="left" w:leader="none"/>
              </w:tabs>
              <w:spacing w:line="400" w:lineRule="exact" w:before="0" w:after="0"/>
              <w:ind w:left="948" w:right="0" w:hanging="242"/>
              <w:jc w:val="left"/>
              <w:rPr>
                <w:sz w:val="24"/>
              </w:rPr>
            </w:pPr>
            <w:r>
              <w:rPr>
                <w:sz w:val="24"/>
              </w:rPr>
              <w:t>征收管理</w:t>
            </w:r>
          </w:p>
          <w:p>
            <w:pPr>
              <w:pStyle w:val="TableParagraph"/>
              <w:numPr>
                <w:ilvl w:val="0"/>
                <w:numId w:val="257"/>
              </w:numPr>
              <w:tabs>
                <w:tab w:pos="949" w:val="left" w:leader="none"/>
              </w:tabs>
              <w:spacing w:line="401" w:lineRule="exact" w:before="0" w:after="0"/>
              <w:ind w:left="948" w:right="0" w:hanging="242"/>
              <w:jc w:val="left"/>
              <w:rPr>
                <w:sz w:val="24"/>
              </w:rPr>
            </w:pPr>
            <w:r>
              <w:rPr>
                <w:sz w:val="24"/>
              </w:rPr>
              <w:t>水资源税改革试点实施办法</w:t>
            </w:r>
          </w:p>
          <w:p>
            <w:pPr>
              <w:pStyle w:val="TableParagraph"/>
              <w:spacing w:line="187" w:lineRule="auto" w:before="24"/>
              <w:ind w:left="707" w:right="4189" w:hanging="120"/>
              <w:rPr>
                <w:sz w:val="24"/>
              </w:rPr>
            </w:pPr>
            <w:r>
              <w:rPr>
                <w:sz w:val="24"/>
              </w:rPr>
              <w:t>（二）环境保税税法1.纳税义务人</w:t>
            </w:r>
          </w:p>
          <w:p>
            <w:pPr>
              <w:pStyle w:val="TableParagraph"/>
              <w:numPr>
                <w:ilvl w:val="0"/>
                <w:numId w:val="258"/>
              </w:numPr>
              <w:tabs>
                <w:tab w:pos="949" w:val="left" w:leader="none"/>
              </w:tabs>
              <w:spacing w:line="383" w:lineRule="exact" w:before="0" w:after="0"/>
              <w:ind w:left="948" w:right="0" w:hanging="242"/>
              <w:jc w:val="left"/>
              <w:rPr>
                <w:sz w:val="24"/>
              </w:rPr>
            </w:pPr>
            <w:r>
              <w:rPr>
                <w:sz w:val="24"/>
              </w:rPr>
              <w:t>税目与税率</w:t>
            </w:r>
          </w:p>
          <w:p>
            <w:pPr>
              <w:pStyle w:val="TableParagraph"/>
              <w:numPr>
                <w:ilvl w:val="0"/>
                <w:numId w:val="258"/>
              </w:numPr>
              <w:tabs>
                <w:tab w:pos="949" w:val="left" w:leader="none"/>
              </w:tabs>
              <w:spacing w:line="400" w:lineRule="exact" w:before="0" w:after="0"/>
              <w:ind w:left="948" w:right="0" w:hanging="242"/>
              <w:jc w:val="left"/>
              <w:rPr>
                <w:sz w:val="24"/>
              </w:rPr>
            </w:pPr>
            <w:r>
              <w:rPr>
                <w:sz w:val="24"/>
              </w:rPr>
              <w:t>计税依据</w:t>
            </w:r>
          </w:p>
          <w:p>
            <w:pPr>
              <w:pStyle w:val="TableParagraph"/>
              <w:numPr>
                <w:ilvl w:val="0"/>
                <w:numId w:val="258"/>
              </w:numPr>
              <w:tabs>
                <w:tab w:pos="949" w:val="left" w:leader="none"/>
              </w:tabs>
              <w:spacing w:line="400" w:lineRule="exact" w:before="0" w:after="0"/>
              <w:ind w:left="948" w:right="0" w:hanging="242"/>
              <w:jc w:val="left"/>
              <w:rPr>
                <w:sz w:val="24"/>
              </w:rPr>
            </w:pPr>
            <w:r>
              <w:rPr>
                <w:sz w:val="24"/>
              </w:rPr>
              <w:t>应纳税额的计算</w:t>
            </w:r>
          </w:p>
          <w:p>
            <w:pPr>
              <w:pStyle w:val="TableParagraph"/>
              <w:numPr>
                <w:ilvl w:val="0"/>
                <w:numId w:val="258"/>
              </w:numPr>
              <w:tabs>
                <w:tab w:pos="949" w:val="left" w:leader="none"/>
              </w:tabs>
              <w:spacing w:line="401" w:lineRule="exact" w:before="0" w:after="0"/>
              <w:ind w:left="948" w:right="0" w:hanging="242"/>
              <w:jc w:val="left"/>
              <w:rPr>
                <w:sz w:val="24"/>
              </w:rPr>
            </w:pPr>
            <w:r>
              <w:rPr>
                <w:sz w:val="24"/>
              </w:rPr>
              <w:t>税收减免</w:t>
            </w:r>
          </w:p>
          <w:p>
            <w:pPr>
              <w:pStyle w:val="TableParagraph"/>
              <w:numPr>
                <w:ilvl w:val="0"/>
                <w:numId w:val="258"/>
              </w:numPr>
              <w:tabs>
                <w:tab w:pos="949" w:val="left" w:leader="none"/>
              </w:tabs>
              <w:spacing w:line="360" w:lineRule="exact" w:before="0" w:after="0"/>
              <w:ind w:left="948" w:right="0" w:hanging="242"/>
              <w:jc w:val="left"/>
              <w:rPr>
                <w:sz w:val="24"/>
              </w:rPr>
            </w:pPr>
            <w:r>
              <w:rPr>
                <w:sz w:val="24"/>
              </w:rPr>
              <w:t>征收管理</w:t>
            </w:r>
          </w:p>
        </w:tc>
        <w:tc>
          <w:tcPr>
            <w:tcW w:w="1558" w:type="dxa"/>
          </w:tcPr>
          <w:p>
            <w:pPr>
              <w:pStyle w:val="TableParagraph"/>
              <w:spacing w:line="240" w:lineRule="auto"/>
              <w:ind w:left="0"/>
              <w:rPr>
                <w:rFonts w:ascii="Droid Sans Fallback"/>
                <w:sz w:val="24"/>
              </w:rPr>
            </w:pPr>
          </w:p>
          <w:p>
            <w:pPr>
              <w:pStyle w:val="TableParagraph"/>
              <w:spacing w:line="240" w:lineRule="auto" w:before="9"/>
              <w:ind w:left="0"/>
              <w:rPr>
                <w:rFonts w:ascii="Droid Sans Fallback"/>
                <w:sz w:val="17"/>
              </w:rPr>
            </w:pPr>
          </w:p>
          <w:p>
            <w:pPr>
              <w:pStyle w:val="TableParagraph"/>
              <w:spacing w:line="455"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2</w:t>
            </w:r>
          </w:p>
          <w:p>
            <w:pPr>
              <w:pStyle w:val="TableParagraph"/>
              <w:jc w:val="center"/>
              <w:rPr>
                <w:sz w:val="24"/>
              </w:rPr>
            </w:pPr>
            <w:r>
              <w:rPr>
                <w:sz w:val="24"/>
              </w:rPr>
              <w:t>1</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3</w:t>
            </w:r>
          </w:p>
          <w:p>
            <w:pPr>
              <w:pStyle w:val="TableParagraph"/>
              <w:jc w:val="center"/>
              <w:rPr>
                <w:sz w:val="24"/>
              </w:rPr>
            </w:pPr>
            <w:r>
              <w:rPr>
                <w:sz w:val="24"/>
              </w:rPr>
              <w:t>3</w:t>
            </w:r>
          </w:p>
          <w:p>
            <w:pPr>
              <w:pStyle w:val="TableParagraph"/>
              <w:spacing w:line="401" w:lineRule="exact"/>
              <w:jc w:val="center"/>
              <w:rPr>
                <w:sz w:val="24"/>
              </w:rPr>
            </w:pPr>
            <w:r>
              <w:rPr>
                <w:sz w:val="24"/>
              </w:rPr>
              <w:t>2</w:t>
            </w:r>
          </w:p>
          <w:p>
            <w:pPr>
              <w:pStyle w:val="TableParagraph"/>
              <w:spacing w:line="360" w:lineRule="exact"/>
              <w:jc w:val="center"/>
              <w:rPr>
                <w:sz w:val="24"/>
              </w:rPr>
            </w:pPr>
            <w:r>
              <w:rPr>
                <w:sz w:val="24"/>
              </w:rPr>
              <w:t>2</w:t>
            </w:r>
          </w:p>
        </w:tc>
      </w:tr>
      <w:tr>
        <w:trPr>
          <w:trHeight w:val="1600" w:hRule="atLeast"/>
        </w:trPr>
        <w:tc>
          <w:tcPr>
            <w:tcW w:w="6949" w:type="dxa"/>
          </w:tcPr>
          <w:p>
            <w:pPr>
              <w:pStyle w:val="TableParagraph"/>
              <w:spacing w:line="420" w:lineRule="exact"/>
              <w:ind w:left="587"/>
              <w:rPr>
                <w:sz w:val="24"/>
              </w:rPr>
            </w:pPr>
            <w:r>
              <w:rPr>
                <w:sz w:val="24"/>
              </w:rPr>
              <w:t>九、城镇土地使用税法和耕地占用税法</w:t>
            </w:r>
          </w:p>
          <w:p>
            <w:pPr>
              <w:pStyle w:val="TableParagraph"/>
              <w:spacing w:line="189" w:lineRule="auto" w:before="19"/>
              <w:ind w:left="707" w:right="3588" w:hanging="120"/>
              <w:rPr>
                <w:sz w:val="24"/>
              </w:rPr>
            </w:pPr>
            <w:r>
              <w:rPr>
                <w:sz w:val="24"/>
              </w:rPr>
              <w:t>（一）城镇土地使用税法1.纳税义务人与征税范围</w:t>
            </w:r>
          </w:p>
          <w:p>
            <w:pPr>
              <w:pStyle w:val="TableParagraph"/>
              <w:spacing w:line="338" w:lineRule="exact"/>
              <w:ind w:left="707"/>
              <w:rPr>
                <w:sz w:val="24"/>
              </w:rPr>
            </w:pPr>
            <w:r>
              <w:rPr>
                <w:sz w:val="24"/>
              </w:rPr>
              <w:t>2.税率、计税依据和应纳税额的计算</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5" w:lineRule="exact"/>
              <w:jc w:val="center"/>
              <w:rPr>
                <w:sz w:val="24"/>
              </w:rPr>
            </w:pPr>
            <w:r>
              <w:rPr>
                <w:sz w:val="24"/>
              </w:rPr>
              <w:t>2</w:t>
            </w:r>
          </w:p>
          <w:p>
            <w:pPr>
              <w:pStyle w:val="TableParagraph"/>
              <w:spacing w:line="360" w:lineRule="exact"/>
              <w:jc w:val="center"/>
              <w:rPr>
                <w:sz w:val="24"/>
              </w:rPr>
            </w:pPr>
            <w:r>
              <w:rPr>
                <w:sz w:val="24"/>
              </w:rPr>
              <w:t>3</w:t>
            </w:r>
          </w:p>
        </w:tc>
      </w:tr>
    </w:tbl>
    <w:p>
      <w:pPr>
        <w:spacing w:after="0" w:line="360"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2399" w:hRule="atLeast"/>
        </w:trPr>
        <w:tc>
          <w:tcPr>
            <w:tcW w:w="6949" w:type="dxa"/>
          </w:tcPr>
          <w:p>
            <w:pPr>
              <w:pStyle w:val="TableParagraph"/>
              <w:numPr>
                <w:ilvl w:val="0"/>
                <w:numId w:val="259"/>
              </w:numPr>
              <w:tabs>
                <w:tab w:pos="949" w:val="left" w:leader="none"/>
              </w:tabs>
              <w:spacing w:line="419" w:lineRule="exact" w:before="0" w:after="0"/>
              <w:ind w:left="948" w:right="0" w:hanging="242"/>
              <w:jc w:val="left"/>
              <w:rPr>
                <w:sz w:val="24"/>
              </w:rPr>
            </w:pPr>
            <w:r>
              <w:rPr>
                <w:sz w:val="24"/>
              </w:rPr>
              <w:t>税收优惠</w:t>
            </w:r>
          </w:p>
          <w:p>
            <w:pPr>
              <w:pStyle w:val="TableParagraph"/>
              <w:numPr>
                <w:ilvl w:val="0"/>
                <w:numId w:val="259"/>
              </w:numPr>
              <w:tabs>
                <w:tab w:pos="949" w:val="left" w:leader="none"/>
              </w:tabs>
              <w:spacing w:line="401" w:lineRule="exact" w:before="0" w:after="0"/>
              <w:ind w:left="948" w:right="0" w:hanging="242"/>
              <w:jc w:val="left"/>
              <w:rPr>
                <w:sz w:val="24"/>
              </w:rPr>
            </w:pPr>
            <w:r>
              <w:rPr>
                <w:sz w:val="24"/>
              </w:rPr>
              <w:t>征收管理</w:t>
            </w:r>
          </w:p>
          <w:p>
            <w:pPr>
              <w:pStyle w:val="TableParagraph"/>
              <w:ind w:left="587"/>
              <w:rPr>
                <w:sz w:val="24"/>
              </w:rPr>
            </w:pPr>
            <w:r>
              <w:rPr>
                <w:sz w:val="24"/>
              </w:rPr>
              <w:t>（二）耕地占用税法</w:t>
            </w:r>
          </w:p>
          <w:p>
            <w:pPr>
              <w:pStyle w:val="TableParagraph"/>
              <w:numPr>
                <w:ilvl w:val="0"/>
                <w:numId w:val="260"/>
              </w:numPr>
              <w:tabs>
                <w:tab w:pos="949" w:val="left" w:leader="none"/>
              </w:tabs>
              <w:spacing w:line="400" w:lineRule="exact" w:before="0" w:after="0"/>
              <w:ind w:left="948" w:right="0" w:hanging="242"/>
              <w:jc w:val="left"/>
              <w:rPr>
                <w:sz w:val="24"/>
              </w:rPr>
            </w:pPr>
            <w:r>
              <w:rPr>
                <w:sz w:val="24"/>
              </w:rPr>
              <w:t>纳税义务人与征税范围</w:t>
            </w:r>
          </w:p>
          <w:p>
            <w:pPr>
              <w:pStyle w:val="TableParagraph"/>
              <w:numPr>
                <w:ilvl w:val="0"/>
                <w:numId w:val="260"/>
              </w:numPr>
              <w:tabs>
                <w:tab w:pos="949" w:val="left" w:leader="none"/>
              </w:tabs>
              <w:spacing w:line="401" w:lineRule="exact" w:before="0" w:after="0"/>
              <w:ind w:left="948" w:right="0" w:hanging="242"/>
              <w:jc w:val="left"/>
              <w:rPr>
                <w:sz w:val="24"/>
              </w:rPr>
            </w:pPr>
            <w:r>
              <w:rPr>
                <w:sz w:val="24"/>
              </w:rPr>
              <w:t>税率、计税依据和应纳税额的计算</w:t>
            </w:r>
          </w:p>
          <w:p>
            <w:pPr>
              <w:pStyle w:val="TableParagraph"/>
              <w:numPr>
                <w:ilvl w:val="0"/>
                <w:numId w:val="260"/>
              </w:numPr>
              <w:tabs>
                <w:tab w:pos="949" w:val="left" w:leader="none"/>
              </w:tabs>
              <w:spacing w:line="360" w:lineRule="exact" w:before="0" w:after="0"/>
              <w:ind w:left="948" w:right="0" w:hanging="242"/>
              <w:jc w:val="left"/>
              <w:rPr>
                <w:sz w:val="24"/>
              </w:rPr>
            </w:pPr>
            <w:r>
              <w:rPr>
                <w:sz w:val="24"/>
              </w:rPr>
              <w:t>税收优惠和征收管理</w:t>
            </w:r>
          </w:p>
        </w:tc>
        <w:tc>
          <w:tcPr>
            <w:tcW w:w="1558" w:type="dxa"/>
          </w:tcPr>
          <w:p>
            <w:pPr>
              <w:pStyle w:val="TableParagraph"/>
              <w:spacing w:line="419"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1</w:t>
            </w:r>
          </w:p>
          <w:p>
            <w:pPr>
              <w:pStyle w:val="TableParagraph"/>
              <w:spacing w:line="401" w:lineRule="exact"/>
              <w:jc w:val="center"/>
              <w:rPr>
                <w:sz w:val="24"/>
              </w:rPr>
            </w:pPr>
            <w:r>
              <w:rPr>
                <w:sz w:val="24"/>
              </w:rPr>
              <w:t>3</w:t>
            </w:r>
          </w:p>
          <w:p>
            <w:pPr>
              <w:pStyle w:val="TableParagraph"/>
              <w:spacing w:line="360" w:lineRule="exact"/>
              <w:jc w:val="center"/>
              <w:rPr>
                <w:sz w:val="24"/>
              </w:rPr>
            </w:pPr>
            <w:r>
              <w:rPr>
                <w:sz w:val="24"/>
              </w:rPr>
              <w:t>2</w:t>
            </w:r>
          </w:p>
        </w:tc>
      </w:tr>
      <w:tr>
        <w:trPr>
          <w:trHeight w:val="7602" w:hRule="atLeast"/>
        </w:trPr>
        <w:tc>
          <w:tcPr>
            <w:tcW w:w="6949" w:type="dxa"/>
          </w:tcPr>
          <w:p>
            <w:pPr>
              <w:pStyle w:val="TableParagraph"/>
              <w:spacing w:line="419" w:lineRule="exact"/>
              <w:ind w:left="587"/>
              <w:rPr>
                <w:sz w:val="24"/>
              </w:rPr>
            </w:pPr>
            <w:r>
              <w:rPr>
                <w:sz w:val="24"/>
              </w:rPr>
              <w:t>十、房产税法、契税法和土地增值税法</w:t>
            </w:r>
          </w:p>
          <w:p>
            <w:pPr>
              <w:pStyle w:val="TableParagraph"/>
              <w:spacing w:line="401" w:lineRule="exact"/>
              <w:ind w:left="587"/>
              <w:rPr>
                <w:sz w:val="24"/>
              </w:rPr>
            </w:pPr>
            <w:r>
              <w:rPr>
                <w:sz w:val="24"/>
              </w:rPr>
              <w:t>（一）房产税法</w:t>
            </w:r>
          </w:p>
          <w:p>
            <w:pPr>
              <w:pStyle w:val="TableParagraph"/>
              <w:numPr>
                <w:ilvl w:val="0"/>
                <w:numId w:val="261"/>
              </w:numPr>
              <w:tabs>
                <w:tab w:pos="949" w:val="left" w:leader="none"/>
              </w:tabs>
              <w:spacing w:line="400" w:lineRule="exact" w:before="0" w:after="0"/>
              <w:ind w:left="948" w:right="0" w:hanging="242"/>
              <w:jc w:val="left"/>
              <w:rPr>
                <w:sz w:val="24"/>
              </w:rPr>
            </w:pPr>
            <w:r>
              <w:rPr>
                <w:sz w:val="24"/>
              </w:rPr>
              <w:t>纳税义务人与征税范围</w:t>
            </w:r>
          </w:p>
          <w:p>
            <w:pPr>
              <w:pStyle w:val="TableParagraph"/>
              <w:numPr>
                <w:ilvl w:val="0"/>
                <w:numId w:val="261"/>
              </w:numPr>
              <w:tabs>
                <w:tab w:pos="949" w:val="left" w:leader="none"/>
              </w:tabs>
              <w:spacing w:line="400" w:lineRule="exact" w:before="0" w:after="0"/>
              <w:ind w:left="948" w:right="0" w:hanging="242"/>
              <w:jc w:val="left"/>
              <w:rPr>
                <w:sz w:val="24"/>
              </w:rPr>
            </w:pPr>
            <w:r>
              <w:rPr>
                <w:sz w:val="24"/>
              </w:rPr>
              <w:t>税率、计税依据和应纳税额的计算</w:t>
            </w:r>
          </w:p>
          <w:p>
            <w:pPr>
              <w:pStyle w:val="TableParagraph"/>
              <w:numPr>
                <w:ilvl w:val="0"/>
                <w:numId w:val="261"/>
              </w:numPr>
              <w:tabs>
                <w:tab w:pos="949" w:val="left" w:leader="none"/>
              </w:tabs>
              <w:spacing w:line="401" w:lineRule="exact" w:before="0" w:after="0"/>
              <w:ind w:left="948" w:right="0" w:hanging="242"/>
              <w:jc w:val="left"/>
              <w:rPr>
                <w:sz w:val="24"/>
              </w:rPr>
            </w:pPr>
            <w:r>
              <w:rPr>
                <w:sz w:val="24"/>
              </w:rPr>
              <w:t>税收优惠</w:t>
            </w:r>
          </w:p>
          <w:p>
            <w:pPr>
              <w:pStyle w:val="TableParagraph"/>
              <w:numPr>
                <w:ilvl w:val="0"/>
                <w:numId w:val="261"/>
              </w:numPr>
              <w:tabs>
                <w:tab w:pos="949" w:val="left" w:leader="none"/>
              </w:tabs>
              <w:spacing w:line="400" w:lineRule="exact" w:before="0" w:after="0"/>
              <w:ind w:left="948" w:right="0" w:hanging="242"/>
              <w:jc w:val="left"/>
              <w:rPr>
                <w:sz w:val="24"/>
              </w:rPr>
            </w:pPr>
            <w:r>
              <w:rPr>
                <w:sz w:val="24"/>
              </w:rPr>
              <w:t>征收管理</w:t>
            </w:r>
          </w:p>
          <w:p>
            <w:pPr>
              <w:pStyle w:val="TableParagraph"/>
              <w:ind w:left="587"/>
              <w:rPr>
                <w:sz w:val="24"/>
              </w:rPr>
            </w:pPr>
            <w:r>
              <w:rPr>
                <w:sz w:val="24"/>
              </w:rPr>
              <w:t>（二）契税法</w:t>
            </w:r>
          </w:p>
          <w:p>
            <w:pPr>
              <w:pStyle w:val="TableParagraph"/>
              <w:numPr>
                <w:ilvl w:val="0"/>
                <w:numId w:val="262"/>
              </w:numPr>
              <w:tabs>
                <w:tab w:pos="949" w:val="left" w:leader="none"/>
              </w:tabs>
              <w:spacing w:line="401" w:lineRule="exact" w:before="0" w:after="0"/>
              <w:ind w:left="948" w:right="0" w:hanging="242"/>
              <w:jc w:val="left"/>
              <w:rPr>
                <w:sz w:val="24"/>
              </w:rPr>
            </w:pPr>
            <w:r>
              <w:rPr>
                <w:sz w:val="24"/>
              </w:rPr>
              <w:t>纳税义务人和征税范围</w:t>
            </w:r>
          </w:p>
          <w:p>
            <w:pPr>
              <w:pStyle w:val="TableParagraph"/>
              <w:numPr>
                <w:ilvl w:val="0"/>
                <w:numId w:val="262"/>
              </w:numPr>
              <w:tabs>
                <w:tab w:pos="949" w:val="left" w:leader="none"/>
              </w:tabs>
              <w:spacing w:line="400" w:lineRule="exact" w:before="0" w:after="0"/>
              <w:ind w:left="948" w:right="0" w:hanging="242"/>
              <w:jc w:val="left"/>
              <w:rPr>
                <w:sz w:val="24"/>
              </w:rPr>
            </w:pPr>
            <w:r>
              <w:rPr>
                <w:sz w:val="24"/>
              </w:rPr>
              <w:t>税率、计税依据和应纳税额的计算</w:t>
            </w:r>
          </w:p>
          <w:p>
            <w:pPr>
              <w:pStyle w:val="TableParagraph"/>
              <w:numPr>
                <w:ilvl w:val="0"/>
                <w:numId w:val="262"/>
              </w:numPr>
              <w:tabs>
                <w:tab w:pos="949" w:val="left" w:leader="none"/>
              </w:tabs>
              <w:spacing w:line="400" w:lineRule="exact" w:before="0" w:after="0"/>
              <w:ind w:left="948" w:right="0" w:hanging="242"/>
              <w:jc w:val="left"/>
              <w:rPr>
                <w:sz w:val="24"/>
              </w:rPr>
            </w:pPr>
            <w:r>
              <w:rPr>
                <w:sz w:val="24"/>
              </w:rPr>
              <w:t>税收优惠</w:t>
            </w:r>
          </w:p>
          <w:p>
            <w:pPr>
              <w:pStyle w:val="TableParagraph"/>
              <w:numPr>
                <w:ilvl w:val="0"/>
                <w:numId w:val="262"/>
              </w:numPr>
              <w:tabs>
                <w:tab w:pos="949" w:val="left" w:leader="none"/>
              </w:tabs>
              <w:spacing w:line="401" w:lineRule="exact" w:before="0" w:after="0"/>
              <w:ind w:left="948" w:right="0" w:hanging="242"/>
              <w:jc w:val="left"/>
              <w:rPr>
                <w:sz w:val="24"/>
              </w:rPr>
            </w:pPr>
            <w:r>
              <w:rPr>
                <w:sz w:val="24"/>
              </w:rPr>
              <w:t>征收管理</w:t>
            </w:r>
          </w:p>
          <w:p>
            <w:pPr>
              <w:pStyle w:val="TableParagraph"/>
              <w:ind w:left="587"/>
              <w:rPr>
                <w:sz w:val="24"/>
              </w:rPr>
            </w:pPr>
            <w:r>
              <w:rPr>
                <w:sz w:val="24"/>
              </w:rPr>
              <w:t>（三）土地增值税法</w:t>
            </w:r>
          </w:p>
          <w:p>
            <w:pPr>
              <w:pStyle w:val="TableParagraph"/>
              <w:numPr>
                <w:ilvl w:val="0"/>
                <w:numId w:val="263"/>
              </w:numPr>
              <w:tabs>
                <w:tab w:pos="949" w:val="left" w:leader="none"/>
              </w:tabs>
              <w:spacing w:line="400" w:lineRule="exact" w:before="0" w:after="0"/>
              <w:ind w:left="948" w:right="0" w:hanging="242"/>
              <w:jc w:val="left"/>
              <w:rPr>
                <w:sz w:val="24"/>
              </w:rPr>
            </w:pPr>
            <w:r>
              <w:rPr>
                <w:sz w:val="24"/>
              </w:rPr>
              <w:t>纳税义务人与征税范围</w:t>
            </w:r>
          </w:p>
          <w:p>
            <w:pPr>
              <w:pStyle w:val="TableParagraph"/>
              <w:numPr>
                <w:ilvl w:val="0"/>
                <w:numId w:val="263"/>
              </w:numPr>
              <w:tabs>
                <w:tab w:pos="949" w:val="left" w:leader="none"/>
              </w:tabs>
              <w:spacing w:line="401" w:lineRule="exact" w:before="0" w:after="0"/>
              <w:ind w:left="948" w:right="0" w:hanging="242"/>
              <w:jc w:val="left"/>
              <w:rPr>
                <w:sz w:val="24"/>
              </w:rPr>
            </w:pPr>
            <w:r>
              <w:rPr>
                <w:sz w:val="24"/>
              </w:rPr>
              <w:t>税率</w:t>
            </w:r>
          </w:p>
          <w:p>
            <w:pPr>
              <w:pStyle w:val="TableParagraph"/>
              <w:numPr>
                <w:ilvl w:val="0"/>
                <w:numId w:val="263"/>
              </w:numPr>
              <w:tabs>
                <w:tab w:pos="949" w:val="left" w:leader="none"/>
              </w:tabs>
              <w:spacing w:line="400" w:lineRule="exact" w:before="0" w:after="0"/>
              <w:ind w:left="948" w:right="0" w:hanging="242"/>
              <w:jc w:val="left"/>
              <w:rPr>
                <w:sz w:val="24"/>
              </w:rPr>
            </w:pPr>
            <w:r>
              <w:rPr>
                <w:sz w:val="24"/>
              </w:rPr>
              <w:t>应税收入与扣除项目</w:t>
            </w:r>
          </w:p>
          <w:p>
            <w:pPr>
              <w:pStyle w:val="TableParagraph"/>
              <w:numPr>
                <w:ilvl w:val="0"/>
                <w:numId w:val="263"/>
              </w:numPr>
              <w:tabs>
                <w:tab w:pos="949" w:val="left" w:leader="none"/>
              </w:tabs>
              <w:spacing w:line="400" w:lineRule="exact" w:before="0" w:after="0"/>
              <w:ind w:left="948" w:right="0" w:hanging="242"/>
              <w:jc w:val="left"/>
              <w:rPr>
                <w:sz w:val="24"/>
              </w:rPr>
            </w:pPr>
            <w:r>
              <w:rPr>
                <w:sz w:val="24"/>
              </w:rPr>
              <w:t>应纳税额的计算</w:t>
            </w:r>
          </w:p>
          <w:p>
            <w:pPr>
              <w:pStyle w:val="TableParagraph"/>
              <w:numPr>
                <w:ilvl w:val="0"/>
                <w:numId w:val="263"/>
              </w:numPr>
              <w:tabs>
                <w:tab w:pos="949" w:val="left" w:leader="none"/>
              </w:tabs>
              <w:spacing w:line="401" w:lineRule="exact" w:before="0" w:after="0"/>
              <w:ind w:left="948" w:right="0" w:hanging="242"/>
              <w:jc w:val="left"/>
              <w:rPr>
                <w:sz w:val="24"/>
              </w:rPr>
            </w:pPr>
            <w:r>
              <w:rPr>
                <w:sz w:val="24"/>
              </w:rPr>
              <w:t>房地产开发企业土地增值税清算</w:t>
            </w:r>
          </w:p>
          <w:p>
            <w:pPr>
              <w:pStyle w:val="TableParagraph"/>
              <w:numPr>
                <w:ilvl w:val="0"/>
                <w:numId w:val="263"/>
              </w:numPr>
              <w:tabs>
                <w:tab w:pos="949" w:val="left" w:leader="none"/>
              </w:tabs>
              <w:spacing w:line="400" w:lineRule="exact" w:before="0" w:after="0"/>
              <w:ind w:left="948" w:right="0" w:hanging="242"/>
              <w:jc w:val="left"/>
              <w:rPr>
                <w:sz w:val="24"/>
              </w:rPr>
            </w:pPr>
            <w:r>
              <w:rPr>
                <w:sz w:val="24"/>
              </w:rPr>
              <w:t>税收优惠</w:t>
            </w:r>
          </w:p>
          <w:p>
            <w:pPr>
              <w:pStyle w:val="TableParagraph"/>
              <w:numPr>
                <w:ilvl w:val="0"/>
                <w:numId w:val="263"/>
              </w:numPr>
              <w:tabs>
                <w:tab w:pos="949" w:val="left" w:leader="none"/>
              </w:tabs>
              <w:spacing w:line="362" w:lineRule="exact" w:before="0" w:after="0"/>
              <w:ind w:left="948" w:right="0" w:hanging="242"/>
              <w:jc w:val="left"/>
              <w:rPr>
                <w:sz w:val="24"/>
              </w:rPr>
            </w:pPr>
            <w:r>
              <w:rPr>
                <w:sz w:val="24"/>
              </w:rPr>
              <w:t>征收管理</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4" w:lineRule="exact"/>
              <w:jc w:val="center"/>
              <w:rPr>
                <w:sz w:val="24"/>
              </w:rPr>
            </w:pPr>
            <w:r>
              <w:rPr>
                <w:sz w:val="24"/>
              </w:rPr>
              <w:t>2</w:t>
            </w:r>
          </w:p>
          <w:p>
            <w:pPr>
              <w:pStyle w:val="TableParagraph"/>
              <w:jc w:val="center"/>
              <w:rPr>
                <w:sz w:val="24"/>
              </w:rPr>
            </w:pPr>
            <w:r>
              <w:rPr>
                <w:sz w:val="24"/>
              </w:rPr>
              <w:t>3</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2</w:t>
            </w:r>
          </w:p>
          <w:p>
            <w:pPr>
              <w:pStyle w:val="TableParagraph"/>
              <w:jc w:val="center"/>
              <w:rPr>
                <w:sz w:val="24"/>
              </w:rPr>
            </w:pPr>
            <w:r>
              <w:rPr>
                <w:sz w:val="24"/>
              </w:rPr>
              <w:t>3</w:t>
            </w:r>
          </w:p>
          <w:p>
            <w:pPr>
              <w:pStyle w:val="TableParagraph"/>
              <w:jc w:val="center"/>
              <w:rPr>
                <w:sz w:val="24"/>
              </w:rPr>
            </w:pPr>
            <w:r>
              <w:rPr>
                <w:sz w:val="24"/>
              </w:rPr>
              <w:t>2</w:t>
            </w:r>
          </w:p>
          <w:p>
            <w:pPr>
              <w:pStyle w:val="TableParagraph"/>
              <w:spacing w:line="455" w:lineRule="exact"/>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1</w:t>
            </w:r>
          </w:p>
          <w:p>
            <w:pPr>
              <w:pStyle w:val="TableParagraph"/>
              <w:spacing w:line="401" w:lineRule="exact"/>
              <w:jc w:val="center"/>
              <w:rPr>
                <w:sz w:val="24"/>
              </w:rPr>
            </w:pPr>
            <w:r>
              <w:rPr>
                <w:sz w:val="24"/>
              </w:rPr>
              <w:t>2</w:t>
            </w:r>
          </w:p>
          <w:p>
            <w:pPr>
              <w:pStyle w:val="TableParagraph"/>
              <w:jc w:val="center"/>
              <w:rPr>
                <w:sz w:val="24"/>
              </w:rPr>
            </w:pPr>
            <w:r>
              <w:rPr>
                <w:sz w:val="24"/>
              </w:rPr>
              <w:t>3</w:t>
            </w:r>
          </w:p>
          <w:p>
            <w:pPr>
              <w:pStyle w:val="TableParagraph"/>
              <w:jc w:val="center"/>
              <w:rPr>
                <w:sz w:val="24"/>
              </w:rPr>
            </w:pPr>
            <w:r>
              <w:rPr>
                <w:sz w:val="24"/>
              </w:rPr>
              <w:t>3</w:t>
            </w:r>
          </w:p>
          <w:p>
            <w:pPr>
              <w:pStyle w:val="TableParagraph"/>
              <w:spacing w:line="401" w:lineRule="exact"/>
              <w:jc w:val="center"/>
              <w:rPr>
                <w:sz w:val="24"/>
              </w:rPr>
            </w:pPr>
            <w:r>
              <w:rPr>
                <w:sz w:val="24"/>
              </w:rPr>
              <w:t>3</w:t>
            </w:r>
          </w:p>
          <w:p>
            <w:pPr>
              <w:pStyle w:val="TableParagraph"/>
              <w:jc w:val="center"/>
              <w:rPr>
                <w:sz w:val="24"/>
              </w:rPr>
            </w:pPr>
            <w:r>
              <w:rPr>
                <w:sz w:val="24"/>
              </w:rPr>
              <w:t>3</w:t>
            </w:r>
          </w:p>
          <w:p>
            <w:pPr>
              <w:pStyle w:val="TableParagraph"/>
              <w:spacing w:line="362" w:lineRule="exact"/>
              <w:jc w:val="center"/>
              <w:rPr>
                <w:sz w:val="24"/>
              </w:rPr>
            </w:pPr>
            <w:r>
              <w:rPr>
                <w:sz w:val="24"/>
              </w:rPr>
              <w:t>2</w:t>
            </w:r>
          </w:p>
        </w:tc>
      </w:tr>
      <w:tr>
        <w:trPr>
          <w:trHeight w:val="3599" w:hRule="atLeast"/>
        </w:trPr>
        <w:tc>
          <w:tcPr>
            <w:tcW w:w="6949" w:type="dxa"/>
          </w:tcPr>
          <w:p>
            <w:pPr>
              <w:pStyle w:val="TableParagraph"/>
              <w:spacing w:line="419" w:lineRule="exact"/>
              <w:ind w:left="587"/>
              <w:rPr>
                <w:sz w:val="24"/>
              </w:rPr>
            </w:pPr>
            <w:r>
              <w:rPr>
                <w:sz w:val="24"/>
              </w:rPr>
              <w:t>十一、车辆购置税法、车船税法和印花税法</w:t>
            </w:r>
          </w:p>
          <w:p>
            <w:pPr>
              <w:pStyle w:val="TableParagraph"/>
              <w:spacing w:line="401" w:lineRule="exact"/>
              <w:ind w:left="587"/>
              <w:rPr>
                <w:sz w:val="24"/>
              </w:rPr>
            </w:pPr>
            <w:r>
              <w:rPr>
                <w:sz w:val="24"/>
              </w:rPr>
              <w:t>（一）车辆购置税法</w:t>
            </w:r>
          </w:p>
          <w:p>
            <w:pPr>
              <w:pStyle w:val="TableParagraph"/>
              <w:numPr>
                <w:ilvl w:val="0"/>
                <w:numId w:val="264"/>
              </w:numPr>
              <w:tabs>
                <w:tab w:pos="949" w:val="left" w:leader="none"/>
              </w:tabs>
              <w:spacing w:line="400" w:lineRule="exact" w:before="0" w:after="0"/>
              <w:ind w:left="948" w:right="0" w:hanging="242"/>
              <w:jc w:val="left"/>
              <w:rPr>
                <w:sz w:val="24"/>
              </w:rPr>
            </w:pPr>
            <w:r>
              <w:rPr>
                <w:sz w:val="24"/>
              </w:rPr>
              <w:t>纳税义务人与征税范围</w:t>
            </w:r>
          </w:p>
          <w:p>
            <w:pPr>
              <w:pStyle w:val="TableParagraph"/>
              <w:numPr>
                <w:ilvl w:val="0"/>
                <w:numId w:val="264"/>
              </w:numPr>
              <w:tabs>
                <w:tab w:pos="949" w:val="left" w:leader="none"/>
              </w:tabs>
              <w:spacing w:line="400" w:lineRule="exact" w:before="0" w:after="0"/>
              <w:ind w:left="948" w:right="0" w:hanging="242"/>
              <w:jc w:val="left"/>
              <w:rPr>
                <w:sz w:val="24"/>
              </w:rPr>
            </w:pPr>
            <w:r>
              <w:rPr>
                <w:sz w:val="24"/>
              </w:rPr>
              <w:t>税率与计税依据</w:t>
            </w:r>
          </w:p>
          <w:p>
            <w:pPr>
              <w:pStyle w:val="TableParagraph"/>
              <w:numPr>
                <w:ilvl w:val="0"/>
                <w:numId w:val="264"/>
              </w:numPr>
              <w:tabs>
                <w:tab w:pos="949" w:val="left" w:leader="none"/>
              </w:tabs>
              <w:spacing w:line="401" w:lineRule="exact" w:before="0" w:after="0"/>
              <w:ind w:left="948" w:right="0" w:hanging="242"/>
              <w:jc w:val="left"/>
              <w:rPr>
                <w:sz w:val="24"/>
              </w:rPr>
            </w:pPr>
            <w:r>
              <w:rPr>
                <w:sz w:val="24"/>
              </w:rPr>
              <w:t>应纳税额的计算</w:t>
            </w:r>
          </w:p>
          <w:p>
            <w:pPr>
              <w:pStyle w:val="TableParagraph"/>
              <w:numPr>
                <w:ilvl w:val="0"/>
                <w:numId w:val="264"/>
              </w:numPr>
              <w:tabs>
                <w:tab w:pos="949" w:val="left" w:leader="none"/>
              </w:tabs>
              <w:spacing w:line="400" w:lineRule="exact" w:before="0" w:after="0"/>
              <w:ind w:left="948" w:right="0" w:hanging="242"/>
              <w:jc w:val="left"/>
              <w:rPr>
                <w:sz w:val="24"/>
              </w:rPr>
            </w:pPr>
            <w:r>
              <w:rPr>
                <w:sz w:val="24"/>
              </w:rPr>
              <w:t>税收优惠</w:t>
            </w:r>
          </w:p>
          <w:p>
            <w:pPr>
              <w:pStyle w:val="TableParagraph"/>
              <w:numPr>
                <w:ilvl w:val="0"/>
                <w:numId w:val="264"/>
              </w:numPr>
              <w:tabs>
                <w:tab w:pos="949" w:val="left" w:leader="none"/>
              </w:tabs>
              <w:spacing w:line="400" w:lineRule="exact" w:before="0" w:after="0"/>
              <w:ind w:left="948" w:right="0" w:hanging="242"/>
              <w:jc w:val="left"/>
              <w:rPr>
                <w:sz w:val="24"/>
              </w:rPr>
            </w:pPr>
            <w:r>
              <w:rPr>
                <w:sz w:val="24"/>
              </w:rPr>
              <w:t>征收管理</w:t>
            </w:r>
          </w:p>
          <w:p>
            <w:pPr>
              <w:pStyle w:val="TableParagraph"/>
              <w:spacing w:line="401" w:lineRule="exact"/>
              <w:ind w:left="587"/>
              <w:rPr>
                <w:sz w:val="24"/>
              </w:rPr>
            </w:pPr>
            <w:r>
              <w:rPr>
                <w:sz w:val="24"/>
              </w:rPr>
              <w:t>（二）车船税法</w:t>
            </w:r>
          </w:p>
          <w:p>
            <w:pPr>
              <w:pStyle w:val="TableParagraph"/>
              <w:spacing w:line="360" w:lineRule="exact"/>
              <w:ind w:left="707"/>
              <w:rPr>
                <w:sz w:val="24"/>
              </w:rPr>
            </w:pPr>
            <w:r>
              <w:rPr>
                <w:sz w:val="24"/>
              </w:rPr>
              <w:t>1.纳税义务人与征税范围</w:t>
            </w:r>
          </w:p>
        </w:tc>
        <w:tc>
          <w:tcPr>
            <w:tcW w:w="1558" w:type="dxa"/>
          </w:tcPr>
          <w:p>
            <w:pPr>
              <w:pStyle w:val="TableParagraph"/>
              <w:spacing w:line="240" w:lineRule="auto"/>
              <w:ind w:left="0"/>
              <w:rPr>
                <w:rFonts w:ascii="Droid Sans Fallback"/>
                <w:sz w:val="24"/>
              </w:rPr>
            </w:pPr>
          </w:p>
          <w:p>
            <w:pPr>
              <w:pStyle w:val="TableParagraph"/>
              <w:spacing w:line="240" w:lineRule="auto" w:before="11"/>
              <w:ind w:left="0"/>
              <w:rPr>
                <w:rFonts w:ascii="Droid Sans Fallback"/>
                <w:sz w:val="17"/>
              </w:rPr>
            </w:pPr>
          </w:p>
          <w:p>
            <w:pPr>
              <w:pStyle w:val="TableParagraph"/>
              <w:spacing w:line="454" w:lineRule="exact"/>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3</w:t>
            </w:r>
          </w:p>
          <w:p>
            <w:pPr>
              <w:pStyle w:val="TableParagraph"/>
              <w:spacing w:line="454" w:lineRule="exact"/>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14" w:lineRule="exact"/>
              <w:jc w:val="center"/>
              <w:rPr>
                <w:sz w:val="24"/>
              </w:rPr>
            </w:pPr>
            <w:r>
              <w:rPr>
                <w:sz w:val="24"/>
              </w:rPr>
              <w:t>1</w:t>
            </w:r>
          </w:p>
        </w:tc>
      </w:tr>
    </w:tbl>
    <w:p>
      <w:pPr>
        <w:spacing w:after="0" w:line="414"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4001" w:hRule="atLeast"/>
        </w:trPr>
        <w:tc>
          <w:tcPr>
            <w:tcW w:w="6949" w:type="dxa"/>
          </w:tcPr>
          <w:p>
            <w:pPr>
              <w:pStyle w:val="TableParagraph"/>
              <w:numPr>
                <w:ilvl w:val="0"/>
                <w:numId w:val="265"/>
              </w:numPr>
              <w:tabs>
                <w:tab w:pos="949" w:val="left" w:leader="none"/>
              </w:tabs>
              <w:spacing w:line="419" w:lineRule="exact" w:before="0" w:after="0"/>
              <w:ind w:left="948" w:right="0" w:hanging="242"/>
              <w:jc w:val="left"/>
              <w:rPr>
                <w:sz w:val="24"/>
              </w:rPr>
            </w:pPr>
            <w:r>
              <w:rPr>
                <w:sz w:val="24"/>
              </w:rPr>
              <w:t>税目与税率</w:t>
            </w:r>
          </w:p>
          <w:p>
            <w:pPr>
              <w:pStyle w:val="TableParagraph"/>
              <w:numPr>
                <w:ilvl w:val="0"/>
                <w:numId w:val="265"/>
              </w:numPr>
              <w:tabs>
                <w:tab w:pos="949" w:val="left" w:leader="none"/>
              </w:tabs>
              <w:spacing w:line="401" w:lineRule="exact" w:before="0" w:after="0"/>
              <w:ind w:left="948" w:right="0" w:hanging="242"/>
              <w:jc w:val="left"/>
              <w:rPr>
                <w:sz w:val="24"/>
              </w:rPr>
            </w:pPr>
            <w:r>
              <w:rPr>
                <w:sz w:val="24"/>
              </w:rPr>
              <w:t>应纳税额的计算与代缴纳</w:t>
            </w:r>
          </w:p>
          <w:p>
            <w:pPr>
              <w:pStyle w:val="TableParagraph"/>
              <w:numPr>
                <w:ilvl w:val="0"/>
                <w:numId w:val="265"/>
              </w:numPr>
              <w:tabs>
                <w:tab w:pos="949" w:val="left" w:leader="none"/>
              </w:tabs>
              <w:spacing w:line="400" w:lineRule="exact" w:before="0" w:after="0"/>
              <w:ind w:left="948" w:right="0" w:hanging="242"/>
              <w:jc w:val="left"/>
              <w:rPr>
                <w:sz w:val="24"/>
              </w:rPr>
            </w:pPr>
            <w:r>
              <w:rPr>
                <w:sz w:val="24"/>
              </w:rPr>
              <w:t>税收优惠</w:t>
            </w:r>
          </w:p>
          <w:p>
            <w:pPr>
              <w:pStyle w:val="TableParagraph"/>
              <w:numPr>
                <w:ilvl w:val="0"/>
                <w:numId w:val="265"/>
              </w:numPr>
              <w:tabs>
                <w:tab w:pos="949" w:val="left" w:leader="none"/>
              </w:tabs>
              <w:spacing w:line="400" w:lineRule="exact" w:before="0" w:after="0"/>
              <w:ind w:left="948" w:right="0" w:hanging="242"/>
              <w:jc w:val="left"/>
              <w:rPr>
                <w:sz w:val="24"/>
              </w:rPr>
            </w:pPr>
            <w:r>
              <w:rPr>
                <w:sz w:val="24"/>
              </w:rPr>
              <w:t>征收管理</w:t>
            </w:r>
          </w:p>
          <w:p>
            <w:pPr>
              <w:pStyle w:val="TableParagraph"/>
              <w:spacing w:line="189" w:lineRule="auto" w:before="20"/>
              <w:ind w:left="707" w:right="4669" w:hanging="120"/>
              <w:rPr>
                <w:sz w:val="24"/>
              </w:rPr>
            </w:pPr>
            <w:r>
              <w:rPr>
                <w:sz w:val="24"/>
              </w:rPr>
              <w:t>（三）印花税法1.纳税义务人</w:t>
            </w:r>
          </w:p>
          <w:p>
            <w:pPr>
              <w:pStyle w:val="TableParagraph"/>
              <w:numPr>
                <w:ilvl w:val="0"/>
                <w:numId w:val="266"/>
              </w:numPr>
              <w:tabs>
                <w:tab w:pos="949" w:val="left" w:leader="none"/>
              </w:tabs>
              <w:spacing w:line="376" w:lineRule="exact" w:before="0" w:after="0"/>
              <w:ind w:left="948" w:right="0" w:hanging="242"/>
              <w:jc w:val="left"/>
              <w:rPr>
                <w:sz w:val="24"/>
              </w:rPr>
            </w:pPr>
            <w:r>
              <w:rPr>
                <w:sz w:val="24"/>
              </w:rPr>
              <w:t>税目与税率</w:t>
            </w:r>
          </w:p>
          <w:p>
            <w:pPr>
              <w:pStyle w:val="TableParagraph"/>
              <w:numPr>
                <w:ilvl w:val="0"/>
                <w:numId w:val="266"/>
              </w:numPr>
              <w:tabs>
                <w:tab w:pos="949" w:val="left" w:leader="none"/>
              </w:tabs>
              <w:spacing w:line="401" w:lineRule="exact" w:before="0" w:after="0"/>
              <w:ind w:left="948" w:right="0" w:hanging="242"/>
              <w:jc w:val="left"/>
              <w:rPr>
                <w:sz w:val="24"/>
              </w:rPr>
            </w:pPr>
            <w:r>
              <w:rPr>
                <w:sz w:val="24"/>
              </w:rPr>
              <w:t>应纳税额的计算</w:t>
            </w:r>
          </w:p>
          <w:p>
            <w:pPr>
              <w:pStyle w:val="TableParagraph"/>
              <w:numPr>
                <w:ilvl w:val="0"/>
                <w:numId w:val="266"/>
              </w:numPr>
              <w:tabs>
                <w:tab w:pos="949" w:val="left" w:leader="none"/>
              </w:tabs>
              <w:spacing w:line="400" w:lineRule="exact" w:before="0" w:after="0"/>
              <w:ind w:left="948" w:right="0" w:hanging="242"/>
              <w:jc w:val="left"/>
              <w:rPr>
                <w:sz w:val="24"/>
              </w:rPr>
            </w:pPr>
            <w:r>
              <w:rPr>
                <w:sz w:val="24"/>
              </w:rPr>
              <w:t>税收优惠</w:t>
            </w:r>
          </w:p>
          <w:p>
            <w:pPr>
              <w:pStyle w:val="TableParagraph"/>
              <w:numPr>
                <w:ilvl w:val="0"/>
                <w:numId w:val="266"/>
              </w:numPr>
              <w:tabs>
                <w:tab w:pos="949" w:val="left" w:leader="none"/>
              </w:tabs>
              <w:spacing w:line="361" w:lineRule="exact" w:before="0" w:after="0"/>
              <w:ind w:left="948" w:right="0" w:hanging="242"/>
              <w:jc w:val="left"/>
              <w:rPr>
                <w:sz w:val="24"/>
              </w:rPr>
            </w:pPr>
            <w:r>
              <w:rPr>
                <w:sz w:val="24"/>
              </w:rPr>
              <w:t>征收管理</w:t>
            </w:r>
          </w:p>
        </w:tc>
        <w:tc>
          <w:tcPr>
            <w:tcW w:w="1558" w:type="dxa"/>
          </w:tcPr>
          <w:p>
            <w:pPr>
              <w:pStyle w:val="TableParagraph"/>
              <w:spacing w:line="419" w:lineRule="exact"/>
              <w:jc w:val="center"/>
              <w:rPr>
                <w:sz w:val="24"/>
              </w:rPr>
            </w:pPr>
            <w:r>
              <w:rPr>
                <w:sz w:val="24"/>
              </w:rPr>
              <w:t>2</w:t>
            </w:r>
          </w:p>
          <w:p>
            <w:pPr>
              <w:pStyle w:val="TableParagraph"/>
              <w:spacing w:line="401" w:lineRule="exact"/>
              <w:jc w:val="center"/>
              <w:rPr>
                <w:sz w:val="24"/>
              </w:rPr>
            </w:pPr>
            <w:r>
              <w:rPr>
                <w:sz w:val="24"/>
              </w:rPr>
              <w:t>3</w:t>
            </w:r>
          </w:p>
          <w:p>
            <w:pPr>
              <w:pStyle w:val="TableParagraph"/>
              <w:jc w:val="center"/>
              <w:rPr>
                <w:sz w:val="24"/>
              </w:rPr>
            </w:pPr>
            <w:r>
              <w:rPr>
                <w:sz w:val="24"/>
              </w:rPr>
              <w:t>2</w:t>
            </w:r>
          </w:p>
          <w:p>
            <w:pPr>
              <w:pStyle w:val="TableParagraph"/>
              <w:spacing w:line="454" w:lineRule="exact"/>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1</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spacing w:line="361" w:lineRule="exact"/>
              <w:jc w:val="center"/>
              <w:rPr>
                <w:sz w:val="24"/>
              </w:rPr>
            </w:pPr>
            <w:r>
              <w:rPr>
                <w:sz w:val="24"/>
              </w:rPr>
              <w:t>2</w:t>
            </w:r>
          </w:p>
        </w:tc>
      </w:tr>
      <w:tr>
        <w:trPr>
          <w:trHeight w:val="9600" w:hRule="atLeast"/>
        </w:trPr>
        <w:tc>
          <w:tcPr>
            <w:tcW w:w="6949" w:type="dxa"/>
          </w:tcPr>
          <w:p>
            <w:pPr>
              <w:pStyle w:val="TableParagraph"/>
              <w:spacing w:line="419" w:lineRule="exact"/>
              <w:ind w:left="587"/>
              <w:rPr>
                <w:sz w:val="24"/>
              </w:rPr>
            </w:pPr>
            <w:r>
              <w:rPr>
                <w:sz w:val="24"/>
              </w:rPr>
              <w:t>十二、国际税收税务管理实务</w:t>
            </w:r>
          </w:p>
          <w:p>
            <w:pPr>
              <w:pStyle w:val="TableParagraph"/>
              <w:ind w:left="587"/>
              <w:rPr>
                <w:sz w:val="24"/>
              </w:rPr>
            </w:pPr>
            <w:r>
              <w:rPr>
                <w:sz w:val="24"/>
              </w:rPr>
              <w:t>（一）国际税收协定</w:t>
            </w:r>
          </w:p>
          <w:p>
            <w:pPr>
              <w:pStyle w:val="TableParagraph"/>
              <w:numPr>
                <w:ilvl w:val="0"/>
                <w:numId w:val="267"/>
              </w:numPr>
              <w:tabs>
                <w:tab w:pos="949" w:val="left" w:leader="none"/>
              </w:tabs>
              <w:spacing w:line="400" w:lineRule="exact" w:before="0" w:after="0"/>
              <w:ind w:left="948" w:right="0" w:hanging="242"/>
              <w:jc w:val="left"/>
              <w:rPr>
                <w:sz w:val="24"/>
              </w:rPr>
            </w:pPr>
            <w:r>
              <w:rPr>
                <w:sz w:val="24"/>
              </w:rPr>
              <w:t>国际税收协定及其范本</w:t>
            </w:r>
          </w:p>
          <w:p>
            <w:pPr>
              <w:pStyle w:val="TableParagraph"/>
              <w:numPr>
                <w:ilvl w:val="0"/>
                <w:numId w:val="267"/>
              </w:numPr>
              <w:tabs>
                <w:tab w:pos="949" w:val="left" w:leader="none"/>
              </w:tabs>
              <w:spacing w:line="401" w:lineRule="exact" w:before="0" w:after="0"/>
              <w:ind w:left="948" w:right="0" w:hanging="242"/>
              <w:jc w:val="left"/>
              <w:rPr>
                <w:sz w:val="24"/>
              </w:rPr>
            </w:pPr>
            <w:r>
              <w:rPr>
                <w:sz w:val="24"/>
              </w:rPr>
              <w:t>我国缔结税收协定（安排）的情况</w:t>
            </w:r>
          </w:p>
          <w:p>
            <w:pPr>
              <w:pStyle w:val="TableParagraph"/>
              <w:numPr>
                <w:ilvl w:val="0"/>
                <w:numId w:val="267"/>
              </w:numPr>
              <w:tabs>
                <w:tab w:pos="949" w:val="left" w:leader="none"/>
              </w:tabs>
              <w:spacing w:line="400" w:lineRule="exact" w:before="0" w:after="0"/>
              <w:ind w:left="948" w:right="0" w:hanging="242"/>
              <w:jc w:val="left"/>
              <w:rPr>
                <w:sz w:val="24"/>
              </w:rPr>
            </w:pPr>
            <w:r>
              <w:rPr>
                <w:sz w:val="24"/>
              </w:rPr>
              <w:t>国际税收协定典型条款介绍</w:t>
            </w:r>
          </w:p>
          <w:p>
            <w:pPr>
              <w:pStyle w:val="TableParagraph"/>
              <w:numPr>
                <w:ilvl w:val="0"/>
                <w:numId w:val="267"/>
              </w:numPr>
              <w:tabs>
                <w:tab w:pos="949" w:val="left" w:leader="none"/>
              </w:tabs>
              <w:spacing w:line="400" w:lineRule="exact" w:before="0" w:after="0"/>
              <w:ind w:left="948" w:right="0" w:hanging="242"/>
              <w:jc w:val="left"/>
              <w:rPr>
                <w:sz w:val="24"/>
              </w:rPr>
            </w:pPr>
            <w:r>
              <w:rPr>
                <w:sz w:val="24"/>
              </w:rPr>
              <w:t>国际税收协定管理</w:t>
            </w:r>
          </w:p>
          <w:p>
            <w:pPr>
              <w:pStyle w:val="TableParagraph"/>
              <w:spacing w:line="189" w:lineRule="auto" w:before="20"/>
              <w:ind w:left="707" w:right="3469" w:hanging="120"/>
              <w:rPr>
                <w:sz w:val="24"/>
              </w:rPr>
            </w:pPr>
            <w:r>
              <w:rPr>
                <w:sz w:val="24"/>
              </w:rPr>
              <w:t>（二）非居民企业税收管理1.外国企业常驻代表机构</w:t>
            </w:r>
          </w:p>
          <w:p>
            <w:pPr>
              <w:pStyle w:val="TableParagraph"/>
              <w:numPr>
                <w:ilvl w:val="0"/>
                <w:numId w:val="268"/>
              </w:numPr>
              <w:tabs>
                <w:tab w:pos="949" w:val="left" w:leader="none"/>
              </w:tabs>
              <w:spacing w:line="376" w:lineRule="exact" w:before="0" w:after="0"/>
              <w:ind w:left="948" w:right="0" w:hanging="242"/>
              <w:jc w:val="left"/>
              <w:rPr>
                <w:sz w:val="24"/>
              </w:rPr>
            </w:pPr>
            <w:r>
              <w:rPr>
                <w:sz w:val="24"/>
              </w:rPr>
              <w:t>承包工程作业和提供劳务</w:t>
            </w:r>
          </w:p>
          <w:p>
            <w:pPr>
              <w:pStyle w:val="TableParagraph"/>
              <w:numPr>
                <w:ilvl w:val="0"/>
                <w:numId w:val="268"/>
              </w:numPr>
              <w:tabs>
                <w:tab w:pos="949" w:val="left" w:leader="none"/>
              </w:tabs>
              <w:spacing w:line="401" w:lineRule="exact" w:before="0" w:after="0"/>
              <w:ind w:left="948" w:right="0" w:hanging="242"/>
              <w:jc w:val="left"/>
              <w:rPr>
                <w:sz w:val="24"/>
              </w:rPr>
            </w:pPr>
            <w:r>
              <w:rPr>
                <w:sz w:val="24"/>
              </w:rPr>
              <w:t>股息、利息、租金、特许权使用费和财产转让所得</w:t>
            </w:r>
          </w:p>
          <w:p>
            <w:pPr>
              <w:pStyle w:val="TableParagraph"/>
              <w:numPr>
                <w:ilvl w:val="0"/>
                <w:numId w:val="268"/>
              </w:numPr>
              <w:tabs>
                <w:tab w:pos="949" w:val="left" w:leader="none"/>
              </w:tabs>
              <w:spacing w:line="400" w:lineRule="exact" w:before="0" w:after="0"/>
              <w:ind w:left="948" w:right="0" w:hanging="242"/>
              <w:jc w:val="left"/>
              <w:rPr>
                <w:sz w:val="24"/>
              </w:rPr>
            </w:pPr>
            <w:r>
              <w:rPr>
                <w:sz w:val="24"/>
              </w:rPr>
              <w:t>中国境内机构和个人对外付汇的税收管理</w:t>
            </w:r>
          </w:p>
          <w:p>
            <w:pPr>
              <w:pStyle w:val="TableParagraph"/>
              <w:spacing w:line="189" w:lineRule="auto" w:before="20"/>
              <w:ind w:left="707" w:right="3709" w:hanging="120"/>
              <w:rPr>
                <w:sz w:val="24"/>
              </w:rPr>
            </w:pPr>
            <w:r>
              <w:rPr>
                <w:sz w:val="24"/>
              </w:rPr>
              <w:t>（三）境外所得税收管理1.适用范围</w:t>
            </w:r>
          </w:p>
          <w:p>
            <w:pPr>
              <w:pStyle w:val="TableParagraph"/>
              <w:numPr>
                <w:ilvl w:val="0"/>
                <w:numId w:val="269"/>
              </w:numPr>
              <w:tabs>
                <w:tab w:pos="949" w:val="left" w:leader="none"/>
              </w:tabs>
              <w:spacing w:line="377" w:lineRule="exact" w:before="0" w:after="0"/>
              <w:ind w:left="948" w:right="0" w:hanging="242"/>
              <w:jc w:val="left"/>
              <w:rPr>
                <w:sz w:val="24"/>
              </w:rPr>
            </w:pPr>
            <w:r>
              <w:rPr>
                <w:sz w:val="24"/>
              </w:rPr>
              <w:t>境外所得税额抵免计算的基本项目</w:t>
            </w:r>
          </w:p>
          <w:p>
            <w:pPr>
              <w:pStyle w:val="TableParagraph"/>
              <w:numPr>
                <w:ilvl w:val="0"/>
                <w:numId w:val="269"/>
              </w:numPr>
              <w:tabs>
                <w:tab w:pos="949" w:val="left" w:leader="none"/>
              </w:tabs>
              <w:spacing w:line="400" w:lineRule="exact" w:before="0" w:after="0"/>
              <w:ind w:left="948" w:right="0" w:hanging="242"/>
              <w:jc w:val="left"/>
              <w:rPr>
                <w:sz w:val="24"/>
              </w:rPr>
            </w:pPr>
            <w:r>
              <w:rPr>
                <w:sz w:val="24"/>
              </w:rPr>
              <w:t>境外应纳税所得额的计算</w:t>
            </w:r>
          </w:p>
          <w:p>
            <w:pPr>
              <w:pStyle w:val="TableParagraph"/>
              <w:numPr>
                <w:ilvl w:val="0"/>
                <w:numId w:val="269"/>
              </w:numPr>
              <w:tabs>
                <w:tab w:pos="949" w:val="left" w:leader="none"/>
              </w:tabs>
              <w:spacing w:line="401" w:lineRule="exact" w:before="0" w:after="0"/>
              <w:ind w:left="948" w:right="0" w:hanging="242"/>
              <w:jc w:val="left"/>
              <w:rPr>
                <w:sz w:val="24"/>
              </w:rPr>
            </w:pPr>
            <w:r>
              <w:rPr>
                <w:sz w:val="24"/>
              </w:rPr>
              <w:t>可予抵免境外所得税额的确认</w:t>
            </w:r>
          </w:p>
          <w:p>
            <w:pPr>
              <w:pStyle w:val="TableParagraph"/>
              <w:numPr>
                <w:ilvl w:val="0"/>
                <w:numId w:val="269"/>
              </w:numPr>
              <w:tabs>
                <w:tab w:pos="949" w:val="left" w:leader="none"/>
              </w:tabs>
              <w:spacing w:line="400" w:lineRule="exact" w:before="0" w:after="0"/>
              <w:ind w:left="948" w:right="0" w:hanging="242"/>
              <w:jc w:val="left"/>
              <w:rPr>
                <w:sz w:val="24"/>
              </w:rPr>
            </w:pPr>
            <w:r>
              <w:rPr>
                <w:sz w:val="24"/>
              </w:rPr>
              <w:t>境外所得间接负担税额的计算</w:t>
            </w:r>
          </w:p>
          <w:p>
            <w:pPr>
              <w:pStyle w:val="TableParagraph"/>
              <w:numPr>
                <w:ilvl w:val="0"/>
                <w:numId w:val="269"/>
              </w:numPr>
              <w:tabs>
                <w:tab w:pos="949" w:val="left" w:leader="none"/>
              </w:tabs>
              <w:spacing w:line="400" w:lineRule="exact" w:before="0" w:after="0"/>
              <w:ind w:left="948" w:right="0" w:hanging="242"/>
              <w:jc w:val="left"/>
              <w:rPr>
                <w:sz w:val="24"/>
              </w:rPr>
            </w:pPr>
            <w:r>
              <w:rPr>
                <w:sz w:val="24"/>
              </w:rPr>
              <w:t>适用间接抵免的外国企业持股比例的计算</w:t>
            </w:r>
          </w:p>
          <w:p>
            <w:pPr>
              <w:pStyle w:val="TableParagraph"/>
              <w:numPr>
                <w:ilvl w:val="0"/>
                <w:numId w:val="269"/>
              </w:numPr>
              <w:tabs>
                <w:tab w:pos="949" w:val="left" w:leader="none"/>
              </w:tabs>
              <w:spacing w:line="401" w:lineRule="exact" w:before="0" w:after="0"/>
              <w:ind w:left="948" w:right="0" w:hanging="242"/>
              <w:jc w:val="left"/>
              <w:rPr>
                <w:sz w:val="24"/>
              </w:rPr>
            </w:pPr>
            <w:r>
              <w:rPr>
                <w:sz w:val="24"/>
              </w:rPr>
              <w:t>税收饶让抵免的应纳税额的确定</w:t>
            </w:r>
          </w:p>
          <w:p>
            <w:pPr>
              <w:pStyle w:val="TableParagraph"/>
              <w:numPr>
                <w:ilvl w:val="0"/>
                <w:numId w:val="269"/>
              </w:numPr>
              <w:tabs>
                <w:tab w:pos="949" w:val="left" w:leader="none"/>
              </w:tabs>
              <w:spacing w:line="400" w:lineRule="exact" w:before="0" w:after="0"/>
              <w:ind w:left="948" w:right="0" w:hanging="242"/>
              <w:jc w:val="left"/>
              <w:rPr>
                <w:sz w:val="24"/>
              </w:rPr>
            </w:pPr>
            <w:r>
              <w:rPr>
                <w:sz w:val="24"/>
              </w:rPr>
              <w:t>抵免限额的计算</w:t>
            </w:r>
          </w:p>
          <w:p>
            <w:pPr>
              <w:pStyle w:val="TableParagraph"/>
              <w:numPr>
                <w:ilvl w:val="0"/>
                <w:numId w:val="269"/>
              </w:numPr>
              <w:tabs>
                <w:tab w:pos="949" w:val="left" w:leader="none"/>
              </w:tabs>
              <w:spacing w:line="400" w:lineRule="exact" w:before="0" w:after="0"/>
              <w:ind w:left="948" w:right="0" w:hanging="242"/>
              <w:jc w:val="left"/>
              <w:rPr>
                <w:sz w:val="24"/>
              </w:rPr>
            </w:pPr>
            <w:r>
              <w:rPr>
                <w:sz w:val="24"/>
              </w:rPr>
              <w:t>实际抵免境外税额的计算</w:t>
            </w:r>
          </w:p>
          <w:p>
            <w:pPr>
              <w:pStyle w:val="TableParagraph"/>
              <w:numPr>
                <w:ilvl w:val="0"/>
                <w:numId w:val="269"/>
              </w:numPr>
              <w:tabs>
                <w:tab w:pos="1069" w:val="left" w:leader="none"/>
              </w:tabs>
              <w:spacing w:line="401" w:lineRule="exact" w:before="0" w:after="0"/>
              <w:ind w:left="1068" w:right="0" w:hanging="362"/>
              <w:jc w:val="left"/>
              <w:rPr>
                <w:sz w:val="24"/>
              </w:rPr>
            </w:pPr>
            <w:r>
              <w:rPr>
                <w:sz w:val="24"/>
              </w:rPr>
              <w:t>简易办法计算抵免</w:t>
            </w:r>
          </w:p>
          <w:p>
            <w:pPr>
              <w:pStyle w:val="TableParagraph"/>
              <w:numPr>
                <w:ilvl w:val="0"/>
                <w:numId w:val="269"/>
              </w:numPr>
              <w:tabs>
                <w:tab w:pos="1069" w:val="left" w:leader="none"/>
              </w:tabs>
              <w:spacing w:line="400" w:lineRule="exact" w:before="0" w:after="0"/>
              <w:ind w:left="1068" w:right="0" w:hanging="362"/>
              <w:jc w:val="left"/>
              <w:rPr>
                <w:sz w:val="24"/>
              </w:rPr>
            </w:pPr>
            <w:r>
              <w:rPr>
                <w:sz w:val="24"/>
              </w:rPr>
              <w:t>境外分支机构与我国对应纳税年度的确定</w:t>
            </w:r>
          </w:p>
          <w:p>
            <w:pPr>
              <w:pStyle w:val="TableParagraph"/>
              <w:numPr>
                <w:ilvl w:val="0"/>
                <w:numId w:val="269"/>
              </w:numPr>
              <w:tabs>
                <w:tab w:pos="1069" w:val="left" w:leader="none"/>
              </w:tabs>
              <w:spacing w:line="362" w:lineRule="exact" w:before="0" w:after="0"/>
              <w:ind w:left="1068" w:right="0" w:hanging="362"/>
              <w:jc w:val="left"/>
              <w:rPr>
                <w:sz w:val="24"/>
              </w:rPr>
            </w:pPr>
            <w:r>
              <w:rPr>
                <w:sz w:val="24"/>
              </w:rPr>
              <w:t>境外所得税抵免时应纳所得税额的计算</w:t>
            </w:r>
          </w:p>
        </w:tc>
        <w:tc>
          <w:tcPr>
            <w:tcW w:w="1558" w:type="dxa"/>
          </w:tcPr>
          <w:p>
            <w:pPr>
              <w:pStyle w:val="TableParagraph"/>
              <w:spacing w:line="240" w:lineRule="auto"/>
              <w:ind w:left="0"/>
              <w:rPr>
                <w:rFonts w:ascii="Droid Sans Fallback"/>
                <w:sz w:val="24"/>
              </w:rPr>
            </w:pPr>
          </w:p>
          <w:p>
            <w:pPr>
              <w:pStyle w:val="TableParagraph"/>
              <w:spacing w:line="240" w:lineRule="auto" w:before="8"/>
              <w:ind w:left="0"/>
              <w:rPr>
                <w:rFonts w:ascii="Droid Sans Fallback"/>
                <w:sz w:val="17"/>
              </w:rPr>
            </w:pPr>
          </w:p>
          <w:p>
            <w:pPr>
              <w:pStyle w:val="TableParagraph"/>
              <w:spacing w:line="455" w:lineRule="exact"/>
              <w:jc w:val="center"/>
              <w:rPr>
                <w:sz w:val="24"/>
              </w:rPr>
            </w:pPr>
            <w:r>
              <w:rPr>
                <w:sz w:val="24"/>
              </w:rPr>
              <w:t>1</w:t>
            </w:r>
          </w:p>
          <w:p>
            <w:pPr>
              <w:pStyle w:val="TableParagraph"/>
              <w:spacing w:line="401" w:lineRule="exact"/>
              <w:jc w:val="center"/>
              <w:rPr>
                <w:sz w:val="24"/>
              </w:rPr>
            </w:pPr>
            <w:r>
              <w:rPr>
                <w:sz w:val="24"/>
              </w:rPr>
              <w:t>1</w:t>
            </w:r>
          </w:p>
          <w:p>
            <w:pPr>
              <w:pStyle w:val="TableParagraph"/>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7"/>
              <w:ind w:left="0"/>
              <w:rPr>
                <w:rFonts w:ascii="Droid Sans Fallback"/>
                <w:sz w:val="15"/>
              </w:rPr>
            </w:pPr>
          </w:p>
          <w:p>
            <w:pPr>
              <w:pStyle w:val="TableParagraph"/>
              <w:spacing w:line="454" w:lineRule="exact" w:before="1"/>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1</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1</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1</w:t>
            </w:r>
          </w:p>
          <w:p>
            <w:pPr>
              <w:pStyle w:val="TableParagraph"/>
              <w:jc w:val="center"/>
              <w:rPr>
                <w:sz w:val="24"/>
              </w:rPr>
            </w:pPr>
            <w:r>
              <w:rPr>
                <w:sz w:val="24"/>
              </w:rPr>
              <w:t>1</w:t>
            </w:r>
          </w:p>
          <w:p>
            <w:pPr>
              <w:pStyle w:val="TableParagraph"/>
              <w:spacing w:line="362" w:lineRule="exact"/>
              <w:jc w:val="center"/>
              <w:rPr>
                <w:sz w:val="24"/>
              </w:rPr>
            </w:pPr>
            <w:r>
              <w:rPr>
                <w:sz w:val="24"/>
              </w:rPr>
              <w:t>2</w:t>
            </w:r>
          </w:p>
        </w:tc>
      </w:tr>
    </w:tbl>
    <w:p>
      <w:pPr>
        <w:spacing w:after="0" w:line="362"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5602" w:hRule="atLeast"/>
        </w:trPr>
        <w:tc>
          <w:tcPr>
            <w:tcW w:w="6949" w:type="dxa"/>
          </w:tcPr>
          <w:p>
            <w:pPr>
              <w:pStyle w:val="TableParagraph"/>
              <w:spacing w:line="419" w:lineRule="exact"/>
              <w:ind w:left="587"/>
              <w:rPr>
                <w:sz w:val="24"/>
              </w:rPr>
            </w:pPr>
            <w:r>
              <w:rPr>
                <w:sz w:val="24"/>
              </w:rPr>
              <w:t>（四）国际反避税</w:t>
            </w:r>
          </w:p>
          <w:p>
            <w:pPr>
              <w:pStyle w:val="TableParagraph"/>
              <w:numPr>
                <w:ilvl w:val="0"/>
                <w:numId w:val="270"/>
              </w:numPr>
              <w:tabs>
                <w:tab w:pos="949" w:val="left" w:leader="none"/>
              </w:tabs>
              <w:spacing w:line="401" w:lineRule="exact" w:before="0" w:after="0"/>
              <w:ind w:left="948" w:right="0" w:hanging="242"/>
              <w:jc w:val="left"/>
              <w:rPr>
                <w:sz w:val="24"/>
              </w:rPr>
            </w:pPr>
            <w:r>
              <w:rPr>
                <w:sz w:val="24"/>
              </w:rPr>
              <w:t>税基侵蚀和利润转移项目</w:t>
            </w:r>
          </w:p>
          <w:p>
            <w:pPr>
              <w:pStyle w:val="TableParagraph"/>
              <w:numPr>
                <w:ilvl w:val="0"/>
                <w:numId w:val="270"/>
              </w:numPr>
              <w:tabs>
                <w:tab w:pos="949" w:val="left" w:leader="none"/>
              </w:tabs>
              <w:spacing w:line="400" w:lineRule="exact" w:before="0" w:after="0"/>
              <w:ind w:left="948" w:right="0" w:hanging="242"/>
              <w:jc w:val="left"/>
              <w:rPr>
                <w:sz w:val="24"/>
              </w:rPr>
            </w:pPr>
            <w:r>
              <w:rPr>
                <w:sz w:val="24"/>
              </w:rPr>
              <w:t>一般反避税</w:t>
            </w:r>
          </w:p>
          <w:p>
            <w:pPr>
              <w:pStyle w:val="TableParagraph"/>
              <w:numPr>
                <w:ilvl w:val="0"/>
                <w:numId w:val="270"/>
              </w:numPr>
              <w:tabs>
                <w:tab w:pos="949" w:val="left" w:leader="none"/>
              </w:tabs>
              <w:spacing w:line="400" w:lineRule="exact" w:before="0" w:after="0"/>
              <w:ind w:left="948" w:right="0" w:hanging="242"/>
              <w:jc w:val="left"/>
              <w:rPr>
                <w:sz w:val="24"/>
              </w:rPr>
            </w:pPr>
            <w:r>
              <w:rPr>
                <w:sz w:val="24"/>
              </w:rPr>
              <w:t>特别纳税调整</w:t>
            </w:r>
          </w:p>
          <w:p>
            <w:pPr>
              <w:pStyle w:val="TableParagraph"/>
              <w:spacing w:line="189" w:lineRule="auto" w:before="20"/>
              <w:ind w:left="707" w:right="3709" w:hanging="120"/>
              <w:rPr>
                <w:sz w:val="24"/>
              </w:rPr>
            </w:pPr>
            <w:r>
              <w:rPr>
                <w:sz w:val="24"/>
              </w:rPr>
              <w:t>（五）转让定价税务管理1.关联申报</w:t>
            </w:r>
          </w:p>
          <w:p>
            <w:pPr>
              <w:pStyle w:val="TableParagraph"/>
              <w:numPr>
                <w:ilvl w:val="0"/>
                <w:numId w:val="271"/>
              </w:numPr>
              <w:tabs>
                <w:tab w:pos="949" w:val="left" w:leader="none"/>
              </w:tabs>
              <w:spacing w:line="376" w:lineRule="exact" w:before="0" w:after="0"/>
              <w:ind w:left="948" w:right="0" w:hanging="242"/>
              <w:jc w:val="left"/>
              <w:rPr>
                <w:sz w:val="24"/>
              </w:rPr>
            </w:pPr>
            <w:r>
              <w:rPr>
                <w:sz w:val="24"/>
              </w:rPr>
              <w:t>同期资料管理</w:t>
            </w:r>
          </w:p>
          <w:p>
            <w:pPr>
              <w:pStyle w:val="TableParagraph"/>
              <w:numPr>
                <w:ilvl w:val="0"/>
                <w:numId w:val="271"/>
              </w:numPr>
              <w:tabs>
                <w:tab w:pos="949" w:val="left" w:leader="none"/>
              </w:tabs>
              <w:spacing w:line="401" w:lineRule="exact" w:before="0" w:after="0"/>
              <w:ind w:left="948" w:right="0" w:hanging="242"/>
              <w:jc w:val="left"/>
              <w:rPr>
                <w:sz w:val="24"/>
              </w:rPr>
            </w:pPr>
            <w:r>
              <w:rPr>
                <w:sz w:val="24"/>
              </w:rPr>
              <w:t>转让定价调整方法</w:t>
            </w:r>
          </w:p>
          <w:p>
            <w:pPr>
              <w:pStyle w:val="TableParagraph"/>
              <w:numPr>
                <w:ilvl w:val="0"/>
                <w:numId w:val="271"/>
              </w:numPr>
              <w:tabs>
                <w:tab w:pos="949" w:val="left" w:leader="none"/>
              </w:tabs>
              <w:spacing w:line="400" w:lineRule="exact" w:before="0" w:after="0"/>
              <w:ind w:left="948" w:right="0" w:hanging="242"/>
              <w:jc w:val="left"/>
              <w:rPr>
                <w:sz w:val="24"/>
              </w:rPr>
            </w:pPr>
            <w:r>
              <w:rPr>
                <w:sz w:val="24"/>
              </w:rPr>
              <w:t>转让定价调查及调整</w:t>
            </w:r>
          </w:p>
          <w:p>
            <w:pPr>
              <w:pStyle w:val="TableParagraph"/>
              <w:numPr>
                <w:ilvl w:val="0"/>
                <w:numId w:val="271"/>
              </w:numPr>
              <w:tabs>
                <w:tab w:pos="949" w:val="left" w:leader="none"/>
              </w:tabs>
              <w:spacing w:line="400" w:lineRule="exact" w:before="0" w:after="0"/>
              <w:ind w:left="948" w:right="0" w:hanging="242"/>
              <w:jc w:val="left"/>
              <w:rPr>
                <w:sz w:val="24"/>
              </w:rPr>
            </w:pPr>
            <w:r>
              <w:rPr>
                <w:sz w:val="24"/>
              </w:rPr>
              <w:t>预约定价安排</w:t>
            </w:r>
          </w:p>
          <w:p>
            <w:pPr>
              <w:pStyle w:val="TableParagraph"/>
              <w:spacing w:line="189" w:lineRule="auto" w:before="21"/>
              <w:ind w:left="707" w:right="3709" w:hanging="120"/>
              <w:rPr>
                <w:sz w:val="24"/>
              </w:rPr>
            </w:pPr>
            <w:r>
              <w:rPr>
                <w:sz w:val="24"/>
              </w:rPr>
              <w:t>（六）国际税收征管合作1.情报交换</w:t>
            </w:r>
          </w:p>
          <w:p>
            <w:pPr>
              <w:pStyle w:val="TableParagraph"/>
              <w:numPr>
                <w:ilvl w:val="0"/>
                <w:numId w:val="272"/>
              </w:numPr>
              <w:tabs>
                <w:tab w:pos="949" w:val="left" w:leader="none"/>
              </w:tabs>
              <w:spacing w:line="376" w:lineRule="exact" w:before="0" w:after="0"/>
              <w:ind w:left="948" w:right="0" w:hanging="242"/>
              <w:jc w:val="left"/>
              <w:rPr>
                <w:sz w:val="24"/>
              </w:rPr>
            </w:pPr>
            <w:r>
              <w:rPr>
                <w:sz w:val="24"/>
              </w:rPr>
              <w:t>海外账户税收遵从法案</w:t>
            </w:r>
          </w:p>
          <w:p>
            <w:pPr>
              <w:pStyle w:val="TableParagraph"/>
              <w:numPr>
                <w:ilvl w:val="0"/>
                <w:numId w:val="272"/>
              </w:numPr>
              <w:tabs>
                <w:tab w:pos="949" w:val="left" w:leader="none"/>
              </w:tabs>
              <w:spacing w:line="363" w:lineRule="exact" w:before="0" w:after="0"/>
              <w:ind w:left="948" w:right="0" w:hanging="242"/>
              <w:jc w:val="left"/>
              <w:rPr>
                <w:sz w:val="24"/>
              </w:rPr>
            </w:pPr>
            <w:r>
              <w:rPr>
                <w:sz w:val="24"/>
              </w:rPr>
              <w:t>金融账户涉税信息自动交换标准</w:t>
            </w:r>
          </w:p>
        </w:tc>
        <w:tc>
          <w:tcPr>
            <w:tcW w:w="1558" w:type="dxa"/>
          </w:tcPr>
          <w:p>
            <w:pPr>
              <w:pStyle w:val="TableParagraph"/>
              <w:spacing w:line="240" w:lineRule="auto" w:before="15"/>
              <w:ind w:left="0"/>
              <w:rPr>
                <w:rFonts w:ascii="Droid Sans Fallback"/>
                <w:sz w:val="19"/>
              </w:rPr>
            </w:pPr>
          </w:p>
          <w:p>
            <w:pPr>
              <w:pStyle w:val="TableParagraph"/>
              <w:spacing w:line="455" w:lineRule="exact"/>
              <w:jc w:val="center"/>
              <w:rPr>
                <w:sz w:val="24"/>
              </w:rPr>
            </w:pPr>
            <w:r>
              <w:rPr>
                <w:sz w:val="24"/>
              </w:rPr>
              <w:t>2</w:t>
            </w:r>
          </w:p>
          <w:p>
            <w:pPr>
              <w:pStyle w:val="TableParagraph"/>
              <w:jc w:val="center"/>
              <w:rPr>
                <w:sz w:val="24"/>
              </w:rPr>
            </w:pPr>
            <w:r>
              <w:rPr>
                <w:sz w:val="24"/>
              </w:rPr>
              <w:t>3</w:t>
            </w:r>
          </w:p>
          <w:p>
            <w:pPr>
              <w:pStyle w:val="TableParagraph"/>
              <w:spacing w:line="454" w:lineRule="exact"/>
              <w:jc w:val="center"/>
              <w:rPr>
                <w:sz w:val="24"/>
              </w:rPr>
            </w:pPr>
            <w:r>
              <w:rPr>
                <w:sz w:val="24"/>
              </w:rPr>
              <w:t>3</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1</w:t>
            </w:r>
          </w:p>
          <w:p>
            <w:pPr>
              <w:pStyle w:val="TableParagraph"/>
              <w:jc w:val="center"/>
              <w:rPr>
                <w:sz w:val="24"/>
              </w:rPr>
            </w:pPr>
            <w:r>
              <w:rPr>
                <w:sz w:val="24"/>
              </w:rPr>
              <w:t>1</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spacing w:line="454" w:lineRule="exact"/>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1</w:t>
            </w:r>
          </w:p>
          <w:p>
            <w:pPr>
              <w:pStyle w:val="TableParagraph"/>
              <w:jc w:val="center"/>
              <w:rPr>
                <w:sz w:val="24"/>
              </w:rPr>
            </w:pPr>
            <w:r>
              <w:rPr>
                <w:sz w:val="24"/>
              </w:rPr>
              <w:t>1</w:t>
            </w:r>
          </w:p>
          <w:p>
            <w:pPr>
              <w:pStyle w:val="TableParagraph"/>
              <w:spacing w:line="363" w:lineRule="exact"/>
              <w:jc w:val="center"/>
              <w:rPr>
                <w:sz w:val="24"/>
              </w:rPr>
            </w:pPr>
            <w:r>
              <w:rPr>
                <w:sz w:val="24"/>
              </w:rPr>
              <w:t>1</w:t>
            </w:r>
          </w:p>
        </w:tc>
      </w:tr>
      <w:tr>
        <w:trPr>
          <w:trHeight w:val="8000" w:hRule="atLeast"/>
        </w:trPr>
        <w:tc>
          <w:tcPr>
            <w:tcW w:w="6949" w:type="dxa"/>
          </w:tcPr>
          <w:p>
            <w:pPr>
              <w:pStyle w:val="TableParagraph"/>
              <w:spacing w:line="417" w:lineRule="exact"/>
              <w:ind w:left="587"/>
              <w:rPr>
                <w:sz w:val="24"/>
              </w:rPr>
            </w:pPr>
            <w:r>
              <w:rPr>
                <w:sz w:val="24"/>
              </w:rPr>
              <w:t>十三、税收征收管理法</w:t>
            </w:r>
          </w:p>
          <w:p>
            <w:pPr>
              <w:pStyle w:val="TableParagraph"/>
              <w:ind w:left="587"/>
              <w:rPr>
                <w:sz w:val="24"/>
              </w:rPr>
            </w:pPr>
            <w:r>
              <w:rPr>
                <w:sz w:val="24"/>
              </w:rPr>
              <w:t>（一）税收征收管理法概述</w:t>
            </w:r>
          </w:p>
          <w:p>
            <w:pPr>
              <w:pStyle w:val="TableParagraph"/>
              <w:numPr>
                <w:ilvl w:val="0"/>
                <w:numId w:val="273"/>
              </w:numPr>
              <w:tabs>
                <w:tab w:pos="949" w:val="left" w:leader="none"/>
              </w:tabs>
              <w:spacing w:line="401" w:lineRule="exact" w:before="0" w:after="0"/>
              <w:ind w:left="948" w:right="0" w:hanging="242"/>
              <w:jc w:val="left"/>
              <w:rPr>
                <w:sz w:val="24"/>
              </w:rPr>
            </w:pPr>
            <w:r>
              <w:rPr>
                <w:sz w:val="24"/>
              </w:rPr>
              <w:t>税收征收管理法的立法目的</w:t>
            </w:r>
          </w:p>
          <w:p>
            <w:pPr>
              <w:pStyle w:val="TableParagraph"/>
              <w:numPr>
                <w:ilvl w:val="0"/>
                <w:numId w:val="273"/>
              </w:numPr>
              <w:tabs>
                <w:tab w:pos="949" w:val="left" w:leader="none"/>
              </w:tabs>
              <w:spacing w:line="400" w:lineRule="exact" w:before="0" w:after="0"/>
              <w:ind w:left="948" w:right="0" w:hanging="242"/>
              <w:jc w:val="left"/>
              <w:rPr>
                <w:sz w:val="24"/>
              </w:rPr>
            </w:pPr>
            <w:r>
              <w:rPr>
                <w:sz w:val="24"/>
              </w:rPr>
              <w:t>税收征收管理法的适用范围</w:t>
            </w:r>
          </w:p>
          <w:p>
            <w:pPr>
              <w:pStyle w:val="TableParagraph"/>
              <w:numPr>
                <w:ilvl w:val="0"/>
                <w:numId w:val="273"/>
              </w:numPr>
              <w:tabs>
                <w:tab w:pos="949" w:val="left" w:leader="none"/>
              </w:tabs>
              <w:spacing w:line="400" w:lineRule="exact" w:before="0" w:after="0"/>
              <w:ind w:left="948" w:right="0" w:hanging="242"/>
              <w:jc w:val="left"/>
              <w:rPr>
                <w:sz w:val="24"/>
              </w:rPr>
            </w:pPr>
            <w:r>
              <w:rPr>
                <w:sz w:val="24"/>
              </w:rPr>
              <w:t>税收征收管理法的遵守主体</w:t>
            </w:r>
          </w:p>
          <w:p>
            <w:pPr>
              <w:pStyle w:val="TableParagraph"/>
              <w:spacing w:line="189" w:lineRule="auto" w:before="20"/>
              <w:ind w:left="707" w:right="4549" w:hanging="120"/>
              <w:rPr>
                <w:sz w:val="24"/>
              </w:rPr>
            </w:pPr>
            <w:r>
              <w:rPr>
                <w:sz w:val="24"/>
              </w:rPr>
              <w:t>（二）税务管理1.税务登记管理</w:t>
            </w:r>
          </w:p>
          <w:p>
            <w:pPr>
              <w:pStyle w:val="TableParagraph"/>
              <w:numPr>
                <w:ilvl w:val="0"/>
                <w:numId w:val="274"/>
              </w:numPr>
              <w:tabs>
                <w:tab w:pos="949" w:val="left" w:leader="none"/>
              </w:tabs>
              <w:spacing w:line="376" w:lineRule="exact" w:before="0" w:after="0"/>
              <w:ind w:left="948" w:right="0" w:hanging="242"/>
              <w:jc w:val="left"/>
              <w:rPr>
                <w:sz w:val="24"/>
              </w:rPr>
            </w:pPr>
            <w:r>
              <w:rPr>
                <w:sz w:val="24"/>
              </w:rPr>
              <w:t>账簿、凭证管理</w:t>
            </w:r>
          </w:p>
          <w:p>
            <w:pPr>
              <w:pStyle w:val="TableParagraph"/>
              <w:numPr>
                <w:ilvl w:val="0"/>
                <w:numId w:val="274"/>
              </w:numPr>
              <w:tabs>
                <w:tab w:pos="949" w:val="left" w:leader="none"/>
              </w:tabs>
              <w:spacing w:line="401" w:lineRule="exact" w:before="0" w:after="0"/>
              <w:ind w:left="948" w:right="0" w:hanging="242"/>
              <w:jc w:val="left"/>
              <w:rPr>
                <w:sz w:val="24"/>
              </w:rPr>
            </w:pPr>
            <w:r>
              <w:rPr>
                <w:sz w:val="24"/>
              </w:rPr>
              <w:t>纳税申报管理</w:t>
            </w:r>
          </w:p>
          <w:p>
            <w:pPr>
              <w:pStyle w:val="TableParagraph"/>
              <w:ind w:left="587"/>
              <w:rPr>
                <w:sz w:val="24"/>
              </w:rPr>
            </w:pPr>
            <w:r>
              <w:rPr>
                <w:sz w:val="24"/>
              </w:rPr>
              <w:t>（三）税款征收</w:t>
            </w:r>
          </w:p>
          <w:p>
            <w:pPr>
              <w:pStyle w:val="TableParagraph"/>
              <w:numPr>
                <w:ilvl w:val="0"/>
                <w:numId w:val="275"/>
              </w:numPr>
              <w:tabs>
                <w:tab w:pos="949" w:val="left" w:leader="none"/>
              </w:tabs>
              <w:spacing w:line="400" w:lineRule="exact" w:before="0" w:after="0"/>
              <w:ind w:left="948" w:right="0" w:hanging="242"/>
              <w:jc w:val="left"/>
              <w:rPr>
                <w:sz w:val="24"/>
              </w:rPr>
            </w:pPr>
            <w:r>
              <w:rPr>
                <w:sz w:val="24"/>
              </w:rPr>
              <w:t>税款征收的原则</w:t>
            </w:r>
          </w:p>
          <w:p>
            <w:pPr>
              <w:pStyle w:val="TableParagraph"/>
              <w:numPr>
                <w:ilvl w:val="0"/>
                <w:numId w:val="275"/>
              </w:numPr>
              <w:tabs>
                <w:tab w:pos="949" w:val="left" w:leader="none"/>
              </w:tabs>
              <w:spacing w:line="401" w:lineRule="exact" w:before="0" w:after="0"/>
              <w:ind w:left="948" w:right="0" w:hanging="242"/>
              <w:jc w:val="left"/>
              <w:rPr>
                <w:sz w:val="24"/>
              </w:rPr>
            </w:pPr>
            <w:r>
              <w:rPr>
                <w:sz w:val="24"/>
              </w:rPr>
              <w:t>税款征收的方式</w:t>
            </w:r>
          </w:p>
          <w:p>
            <w:pPr>
              <w:pStyle w:val="TableParagraph"/>
              <w:numPr>
                <w:ilvl w:val="0"/>
                <w:numId w:val="275"/>
              </w:numPr>
              <w:tabs>
                <w:tab w:pos="949" w:val="left" w:leader="none"/>
              </w:tabs>
              <w:spacing w:line="400" w:lineRule="exact" w:before="0" w:after="0"/>
              <w:ind w:left="948" w:right="0" w:hanging="242"/>
              <w:jc w:val="left"/>
              <w:rPr>
                <w:sz w:val="24"/>
              </w:rPr>
            </w:pPr>
            <w:r>
              <w:rPr>
                <w:sz w:val="24"/>
              </w:rPr>
              <w:t>税款征收制度</w:t>
            </w:r>
          </w:p>
          <w:p>
            <w:pPr>
              <w:pStyle w:val="TableParagraph"/>
              <w:ind w:left="587"/>
              <w:rPr>
                <w:sz w:val="24"/>
              </w:rPr>
            </w:pPr>
            <w:r>
              <w:rPr>
                <w:sz w:val="24"/>
              </w:rPr>
              <w:t>（四）税务检查</w:t>
            </w:r>
          </w:p>
          <w:p>
            <w:pPr>
              <w:pStyle w:val="TableParagraph"/>
              <w:numPr>
                <w:ilvl w:val="0"/>
                <w:numId w:val="276"/>
              </w:numPr>
              <w:tabs>
                <w:tab w:pos="949" w:val="left" w:leader="none"/>
              </w:tabs>
              <w:spacing w:line="401" w:lineRule="exact" w:before="0" w:after="0"/>
              <w:ind w:left="948" w:right="0" w:hanging="242"/>
              <w:jc w:val="left"/>
              <w:rPr>
                <w:sz w:val="24"/>
              </w:rPr>
            </w:pPr>
            <w:r>
              <w:rPr>
                <w:sz w:val="24"/>
              </w:rPr>
              <w:t>税务检查的形式和方法</w:t>
            </w:r>
          </w:p>
          <w:p>
            <w:pPr>
              <w:pStyle w:val="TableParagraph"/>
              <w:numPr>
                <w:ilvl w:val="0"/>
                <w:numId w:val="276"/>
              </w:numPr>
              <w:tabs>
                <w:tab w:pos="949" w:val="left" w:leader="none"/>
              </w:tabs>
              <w:spacing w:line="400" w:lineRule="exact" w:before="0" w:after="0"/>
              <w:ind w:left="948" w:right="0" w:hanging="242"/>
              <w:jc w:val="left"/>
              <w:rPr>
                <w:sz w:val="24"/>
              </w:rPr>
            </w:pPr>
            <w:r>
              <w:rPr>
                <w:sz w:val="24"/>
              </w:rPr>
              <w:t>税务检查的职责</w:t>
            </w:r>
          </w:p>
          <w:p>
            <w:pPr>
              <w:pStyle w:val="TableParagraph"/>
              <w:ind w:left="587"/>
              <w:rPr>
                <w:sz w:val="24"/>
              </w:rPr>
            </w:pPr>
            <w:r>
              <w:rPr>
                <w:sz w:val="24"/>
              </w:rPr>
              <w:t>（五）法律责任</w:t>
            </w:r>
          </w:p>
          <w:p>
            <w:pPr>
              <w:pStyle w:val="TableParagraph"/>
              <w:spacing w:line="189" w:lineRule="auto" w:before="21"/>
              <w:ind w:left="707" w:right="3949" w:hanging="120"/>
              <w:rPr>
                <w:sz w:val="24"/>
              </w:rPr>
            </w:pPr>
            <w:r>
              <w:rPr>
                <w:sz w:val="24"/>
              </w:rPr>
              <w:t>（六）</w:t>
            </w:r>
            <w:r>
              <w:rPr>
                <w:spacing w:val="-3"/>
                <w:sz w:val="24"/>
              </w:rPr>
              <w:t>纳税担保和抵押</w:t>
            </w:r>
            <w:r>
              <w:rPr>
                <w:sz w:val="24"/>
              </w:rPr>
              <w:t>1.纳税保证</w:t>
            </w:r>
          </w:p>
          <w:p>
            <w:pPr>
              <w:pStyle w:val="TableParagraph"/>
              <w:spacing w:line="338" w:lineRule="exact"/>
              <w:ind w:left="707"/>
              <w:rPr>
                <w:sz w:val="24"/>
              </w:rPr>
            </w:pPr>
            <w:r>
              <w:rPr>
                <w:sz w:val="24"/>
              </w:rPr>
              <w:t>2.纳税抵押</w:t>
            </w:r>
          </w:p>
        </w:tc>
        <w:tc>
          <w:tcPr>
            <w:tcW w:w="1558" w:type="dxa"/>
          </w:tcPr>
          <w:p>
            <w:pPr>
              <w:pStyle w:val="TableParagraph"/>
              <w:spacing w:line="240" w:lineRule="auto"/>
              <w:ind w:left="0"/>
              <w:rPr>
                <w:rFonts w:ascii="Droid Sans Fallback"/>
                <w:sz w:val="24"/>
              </w:rPr>
            </w:pPr>
          </w:p>
          <w:p>
            <w:pPr>
              <w:pStyle w:val="TableParagraph"/>
              <w:spacing w:line="240" w:lineRule="auto" w:before="9"/>
              <w:ind w:left="0"/>
              <w:rPr>
                <w:rFonts w:ascii="Droid Sans Fallback"/>
                <w:sz w:val="17"/>
              </w:rPr>
            </w:pPr>
          </w:p>
          <w:p>
            <w:pPr>
              <w:pStyle w:val="TableParagraph"/>
              <w:spacing w:line="455" w:lineRule="exact"/>
              <w:jc w:val="center"/>
              <w:rPr>
                <w:sz w:val="24"/>
              </w:rPr>
            </w:pPr>
            <w:r>
              <w:rPr>
                <w:sz w:val="24"/>
              </w:rPr>
              <w:t>1</w:t>
            </w:r>
          </w:p>
          <w:p>
            <w:pPr>
              <w:pStyle w:val="TableParagraph"/>
              <w:jc w:val="center"/>
              <w:rPr>
                <w:sz w:val="24"/>
              </w:rPr>
            </w:pPr>
            <w:r>
              <w:rPr>
                <w:sz w:val="24"/>
              </w:rPr>
              <w:t>1</w:t>
            </w:r>
          </w:p>
          <w:p>
            <w:pPr>
              <w:pStyle w:val="TableParagraph"/>
              <w:spacing w:line="454" w:lineRule="exact"/>
              <w:jc w:val="center"/>
              <w:rPr>
                <w:sz w:val="24"/>
              </w:rPr>
            </w:pPr>
            <w:r>
              <w:rPr>
                <w:sz w:val="24"/>
              </w:rPr>
              <w:t>1</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2</w:t>
            </w:r>
          </w:p>
          <w:p>
            <w:pPr>
              <w:pStyle w:val="TableParagraph"/>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jc w:val="center"/>
              <w:rPr>
                <w:sz w:val="24"/>
              </w:rPr>
            </w:pPr>
            <w:r>
              <w:rPr>
                <w:sz w:val="24"/>
              </w:rPr>
              <w:t>2</w:t>
            </w:r>
          </w:p>
          <w:p>
            <w:pPr>
              <w:pStyle w:val="TableParagraph"/>
              <w:spacing w:line="454" w:lineRule="exact"/>
              <w:jc w:val="center"/>
              <w:rPr>
                <w:sz w:val="24"/>
              </w:rPr>
            </w:pPr>
            <w:r>
              <w:rPr>
                <w:sz w:val="24"/>
              </w:rPr>
              <w:t>2</w:t>
            </w:r>
          </w:p>
          <w:p>
            <w:pPr>
              <w:pStyle w:val="TableParagraph"/>
              <w:spacing w:line="240" w:lineRule="auto" w:before="17"/>
              <w:ind w:left="0"/>
              <w:rPr>
                <w:rFonts w:ascii="Droid Sans Fallback"/>
                <w:sz w:val="15"/>
              </w:rPr>
            </w:pPr>
          </w:p>
          <w:p>
            <w:pPr>
              <w:pStyle w:val="TableParagraph"/>
              <w:spacing w:line="454" w:lineRule="exact"/>
              <w:jc w:val="center"/>
              <w:rPr>
                <w:sz w:val="24"/>
              </w:rPr>
            </w:pPr>
            <w:r>
              <w:rPr>
                <w:sz w:val="24"/>
              </w:rPr>
              <w:t>2</w:t>
            </w:r>
          </w:p>
          <w:p>
            <w:pPr>
              <w:pStyle w:val="TableParagraph"/>
              <w:spacing w:line="362" w:lineRule="exact"/>
              <w:jc w:val="center"/>
              <w:rPr>
                <w:sz w:val="24"/>
              </w:rPr>
            </w:pPr>
            <w:r>
              <w:rPr>
                <w:sz w:val="24"/>
              </w:rPr>
              <w:t>2</w:t>
            </w:r>
          </w:p>
        </w:tc>
      </w:tr>
    </w:tbl>
    <w:p>
      <w:pPr>
        <w:spacing w:after="0" w:line="362"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6802" w:hRule="atLeast"/>
        </w:trPr>
        <w:tc>
          <w:tcPr>
            <w:tcW w:w="6949" w:type="dxa"/>
          </w:tcPr>
          <w:p>
            <w:pPr>
              <w:pStyle w:val="TableParagraph"/>
              <w:numPr>
                <w:ilvl w:val="0"/>
                <w:numId w:val="277"/>
              </w:numPr>
              <w:tabs>
                <w:tab w:pos="949" w:val="left" w:leader="none"/>
              </w:tabs>
              <w:spacing w:line="419" w:lineRule="exact" w:before="0" w:after="0"/>
              <w:ind w:left="948" w:right="0" w:hanging="242"/>
              <w:jc w:val="left"/>
              <w:rPr>
                <w:sz w:val="24"/>
              </w:rPr>
            </w:pPr>
            <w:r>
              <w:rPr>
                <w:sz w:val="24"/>
              </w:rPr>
              <w:t>纳税质押</w:t>
            </w:r>
          </w:p>
          <w:p>
            <w:pPr>
              <w:pStyle w:val="TableParagraph"/>
              <w:numPr>
                <w:ilvl w:val="0"/>
                <w:numId w:val="277"/>
              </w:numPr>
              <w:tabs>
                <w:tab w:pos="949" w:val="left" w:leader="none"/>
              </w:tabs>
              <w:spacing w:line="401" w:lineRule="exact" w:before="0" w:after="0"/>
              <w:ind w:left="948" w:right="0" w:hanging="242"/>
              <w:jc w:val="left"/>
              <w:rPr>
                <w:sz w:val="24"/>
              </w:rPr>
            </w:pPr>
            <w:r>
              <w:rPr>
                <w:sz w:val="24"/>
              </w:rPr>
              <w:t>法律责任</w:t>
            </w:r>
          </w:p>
          <w:p>
            <w:pPr>
              <w:pStyle w:val="TableParagraph"/>
              <w:ind w:left="587"/>
              <w:rPr>
                <w:sz w:val="24"/>
              </w:rPr>
            </w:pPr>
            <w:r>
              <w:rPr>
                <w:sz w:val="24"/>
              </w:rPr>
              <w:t>（七）纳税信用管理</w:t>
            </w:r>
          </w:p>
          <w:p>
            <w:pPr>
              <w:pStyle w:val="TableParagraph"/>
              <w:numPr>
                <w:ilvl w:val="0"/>
                <w:numId w:val="278"/>
              </w:numPr>
              <w:tabs>
                <w:tab w:pos="949" w:val="left" w:leader="none"/>
              </w:tabs>
              <w:spacing w:line="400" w:lineRule="exact" w:before="0" w:after="0"/>
              <w:ind w:left="948" w:right="0" w:hanging="242"/>
              <w:jc w:val="left"/>
              <w:rPr>
                <w:sz w:val="24"/>
              </w:rPr>
            </w:pPr>
            <w:r>
              <w:rPr>
                <w:sz w:val="24"/>
              </w:rPr>
              <w:t>纳税信用信息的采集</w:t>
            </w:r>
          </w:p>
          <w:p>
            <w:pPr>
              <w:pStyle w:val="TableParagraph"/>
              <w:numPr>
                <w:ilvl w:val="0"/>
                <w:numId w:val="278"/>
              </w:numPr>
              <w:tabs>
                <w:tab w:pos="949" w:val="left" w:leader="none"/>
              </w:tabs>
              <w:spacing w:line="401" w:lineRule="exact" w:before="0" w:after="0"/>
              <w:ind w:left="948" w:right="0" w:hanging="242"/>
              <w:jc w:val="left"/>
              <w:rPr>
                <w:sz w:val="24"/>
              </w:rPr>
            </w:pPr>
            <w:r>
              <w:rPr>
                <w:sz w:val="24"/>
              </w:rPr>
              <w:t>纳税信用评估</w:t>
            </w:r>
          </w:p>
          <w:p>
            <w:pPr>
              <w:pStyle w:val="TableParagraph"/>
              <w:numPr>
                <w:ilvl w:val="0"/>
                <w:numId w:val="278"/>
              </w:numPr>
              <w:tabs>
                <w:tab w:pos="949" w:val="left" w:leader="none"/>
              </w:tabs>
              <w:spacing w:line="400" w:lineRule="exact" w:before="0" w:after="0"/>
              <w:ind w:left="948" w:right="0" w:hanging="242"/>
              <w:jc w:val="left"/>
              <w:rPr>
                <w:sz w:val="24"/>
              </w:rPr>
            </w:pPr>
            <w:r>
              <w:rPr>
                <w:sz w:val="24"/>
              </w:rPr>
              <w:t>纳税信用评估结果的确定和发布</w:t>
            </w:r>
          </w:p>
          <w:p>
            <w:pPr>
              <w:pStyle w:val="TableParagraph"/>
              <w:numPr>
                <w:ilvl w:val="0"/>
                <w:numId w:val="278"/>
              </w:numPr>
              <w:tabs>
                <w:tab w:pos="949" w:val="left" w:leader="none"/>
              </w:tabs>
              <w:spacing w:line="400" w:lineRule="exact" w:before="0" w:after="0"/>
              <w:ind w:left="948" w:right="0" w:hanging="242"/>
              <w:jc w:val="left"/>
              <w:rPr>
                <w:sz w:val="24"/>
              </w:rPr>
            </w:pPr>
            <w:r>
              <w:rPr>
                <w:sz w:val="24"/>
              </w:rPr>
              <w:t>纳税信用评估结果的应用</w:t>
            </w:r>
          </w:p>
          <w:p>
            <w:pPr>
              <w:pStyle w:val="TableParagraph"/>
              <w:numPr>
                <w:ilvl w:val="0"/>
                <w:numId w:val="278"/>
              </w:numPr>
              <w:tabs>
                <w:tab w:pos="949" w:val="left" w:leader="none"/>
              </w:tabs>
              <w:spacing w:line="401" w:lineRule="exact" w:before="0" w:after="0"/>
              <w:ind w:left="948" w:right="0" w:hanging="242"/>
              <w:jc w:val="left"/>
              <w:rPr>
                <w:sz w:val="24"/>
              </w:rPr>
            </w:pPr>
            <w:r>
              <w:rPr>
                <w:sz w:val="24"/>
              </w:rPr>
              <w:t>纳税信用修复</w:t>
            </w:r>
          </w:p>
          <w:p>
            <w:pPr>
              <w:pStyle w:val="TableParagraph"/>
              <w:spacing w:line="187" w:lineRule="auto" w:before="24"/>
              <w:ind w:left="707" w:right="2749" w:hanging="120"/>
              <w:rPr>
                <w:sz w:val="24"/>
              </w:rPr>
            </w:pPr>
            <w:r>
              <w:rPr>
                <w:sz w:val="24"/>
              </w:rPr>
              <w:t>（八）</w:t>
            </w:r>
            <w:r>
              <w:rPr>
                <w:spacing w:val="-2"/>
                <w:sz w:val="24"/>
              </w:rPr>
              <w:t>税收违法行为检举管理办法</w:t>
            </w:r>
            <w:r>
              <w:rPr>
                <w:sz w:val="24"/>
              </w:rPr>
              <w:t>1.检举事项的接收与受理</w:t>
            </w:r>
          </w:p>
          <w:p>
            <w:pPr>
              <w:pStyle w:val="TableParagraph"/>
              <w:numPr>
                <w:ilvl w:val="0"/>
                <w:numId w:val="279"/>
              </w:numPr>
              <w:tabs>
                <w:tab w:pos="949" w:val="left" w:leader="none"/>
              </w:tabs>
              <w:spacing w:line="382" w:lineRule="exact" w:before="0" w:after="0"/>
              <w:ind w:left="948" w:right="0" w:hanging="242"/>
              <w:jc w:val="left"/>
              <w:rPr>
                <w:sz w:val="24"/>
              </w:rPr>
            </w:pPr>
            <w:r>
              <w:rPr>
                <w:sz w:val="24"/>
              </w:rPr>
              <w:t>检举事项的处理</w:t>
            </w:r>
          </w:p>
          <w:p>
            <w:pPr>
              <w:pStyle w:val="TableParagraph"/>
              <w:numPr>
                <w:ilvl w:val="0"/>
                <w:numId w:val="279"/>
              </w:numPr>
              <w:tabs>
                <w:tab w:pos="949" w:val="left" w:leader="none"/>
              </w:tabs>
              <w:spacing w:line="400" w:lineRule="exact" w:before="0" w:after="0"/>
              <w:ind w:left="948" w:right="0" w:hanging="242"/>
              <w:jc w:val="left"/>
              <w:rPr>
                <w:sz w:val="24"/>
              </w:rPr>
            </w:pPr>
            <w:r>
              <w:rPr>
                <w:sz w:val="24"/>
              </w:rPr>
              <w:t>检举事项的管理</w:t>
            </w:r>
          </w:p>
          <w:p>
            <w:pPr>
              <w:pStyle w:val="TableParagraph"/>
              <w:numPr>
                <w:ilvl w:val="0"/>
                <w:numId w:val="279"/>
              </w:numPr>
              <w:tabs>
                <w:tab w:pos="949" w:val="left" w:leader="none"/>
              </w:tabs>
              <w:spacing w:line="400" w:lineRule="exact" w:before="0" w:after="0"/>
              <w:ind w:left="948" w:right="0" w:hanging="242"/>
              <w:jc w:val="left"/>
              <w:rPr>
                <w:sz w:val="24"/>
              </w:rPr>
            </w:pPr>
            <w:r>
              <w:rPr>
                <w:sz w:val="24"/>
              </w:rPr>
              <w:t>检举人的答复和奖励</w:t>
            </w:r>
          </w:p>
          <w:p>
            <w:pPr>
              <w:pStyle w:val="TableParagraph"/>
              <w:numPr>
                <w:ilvl w:val="0"/>
                <w:numId w:val="279"/>
              </w:numPr>
              <w:tabs>
                <w:tab w:pos="949" w:val="left" w:leader="none"/>
              </w:tabs>
              <w:spacing w:line="401" w:lineRule="exact" w:before="0" w:after="0"/>
              <w:ind w:left="948" w:right="0" w:hanging="242"/>
              <w:jc w:val="left"/>
              <w:rPr>
                <w:sz w:val="24"/>
              </w:rPr>
            </w:pPr>
            <w:r>
              <w:rPr>
                <w:sz w:val="24"/>
              </w:rPr>
              <w:t>权利保护</w:t>
            </w:r>
          </w:p>
          <w:p>
            <w:pPr>
              <w:pStyle w:val="TableParagraph"/>
              <w:numPr>
                <w:ilvl w:val="0"/>
                <w:numId w:val="279"/>
              </w:numPr>
              <w:tabs>
                <w:tab w:pos="949" w:val="left" w:leader="none"/>
              </w:tabs>
              <w:spacing w:line="400" w:lineRule="exact" w:before="0" w:after="0"/>
              <w:ind w:left="948" w:right="0" w:hanging="242"/>
              <w:jc w:val="left"/>
              <w:rPr>
                <w:sz w:val="24"/>
              </w:rPr>
            </w:pPr>
            <w:r>
              <w:rPr>
                <w:sz w:val="24"/>
              </w:rPr>
              <w:t>法律责任</w:t>
            </w:r>
          </w:p>
          <w:p>
            <w:pPr>
              <w:pStyle w:val="TableParagraph"/>
              <w:numPr>
                <w:ilvl w:val="0"/>
                <w:numId w:val="279"/>
              </w:numPr>
              <w:tabs>
                <w:tab w:pos="949" w:val="left" w:leader="none"/>
              </w:tabs>
              <w:spacing w:line="400" w:lineRule="exact" w:before="0" w:after="0"/>
              <w:ind w:left="948" w:right="0" w:hanging="242"/>
              <w:jc w:val="left"/>
              <w:rPr>
                <w:sz w:val="24"/>
              </w:rPr>
            </w:pPr>
            <w:r>
              <w:rPr>
                <w:sz w:val="24"/>
              </w:rPr>
              <w:t>其他事项</w:t>
            </w:r>
          </w:p>
          <w:p>
            <w:pPr>
              <w:pStyle w:val="TableParagraph"/>
              <w:spacing w:line="363" w:lineRule="exact"/>
              <w:ind w:left="587"/>
              <w:rPr>
                <w:sz w:val="24"/>
              </w:rPr>
            </w:pPr>
            <w:r>
              <w:rPr>
                <w:sz w:val="24"/>
              </w:rPr>
              <w:t>（九）税务文书电子送达规定（试行）</w:t>
            </w:r>
          </w:p>
        </w:tc>
        <w:tc>
          <w:tcPr>
            <w:tcW w:w="1558" w:type="dxa"/>
          </w:tcPr>
          <w:p>
            <w:pPr>
              <w:pStyle w:val="TableParagraph"/>
              <w:spacing w:line="419"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4"/>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363" w:lineRule="exact"/>
              <w:jc w:val="center"/>
              <w:rPr>
                <w:sz w:val="24"/>
              </w:rPr>
            </w:pPr>
            <w:r>
              <w:rPr>
                <w:sz w:val="24"/>
              </w:rPr>
              <w:t>1</w:t>
            </w:r>
          </w:p>
        </w:tc>
      </w:tr>
      <w:tr>
        <w:trPr>
          <w:trHeight w:val="6799" w:hRule="atLeast"/>
        </w:trPr>
        <w:tc>
          <w:tcPr>
            <w:tcW w:w="6949" w:type="dxa"/>
          </w:tcPr>
          <w:p>
            <w:pPr>
              <w:pStyle w:val="TableParagraph"/>
              <w:spacing w:line="417" w:lineRule="exact"/>
              <w:ind w:left="587"/>
              <w:rPr>
                <w:sz w:val="24"/>
              </w:rPr>
            </w:pPr>
            <w:r>
              <w:rPr>
                <w:sz w:val="24"/>
              </w:rPr>
              <w:t>十四、税务行政法制</w:t>
            </w:r>
          </w:p>
          <w:p>
            <w:pPr>
              <w:pStyle w:val="TableParagraph"/>
              <w:ind w:left="587"/>
              <w:rPr>
                <w:sz w:val="24"/>
              </w:rPr>
            </w:pPr>
            <w:r>
              <w:rPr>
                <w:sz w:val="24"/>
              </w:rPr>
              <w:t>（一）税务行政处罚</w:t>
            </w:r>
          </w:p>
          <w:p>
            <w:pPr>
              <w:pStyle w:val="TableParagraph"/>
              <w:numPr>
                <w:ilvl w:val="0"/>
                <w:numId w:val="280"/>
              </w:numPr>
              <w:tabs>
                <w:tab w:pos="949" w:val="left" w:leader="none"/>
              </w:tabs>
              <w:spacing w:line="401" w:lineRule="exact" w:before="0" w:after="0"/>
              <w:ind w:left="948" w:right="0" w:hanging="242"/>
              <w:jc w:val="left"/>
              <w:rPr>
                <w:sz w:val="24"/>
              </w:rPr>
            </w:pPr>
            <w:r>
              <w:rPr>
                <w:sz w:val="24"/>
              </w:rPr>
              <w:t>税务行政处罚的原则</w:t>
            </w:r>
          </w:p>
          <w:p>
            <w:pPr>
              <w:pStyle w:val="TableParagraph"/>
              <w:numPr>
                <w:ilvl w:val="0"/>
                <w:numId w:val="280"/>
              </w:numPr>
              <w:tabs>
                <w:tab w:pos="949" w:val="left" w:leader="none"/>
              </w:tabs>
              <w:spacing w:line="400" w:lineRule="exact" w:before="0" w:after="0"/>
              <w:ind w:left="948" w:right="0" w:hanging="242"/>
              <w:jc w:val="left"/>
              <w:rPr>
                <w:sz w:val="24"/>
              </w:rPr>
            </w:pPr>
            <w:r>
              <w:rPr>
                <w:sz w:val="24"/>
              </w:rPr>
              <w:t>税务行政处罚的设定和种类</w:t>
            </w:r>
          </w:p>
          <w:p>
            <w:pPr>
              <w:pStyle w:val="TableParagraph"/>
              <w:numPr>
                <w:ilvl w:val="0"/>
                <w:numId w:val="280"/>
              </w:numPr>
              <w:tabs>
                <w:tab w:pos="949" w:val="left" w:leader="none"/>
              </w:tabs>
              <w:spacing w:line="400" w:lineRule="exact" w:before="0" w:after="0"/>
              <w:ind w:left="948" w:right="0" w:hanging="242"/>
              <w:jc w:val="left"/>
              <w:rPr>
                <w:sz w:val="24"/>
              </w:rPr>
            </w:pPr>
            <w:r>
              <w:rPr>
                <w:sz w:val="24"/>
              </w:rPr>
              <w:t>税务行政处罚的主体与管辖</w:t>
            </w:r>
          </w:p>
          <w:p>
            <w:pPr>
              <w:pStyle w:val="TableParagraph"/>
              <w:numPr>
                <w:ilvl w:val="0"/>
                <w:numId w:val="280"/>
              </w:numPr>
              <w:tabs>
                <w:tab w:pos="949" w:val="left" w:leader="none"/>
              </w:tabs>
              <w:spacing w:line="401" w:lineRule="exact" w:before="0" w:after="0"/>
              <w:ind w:left="948" w:right="0" w:hanging="242"/>
              <w:jc w:val="left"/>
              <w:rPr>
                <w:sz w:val="24"/>
              </w:rPr>
            </w:pPr>
            <w:r>
              <w:rPr>
                <w:sz w:val="24"/>
              </w:rPr>
              <w:t>税务行政处罚的简易程序</w:t>
            </w:r>
          </w:p>
          <w:p>
            <w:pPr>
              <w:pStyle w:val="TableParagraph"/>
              <w:numPr>
                <w:ilvl w:val="0"/>
                <w:numId w:val="280"/>
              </w:numPr>
              <w:tabs>
                <w:tab w:pos="949" w:val="left" w:leader="none"/>
              </w:tabs>
              <w:spacing w:line="400" w:lineRule="exact" w:before="0" w:after="0"/>
              <w:ind w:left="948" w:right="0" w:hanging="242"/>
              <w:jc w:val="left"/>
              <w:rPr>
                <w:sz w:val="24"/>
              </w:rPr>
            </w:pPr>
            <w:r>
              <w:rPr>
                <w:sz w:val="24"/>
              </w:rPr>
              <w:t>税务行政处罚的一般程序</w:t>
            </w:r>
          </w:p>
          <w:p>
            <w:pPr>
              <w:pStyle w:val="TableParagraph"/>
              <w:numPr>
                <w:ilvl w:val="0"/>
                <w:numId w:val="280"/>
              </w:numPr>
              <w:tabs>
                <w:tab w:pos="949" w:val="left" w:leader="none"/>
              </w:tabs>
              <w:spacing w:line="400" w:lineRule="exact" w:before="0" w:after="0"/>
              <w:ind w:left="948" w:right="0" w:hanging="242"/>
              <w:jc w:val="left"/>
              <w:rPr>
                <w:sz w:val="24"/>
              </w:rPr>
            </w:pPr>
            <w:r>
              <w:rPr>
                <w:sz w:val="24"/>
              </w:rPr>
              <w:t>税务行政处罚权力清单</w:t>
            </w:r>
          </w:p>
          <w:p>
            <w:pPr>
              <w:pStyle w:val="TableParagraph"/>
              <w:numPr>
                <w:ilvl w:val="0"/>
                <w:numId w:val="280"/>
              </w:numPr>
              <w:tabs>
                <w:tab w:pos="949" w:val="left" w:leader="none"/>
              </w:tabs>
              <w:spacing w:line="401" w:lineRule="exact" w:before="0" w:after="0"/>
              <w:ind w:left="948" w:right="0" w:hanging="242"/>
              <w:jc w:val="left"/>
              <w:rPr>
                <w:sz w:val="24"/>
              </w:rPr>
            </w:pPr>
            <w:r>
              <w:rPr>
                <w:sz w:val="24"/>
              </w:rPr>
              <w:t>税务行政处罚的执行</w:t>
            </w:r>
          </w:p>
          <w:p>
            <w:pPr>
              <w:pStyle w:val="TableParagraph"/>
              <w:numPr>
                <w:ilvl w:val="0"/>
                <w:numId w:val="280"/>
              </w:numPr>
              <w:tabs>
                <w:tab w:pos="949" w:val="left" w:leader="none"/>
              </w:tabs>
              <w:spacing w:line="400" w:lineRule="exact" w:before="0" w:after="0"/>
              <w:ind w:left="948" w:right="0" w:hanging="242"/>
              <w:jc w:val="left"/>
              <w:rPr>
                <w:sz w:val="24"/>
              </w:rPr>
            </w:pPr>
            <w:r>
              <w:rPr>
                <w:sz w:val="24"/>
              </w:rPr>
              <w:t>税务行政处罚裁量权行使规则</w:t>
            </w:r>
          </w:p>
          <w:p>
            <w:pPr>
              <w:pStyle w:val="TableParagraph"/>
              <w:ind w:left="587"/>
              <w:rPr>
                <w:sz w:val="24"/>
              </w:rPr>
            </w:pPr>
            <w:r>
              <w:rPr>
                <w:sz w:val="24"/>
              </w:rPr>
              <w:t>（二）税务行政复议</w:t>
            </w:r>
          </w:p>
          <w:p>
            <w:pPr>
              <w:pStyle w:val="TableParagraph"/>
              <w:numPr>
                <w:ilvl w:val="0"/>
                <w:numId w:val="281"/>
              </w:numPr>
              <w:tabs>
                <w:tab w:pos="949" w:val="left" w:leader="none"/>
              </w:tabs>
              <w:spacing w:line="401" w:lineRule="exact" w:before="0" w:after="0"/>
              <w:ind w:left="948" w:right="0" w:hanging="242"/>
              <w:jc w:val="left"/>
              <w:rPr>
                <w:sz w:val="24"/>
              </w:rPr>
            </w:pPr>
            <w:r>
              <w:rPr>
                <w:sz w:val="24"/>
              </w:rPr>
              <w:t>税务行政复议机构和人员</w:t>
            </w:r>
          </w:p>
          <w:p>
            <w:pPr>
              <w:pStyle w:val="TableParagraph"/>
              <w:numPr>
                <w:ilvl w:val="0"/>
                <w:numId w:val="281"/>
              </w:numPr>
              <w:tabs>
                <w:tab w:pos="949" w:val="left" w:leader="none"/>
              </w:tabs>
              <w:spacing w:line="400" w:lineRule="exact" w:before="0" w:after="0"/>
              <w:ind w:left="948" w:right="0" w:hanging="242"/>
              <w:jc w:val="left"/>
              <w:rPr>
                <w:sz w:val="24"/>
              </w:rPr>
            </w:pPr>
            <w:r>
              <w:rPr>
                <w:sz w:val="24"/>
              </w:rPr>
              <w:t>税务行政复议范围</w:t>
            </w:r>
          </w:p>
          <w:p>
            <w:pPr>
              <w:pStyle w:val="TableParagraph"/>
              <w:numPr>
                <w:ilvl w:val="0"/>
                <w:numId w:val="281"/>
              </w:numPr>
              <w:tabs>
                <w:tab w:pos="949" w:val="left" w:leader="none"/>
              </w:tabs>
              <w:spacing w:line="400" w:lineRule="exact" w:before="0" w:after="0"/>
              <w:ind w:left="948" w:right="0" w:hanging="242"/>
              <w:jc w:val="left"/>
              <w:rPr>
                <w:sz w:val="24"/>
              </w:rPr>
            </w:pPr>
            <w:r>
              <w:rPr>
                <w:sz w:val="24"/>
              </w:rPr>
              <w:t>税务行政复议管辖</w:t>
            </w:r>
          </w:p>
          <w:p>
            <w:pPr>
              <w:pStyle w:val="TableParagraph"/>
              <w:numPr>
                <w:ilvl w:val="0"/>
                <w:numId w:val="281"/>
              </w:numPr>
              <w:tabs>
                <w:tab w:pos="949" w:val="left" w:leader="none"/>
              </w:tabs>
              <w:spacing w:line="401" w:lineRule="exact" w:before="0" w:after="0"/>
              <w:ind w:left="948" w:right="0" w:hanging="242"/>
              <w:jc w:val="left"/>
              <w:rPr>
                <w:sz w:val="24"/>
              </w:rPr>
            </w:pPr>
            <w:r>
              <w:rPr>
                <w:sz w:val="24"/>
              </w:rPr>
              <w:t>税务行政复议申请人和被申请人</w:t>
            </w:r>
          </w:p>
          <w:p>
            <w:pPr>
              <w:pStyle w:val="TableParagraph"/>
              <w:numPr>
                <w:ilvl w:val="0"/>
                <w:numId w:val="281"/>
              </w:numPr>
              <w:tabs>
                <w:tab w:pos="949" w:val="left" w:leader="none"/>
              </w:tabs>
              <w:spacing w:line="400" w:lineRule="exact" w:before="0" w:after="0"/>
              <w:ind w:left="948" w:right="0" w:hanging="242"/>
              <w:jc w:val="left"/>
              <w:rPr>
                <w:sz w:val="24"/>
              </w:rPr>
            </w:pPr>
            <w:r>
              <w:rPr>
                <w:sz w:val="24"/>
              </w:rPr>
              <w:t>税务行政复议申请</w:t>
            </w:r>
          </w:p>
          <w:p>
            <w:pPr>
              <w:pStyle w:val="TableParagraph"/>
              <w:numPr>
                <w:ilvl w:val="0"/>
                <w:numId w:val="281"/>
              </w:numPr>
              <w:tabs>
                <w:tab w:pos="949" w:val="left" w:leader="none"/>
              </w:tabs>
              <w:spacing w:line="362" w:lineRule="exact" w:before="0" w:after="0"/>
              <w:ind w:left="948" w:right="0" w:hanging="242"/>
              <w:jc w:val="left"/>
              <w:rPr>
                <w:sz w:val="24"/>
              </w:rPr>
            </w:pPr>
            <w:r>
              <w:rPr>
                <w:sz w:val="24"/>
              </w:rPr>
              <w:t>税务行政复议受理</w:t>
            </w:r>
          </w:p>
        </w:tc>
        <w:tc>
          <w:tcPr>
            <w:tcW w:w="1558" w:type="dxa"/>
          </w:tcPr>
          <w:p>
            <w:pPr>
              <w:pStyle w:val="TableParagraph"/>
              <w:spacing w:line="240" w:lineRule="auto"/>
              <w:ind w:left="0"/>
              <w:rPr>
                <w:rFonts w:ascii="Droid Sans Fallback"/>
                <w:sz w:val="24"/>
              </w:rPr>
            </w:pPr>
          </w:p>
          <w:p>
            <w:pPr>
              <w:pStyle w:val="TableParagraph"/>
              <w:spacing w:line="240" w:lineRule="auto" w:before="8"/>
              <w:ind w:left="0"/>
              <w:rPr>
                <w:rFonts w:ascii="Droid Sans Fallback"/>
                <w:sz w:val="17"/>
              </w:rPr>
            </w:pPr>
          </w:p>
          <w:p>
            <w:pPr>
              <w:pStyle w:val="TableParagraph"/>
              <w:spacing w:line="455" w:lineRule="exact"/>
              <w:jc w:val="center"/>
              <w:rPr>
                <w:sz w:val="24"/>
              </w:rPr>
            </w:pPr>
            <w:r>
              <w:rPr>
                <w:sz w:val="24"/>
              </w:rPr>
              <w:t>1</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spacing w:line="455" w:lineRule="exact"/>
              <w:jc w:val="center"/>
              <w:rPr>
                <w:sz w:val="24"/>
              </w:rPr>
            </w:pPr>
            <w:r>
              <w:rPr>
                <w:sz w:val="24"/>
              </w:rPr>
              <w:t>2</w:t>
            </w:r>
          </w:p>
          <w:p>
            <w:pPr>
              <w:pStyle w:val="TableParagraph"/>
              <w:spacing w:line="240" w:lineRule="auto" w:before="15"/>
              <w:ind w:left="0"/>
              <w:rPr>
                <w:rFonts w:ascii="Droid Sans Fallback"/>
                <w:sz w:val="15"/>
              </w:rPr>
            </w:pPr>
          </w:p>
          <w:p>
            <w:pPr>
              <w:pStyle w:val="TableParagraph"/>
              <w:spacing w:line="455" w:lineRule="exact"/>
              <w:jc w:val="center"/>
              <w:rPr>
                <w:sz w:val="24"/>
              </w:rPr>
            </w:pPr>
            <w:r>
              <w:rPr>
                <w:sz w:val="24"/>
              </w:rPr>
              <w:t>1</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spacing w:line="362" w:lineRule="exact"/>
              <w:jc w:val="center"/>
              <w:rPr>
                <w:sz w:val="24"/>
              </w:rPr>
            </w:pPr>
            <w:r>
              <w:rPr>
                <w:sz w:val="24"/>
              </w:rPr>
              <w:t>2</w:t>
            </w:r>
          </w:p>
        </w:tc>
      </w:tr>
    </w:tbl>
    <w:p>
      <w:pPr>
        <w:spacing w:after="0" w:line="362" w:lineRule="exact"/>
        <w:jc w:val="center"/>
        <w:rPr>
          <w:sz w:val="24"/>
        </w:rPr>
        <w:sectPr>
          <w:pgSz w:w="11910" w:h="16840"/>
          <w:pgMar w:top="1420" w:bottom="280" w:left="1520" w:right="1480"/>
        </w:sect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9"/>
        <w:gridCol w:w="1558"/>
      </w:tblGrid>
      <w:tr>
        <w:trPr>
          <w:trHeight w:val="4402" w:hRule="atLeast"/>
        </w:trPr>
        <w:tc>
          <w:tcPr>
            <w:tcW w:w="6949" w:type="dxa"/>
          </w:tcPr>
          <w:p>
            <w:pPr>
              <w:pStyle w:val="TableParagraph"/>
              <w:numPr>
                <w:ilvl w:val="0"/>
                <w:numId w:val="282"/>
              </w:numPr>
              <w:tabs>
                <w:tab w:pos="949" w:val="left" w:leader="none"/>
              </w:tabs>
              <w:spacing w:line="419" w:lineRule="exact" w:before="0" w:after="0"/>
              <w:ind w:left="948" w:right="0" w:hanging="242"/>
              <w:jc w:val="left"/>
              <w:rPr>
                <w:sz w:val="24"/>
              </w:rPr>
            </w:pPr>
            <w:r>
              <w:rPr>
                <w:sz w:val="24"/>
              </w:rPr>
              <w:t>税务行政复议证据</w:t>
            </w:r>
          </w:p>
          <w:p>
            <w:pPr>
              <w:pStyle w:val="TableParagraph"/>
              <w:numPr>
                <w:ilvl w:val="0"/>
                <w:numId w:val="282"/>
              </w:numPr>
              <w:tabs>
                <w:tab w:pos="949" w:val="left" w:leader="none"/>
              </w:tabs>
              <w:spacing w:line="401" w:lineRule="exact" w:before="0" w:after="0"/>
              <w:ind w:left="948" w:right="0" w:hanging="242"/>
              <w:jc w:val="left"/>
              <w:rPr>
                <w:sz w:val="24"/>
              </w:rPr>
            </w:pPr>
            <w:r>
              <w:rPr>
                <w:sz w:val="24"/>
              </w:rPr>
              <w:t>税务行政复议审查和决定</w:t>
            </w:r>
          </w:p>
          <w:p>
            <w:pPr>
              <w:pStyle w:val="TableParagraph"/>
              <w:numPr>
                <w:ilvl w:val="0"/>
                <w:numId w:val="282"/>
              </w:numPr>
              <w:tabs>
                <w:tab w:pos="949" w:val="left" w:leader="none"/>
              </w:tabs>
              <w:spacing w:line="400" w:lineRule="exact" w:before="0" w:after="0"/>
              <w:ind w:left="948" w:right="0" w:hanging="242"/>
              <w:jc w:val="left"/>
              <w:rPr>
                <w:sz w:val="24"/>
              </w:rPr>
            </w:pPr>
            <w:r>
              <w:rPr>
                <w:sz w:val="24"/>
              </w:rPr>
              <w:t>税务行政复议和解与调解</w:t>
            </w:r>
          </w:p>
          <w:p>
            <w:pPr>
              <w:pStyle w:val="TableParagraph"/>
              <w:numPr>
                <w:ilvl w:val="0"/>
                <w:numId w:val="282"/>
              </w:numPr>
              <w:tabs>
                <w:tab w:pos="1069" w:val="left" w:leader="none"/>
              </w:tabs>
              <w:spacing w:line="400" w:lineRule="exact" w:before="0" w:after="0"/>
              <w:ind w:left="1068" w:right="0" w:hanging="362"/>
              <w:jc w:val="left"/>
              <w:rPr>
                <w:sz w:val="24"/>
              </w:rPr>
            </w:pPr>
            <w:r>
              <w:rPr>
                <w:sz w:val="24"/>
              </w:rPr>
              <w:t>税务行政复议指导和监督</w:t>
            </w:r>
          </w:p>
          <w:p>
            <w:pPr>
              <w:pStyle w:val="TableParagraph"/>
              <w:spacing w:line="401" w:lineRule="exact"/>
              <w:ind w:left="587"/>
              <w:rPr>
                <w:sz w:val="24"/>
              </w:rPr>
            </w:pPr>
            <w:r>
              <w:rPr>
                <w:sz w:val="24"/>
              </w:rPr>
              <w:t>（三）税务行政诉讼</w:t>
            </w:r>
          </w:p>
          <w:p>
            <w:pPr>
              <w:pStyle w:val="TableParagraph"/>
              <w:numPr>
                <w:ilvl w:val="0"/>
                <w:numId w:val="283"/>
              </w:numPr>
              <w:tabs>
                <w:tab w:pos="949" w:val="left" w:leader="none"/>
              </w:tabs>
              <w:spacing w:line="400" w:lineRule="exact" w:before="0" w:after="0"/>
              <w:ind w:left="948" w:right="0" w:hanging="242"/>
              <w:jc w:val="left"/>
              <w:rPr>
                <w:sz w:val="24"/>
              </w:rPr>
            </w:pPr>
            <w:r>
              <w:rPr>
                <w:sz w:val="24"/>
              </w:rPr>
              <w:t>税务行政诉讼的概念</w:t>
            </w:r>
          </w:p>
          <w:p>
            <w:pPr>
              <w:pStyle w:val="TableParagraph"/>
              <w:numPr>
                <w:ilvl w:val="0"/>
                <w:numId w:val="283"/>
              </w:numPr>
              <w:tabs>
                <w:tab w:pos="949" w:val="left" w:leader="none"/>
              </w:tabs>
              <w:spacing w:line="400" w:lineRule="exact" w:before="0" w:after="0"/>
              <w:ind w:left="948" w:right="0" w:hanging="242"/>
              <w:jc w:val="left"/>
              <w:rPr>
                <w:sz w:val="24"/>
              </w:rPr>
            </w:pPr>
            <w:r>
              <w:rPr>
                <w:sz w:val="24"/>
              </w:rPr>
              <w:t>税务行政诉讼的原则</w:t>
            </w:r>
          </w:p>
          <w:p>
            <w:pPr>
              <w:pStyle w:val="TableParagraph"/>
              <w:numPr>
                <w:ilvl w:val="0"/>
                <w:numId w:val="283"/>
              </w:numPr>
              <w:tabs>
                <w:tab w:pos="949" w:val="left" w:leader="none"/>
              </w:tabs>
              <w:spacing w:line="401" w:lineRule="exact" w:before="0" w:after="0"/>
              <w:ind w:left="948" w:right="0" w:hanging="242"/>
              <w:jc w:val="left"/>
              <w:rPr>
                <w:sz w:val="24"/>
              </w:rPr>
            </w:pPr>
            <w:r>
              <w:rPr>
                <w:sz w:val="24"/>
              </w:rPr>
              <w:t>税务行政诉讼的管辖</w:t>
            </w:r>
          </w:p>
          <w:p>
            <w:pPr>
              <w:pStyle w:val="TableParagraph"/>
              <w:numPr>
                <w:ilvl w:val="0"/>
                <w:numId w:val="283"/>
              </w:numPr>
              <w:tabs>
                <w:tab w:pos="949" w:val="left" w:leader="none"/>
              </w:tabs>
              <w:spacing w:line="400" w:lineRule="exact" w:before="0" w:after="0"/>
              <w:ind w:left="948" w:right="0" w:hanging="242"/>
              <w:jc w:val="left"/>
              <w:rPr>
                <w:sz w:val="24"/>
              </w:rPr>
            </w:pPr>
            <w:r>
              <w:rPr>
                <w:sz w:val="24"/>
              </w:rPr>
              <w:t>税务行政诉讼的受案范围</w:t>
            </w:r>
          </w:p>
          <w:p>
            <w:pPr>
              <w:pStyle w:val="TableParagraph"/>
              <w:numPr>
                <w:ilvl w:val="0"/>
                <w:numId w:val="283"/>
              </w:numPr>
              <w:tabs>
                <w:tab w:pos="949" w:val="left" w:leader="none"/>
              </w:tabs>
              <w:spacing w:line="400" w:lineRule="exact" w:before="0" w:after="0"/>
              <w:ind w:left="948" w:right="0" w:hanging="242"/>
              <w:jc w:val="left"/>
              <w:rPr>
                <w:sz w:val="24"/>
              </w:rPr>
            </w:pPr>
            <w:r>
              <w:rPr>
                <w:sz w:val="24"/>
              </w:rPr>
              <w:t>税务行政诉讼的起诉和受理</w:t>
            </w:r>
          </w:p>
          <w:p>
            <w:pPr>
              <w:pStyle w:val="TableParagraph"/>
              <w:numPr>
                <w:ilvl w:val="0"/>
                <w:numId w:val="283"/>
              </w:numPr>
              <w:tabs>
                <w:tab w:pos="949" w:val="left" w:leader="none"/>
              </w:tabs>
              <w:spacing w:line="363" w:lineRule="exact" w:before="0" w:after="0"/>
              <w:ind w:left="948" w:right="0" w:hanging="242"/>
              <w:jc w:val="left"/>
              <w:rPr>
                <w:sz w:val="24"/>
              </w:rPr>
            </w:pPr>
            <w:r>
              <w:rPr>
                <w:sz w:val="24"/>
              </w:rPr>
              <w:t>税务行政诉讼的审理和判决</w:t>
            </w:r>
          </w:p>
        </w:tc>
        <w:tc>
          <w:tcPr>
            <w:tcW w:w="1558" w:type="dxa"/>
          </w:tcPr>
          <w:p>
            <w:pPr>
              <w:pStyle w:val="TableParagraph"/>
              <w:spacing w:line="419" w:lineRule="exact"/>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spacing w:line="454" w:lineRule="exact"/>
              <w:jc w:val="center"/>
              <w:rPr>
                <w:sz w:val="24"/>
              </w:rPr>
            </w:pPr>
            <w:r>
              <w:rPr>
                <w:sz w:val="24"/>
              </w:rPr>
              <w:t>2</w:t>
            </w:r>
          </w:p>
          <w:p>
            <w:pPr>
              <w:pStyle w:val="TableParagraph"/>
              <w:spacing w:line="240" w:lineRule="auto" w:before="16"/>
              <w:ind w:left="0"/>
              <w:rPr>
                <w:rFonts w:ascii="Droid Sans Fallback"/>
                <w:sz w:val="15"/>
              </w:rPr>
            </w:pPr>
          </w:p>
          <w:p>
            <w:pPr>
              <w:pStyle w:val="TableParagraph"/>
              <w:spacing w:line="454" w:lineRule="exact" w:before="1"/>
              <w:jc w:val="center"/>
              <w:rPr>
                <w:sz w:val="24"/>
              </w:rPr>
            </w:pPr>
            <w:r>
              <w:rPr>
                <w:sz w:val="24"/>
              </w:rPr>
              <w:t>2</w:t>
            </w:r>
          </w:p>
          <w:p>
            <w:pPr>
              <w:pStyle w:val="TableParagraph"/>
              <w:jc w:val="center"/>
              <w:rPr>
                <w:sz w:val="24"/>
              </w:rPr>
            </w:pPr>
            <w:r>
              <w:rPr>
                <w:sz w:val="24"/>
              </w:rPr>
              <w:t>2</w:t>
            </w:r>
          </w:p>
          <w:p>
            <w:pPr>
              <w:pStyle w:val="TableParagraph"/>
              <w:spacing w:line="401" w:lineRule="exact"/>
              <w:jc w:val="center"/>
              <w:rPr>
                <w:sz w:val="24"/>
              </w:rPr>
            </w:pPr>
            <w:r>
              <w:rPr>
                <w:sz w:val="24"/>
              </w:rPr>
              <w:t>2</w:t>
            </w:r>
          </w:p>
          <w:p>
            <w:pPr>
              <w:pStyle w:val="TableParagraph"/>
              <w:jc w:val="center"/>
              <w:rPr>
                <w:sz w:val="24"/>
              </w:rPr>
            </w:pPr>
            <w:r>
              <w:rPr>
                <w:sz w:val="24"/>
              </w:rPr>
              <w:t>2</w:t>
            </w:r>
          </w:p>
          <w:p>
            <w:pPr>
              <w:pStyle w:val="TableParagraph"/>
              <w:jc w:val="center"/>
              <w:rPr>
                <w:sz w:val="24"/>
              </w:rPr>
            </w:pPr>
            <w:r>
              <w:rPr>
                <w:sz w:val="24"/>
              </w:rPr>
              <w:t>2</w:t>
            </w:r>
          </w:p>
          <w:p>
            <w:pPr>
              <w:pStyle w:val="TableParagraph"/>
              <w:spacing w:line="363" w:lineRule="exact"/>
              <w:jc w:val="center"/>
              <w:rPr>
                <w:sz w:val="24"/>
              </w:rPr>
            </w:pPr>
            <w:r>
              <w:rPr>
                <w:sz w:val="24"/>
              </w:rPr>
              <w:t>2</w:t>
            </w:r>
          </w:p>
        </w:tc>
      </w:tr>
    </w:tbl>
    <w:p>
      <w:pPr>
        <w:pStyle w:val="BodyText"/>
        <w:spacing w:line="240" w:lineRule="auto" w:before="16"/>
        <w:ind w:left="0"/>
        <w:rPr>
          <w:rFonts w:ascii="Droid Sans Fallback"/>
          <w:sz w:val="21"/>
        </w:rPr>
      </w:pPr>
    </w:p>
    <w:p>
      <w:pPr>
        <w:spacing w:line="518" w:lineRule="exact" w:before="0"/>
        <w:ind w:left="731" w:right="0" w:firstLine="0"/>
        <w:jc w:val="left"/>
        <w:rPr>
          <w:rFonts w:ascii="Droid Sans Fallback" w:eastAsia="Droid Sans Fallback" w:hint="eastAsia"/>
          <w:sz w:val="30"/>
        </w:rPr>
      </w:pPr>
      <w:r>
        <w:rPr>
          <w:rFonts w:ascii="Droid Sans Fallback" w:eastAsia="Droid Sans Fallback" w:hint="eastAsia"/>
          <w:sz w:val="30"/>
        </w:rPr>
        <w:t>参考法规</w:t>
      </w:r>
    </w:p>
    <w:p>
      <w:pPr>
        <w:pStyle w:val="BodyText"/>
        <w:spacing w:line="396" w:lineRule="exact" w:before="124"/>
        <w:ind w:left="762"/>
        <w:rPr>
          <w:rFonts w:ascii="WenQuanYi Zen Hei Mono" w:eastAsia="WenQuanYi Zen Hei Mono" w:hint="eastAsia"/>
          <w:b w:val="0"/>
        </w:rPr>
      </w:pPr>
      <w:r>
        <w:rPr>
          <w:rFonts w:ascii="WenQuanYi Zen Hei Mono" w:eastAsia="WenQuanYi Zen Hei Mono" w:hint="eastAsia"/>
          <w:b w:val="0"/>
        </w:rPr>
        <w:t>（一）税法概论</w:t>
      </w:r>
    </w:p>
    <w:p>
      <w:pPr>
        <w:pStyle w:val="ListParagraph"/>
        <w:numPr>
          <w:ilvl w:val="0"/>
          <w:numId w:val="284"/>
        </w:numPr>
        <w:tabs>
          <w:tab w:pos="1002" w:val="left" w:leader="none"/>
        </w:tabs>
        <w:spacing w:line="187" w:lineRule="auto" w:before="29" w:after="0"/>
        <w:ind w:left="280" w:right="321" w:firstLine="479"/>
        <w:jc w:val="left"/>
        <w:rPr>
          <w:sz w:val="24"/>
        </w:rPr>
      </w:pPr>
      <w:r>
        <w:rPr>
          <w:spacing w:val="-10"/>
          <w:sz w:val="24"/>
        </w:rPr>
        <w:t>关于转发《国家税务总局关于调整国家税务局、地方税务局税收征管范围</w:t>
      </w:r>
      <w:r>
        <w:rPr>
          <w:sz w:val="24"/>
        </w:rPr>
        <w:t>意见》的通知（国办发[1996]4</w:t>
      </w:r>
      <w:r>
        <w:rPr>
          <w:spacing w:val="-30"/>
          <w:sz w:val="24"/>
        </w:rPr>
        <w:t> 号</w:t>
      </w:r>
      <w:r>
        <w:rPr>
          <w:sz w:val="24"/>
        </w:rPr>
        <w:t>）</w:t>
      </w:r>
    </w:p>
    <w:p>
      <w:pPr>
        <w:pStyle w:val="ListParagraph"/>
        <w:numPr>
          <w:ilvl w:val="0"/>
          <w:numId w:val="284"/>
        </w:numPr>
        <w:tabs>
          <w:tab w:pos="1002" w:val="left" w:leader="none"/>
        </w:tabs>
        <w:spacing w:line="189" w:lineRule="auto" w:before="3" w:after="0"/>
        <w:ind w:left="280" w:right="316" w:firstLine="479"/>
        <w:jc w:val="left"/>
        <w:rPr>
          <w:sz w:val="24"/>
        </w:rPr>
      </w:pPr>
      <w:r>
        <w:rPr>
          <w:spacing w:val="9"/>
          <w:sz w:val="24"/>
        </w:rPr>
        <w:t>关于所得税收入分享体制改革后税收征管范围的通知（</w:t>
      </w:r>
      <w:r>
        <w:rPr>
          <w:spacing w:val="6"/>
          <w:sz w:val="24"/>
        </w:rPr>
        <w:t>国税发[</w:t>
      </w:r>
      <w:r>
        <w:rPr>
          <w:sz w:val="24"/>
        </w:rPr>
        <w:t>2002]8 号）</w:t>
      </w:r>
    </w:p>
    <w:p>
      <w:pPr>
        <w:pStyle w:val="ListParagraph"/>
        <w:numPr>
          <w:ilvl w:val="0"/>
          <w:numId w:val="284"/>
        </w:numPr>
        <w:tabs>
          <w:tab w:pos="1002" w:val="left" w:leader="none"/>
        </w:tabs>
        <w:spacing w:line="376" w:lineRule="exact" w:before="0" w:after="0"/>
        <w:ind w:left="1001" w:right="0" w:hanging="242"/>
        <w:jc w:val="left"/>
        <w:rPr>
          <w:sz w:val="24"/>
        </w:rPr>
      </w:pPr>
      <w:r>
        <w:rPr>
          <w:sz w:val="24"/>
        </w:rPr>
        <w:t>关于纳税人权利与义务的公告（公告[2009]</w:t>
      </w:r>
      <w:r>
        <w:rPr>
          <w:spacing w:val="-20"/>
          <w:sz w:val="24"/>
        </w:rPr>
        <w:t>年第 </w:t>
      </w:r>
      <w:r>
        <w:rPr>
          <w:sz w:val="24"/>
        </w:rPr>
        <w:t>1</w:t>
      </w:r>
      <w:r>
        <w:rPr>
          <w:spacing w:val="-30"/>
          <w:sz w:val="24"/>
        </w:rPr>
        <w:t> 号</w:t>
      </w:r>
      <w:r>
        <w:rPr>
          <w:sz w:val="24"/>
        </w:rPr>
        <w:t>）</w:t>
      </w:r>
    </w:p>
    <w:p>
      <w:pPr>
        <w:pStyle w:val="ListParagraph"/>
        <w:numPr>
          <w:ilvl w:val="0"/>
          <w:numId w:val="284"/>
        </w:numPr>
        <w:tabs>
          <w:tab w:pos="1002" w:val="left" w:leader="none"/>
        </w:tabs>
        <w:spacing w:line="401" w:lineRule="exact" w:before="0" w:after="0"/>
        <w:ind w:left="1001" w:right="0" w:hanging="242"/>
        <w:jc w:val="left"/>
        <w:rPr>
          <w:sz w:val="24"/>
        </w:rPr>
      </w:pPr>
      <w:r>
        <w:rPr>
          <w:sz w:val="24"/>
        </w:rPr>
        <w:t>关于发布《涉税专业服务监管办法（试行</w:t>
      </w:r>
      <w:r>
        <w:rPr>
          <w:spacing w:val="-117"/>
          <w:sz w:val="24"/>
        </w:rPr>
        <w:t>）</w:t>
      </w:r>
      <w:r>
        <w:rPr>
          <w:sz w:val="24"/>
        </w:rPr>
        <w:t>》的公告（国家税务总局公告</w:t>
      </w:r>
    </w:p>
    <w:p>
      <w:pPr>
        <w:pStyle w:val="BodyText"/>
      </w:pPr>
      <w:r>
        <w:rPr/>
        <w:t>2017 年第 13 号）</w:t>
      </w:r>
    </w:p>
    <w:p>
      <w:pPr>
        <w:pStyle w:val="ListParagraph"/>
        <w:numPr>
          <w:ilvl w:val="0"/>
          <w:numId w:val="284"/>
        </w:numPr>
        <w:tabs>
          <w:tab w:pos="1002" w:val="left" w:leader="none"/>
        </w:tabs>
        <w:spacing w:line="189" w:lineRule="auto" w:before="19" w:after="0"/>
        <w:ind w:left="280" w:right="316" w:firstLine="479"/>
        <w:jc w:val="left"/>
        <w:rPr>
          <w:sz w:val="24"/>
        </w:rPr>
      </w:pPr>
      <w:r>
        <w:rPr>
          <w:spacing w:val="-10"/>
          <w:sz w:val="24"/>
        </w:rPr>
        <w:t>《中华人民共和国资源税法》</w:t>
      </w:r>
      <w:r>
        <w:rPr>
          <w:sz w:val="24"/>
        </w:rPr>
        <w:t>（2019</w:t>
      </w:r>
      <w:r>
        <w:rPr>
          <w:spacing w:val="-29"/>
          <w:sz w:val="24"/>
        </w:rPr>
        <w:t> 年 </w:t>
      </w:r>
      <w:r>
        <w:rPr>
          <w:sz w:val="24"/>
        </w:rPr>
        <w:t>8</w:t>
      </w:r>
      <w:r>
        <w:rPr>
          <w:spacing w:val="-30"/>
          <w:sz w:val="24"/>
        </w:rPr>
        <w:t> 月 </w:t>
      </w:r>
      <w:r>
        <w:rPr>
          <w:sz w:val="24"/>
        </w:rPr>
        <w:t>26</w:t>
      </w:r>
      <w:r>
        <w:rPr>
          <w:spacing w:val="-8"/>
          <w:sz w:val="24"/>
        </w:rPr>
        <w:t> 日第十三届全国人民代表</w:t>
      </w:r>
      <w:r>
        <w:rPr>
          <w:sz w:val="24"/>
        </w:rPr>
        <w:t>大会常务委员会第十二次会议通过）</w:t>
      </w:r>
    </w:p>
    <w:p>
      <w:pPr>
        <w:pStyle w:val="BodyText"/>
        <w:spacing w:line="371" w:lineRule="exact"/>
        <w:ind w:left="762"/>
        <w:rPr>
          <w:rFonts w:ascii="WenQuanYi Zen Hei Mono" w:eastAsia="WenQuanYi Zen Hei Mono" w:hint="eastAsia"/>
          <w:b w:val="0"/>
        </w:rPr>
      </w:pPr>
      <w:r>
        <w:rPr>
          <w:rFonts w:ascii="WenQuanYi Zen Hei Mono" w:eastAsia="WenQuanYi Zen Hei Mono" w:hint="eastAsia"/>
          <w:b w:val="0"/>
        </w:rPr>
        <w:t>（二）增值税法</w:t>
      </w:r>
    </w:p>
    <w:p>
      <w:pPr>
        <w:pStyle w:val="ListParagraph"/>
        <w:numPr>
          <w:ilvl w:val="0"/>
          <w:numId w:val="285"/>
        </w:numPr>
        <w:tabs>
          <w:tab w:pos="1002" w:val="left" w:leader="none"/>
        </w:tabs>
        <w:spacing w:line="189" w:lineRule="auto" w:before="25" w:after="0"/>
        <w:ind w:left="280" w:right="316" w:firstLine="479"/>
        <w:jc w:val="left"/>
        <w:rPr>
          <w:sz w:val="24"/>
        </w:rPr>
      </w:pPr>
      <w:r>
        <w:rPr>
          <w:spacing w:val="-7"/>
          <w:sz w:val="24"/>
        </w:rPr>
        <w:t>中华人民共和国增值税暂行条例</w:t>
      </w:r>
      <w:r>
        <w:rPr>
          <w:sz w:val="24"/>
        </w:rPr>
        <w:t>（</w:t>
      </w:r>
      <w:r>
        <w:rPr>
          <w:spacing w:val="-5"/>
          <w:sz w:val="24"/>
        </w:rPr>
        <w:t>中华人民共和国国务院令第 </w:t>
      </w:r>
      <w:r>
        <w:rPr>
          <w:sz w:val="24"/>
        </w:rPr>
        <w:t>538</w:t>
      </w:r>
      <w:r>
        <w:rPr>
          <w:spacing w:val="-19"/>
          <w:sz w:val="24"/>
        </w:rPr>
        <w:t> 号颁布</w:t>
      </w:r>
      <w:r>
        <w:rPr>
          <w:sz w:val="24"/>
        </w:rPr>
        <w:t>实施）</w:t>
      </w:r>
    </w:p>
    <w:p>
      <w:pPr>
        <w:pStyle w:val="ListParagraph"/>
        <w:numPr>
          <w:ilvl w:val="0"/>
          <w:numId w:val="285"/>
        </w:numPr>
        <w:tabs>
          <w:tab w:pos="1002" w:val="left" w:leader="none"/>
        </w:tabs>
        <w:spacing w:line="187" w:lineRule="auto" w:before="1" w:after="0"/>
        <w:ind w:left="280" w:right="316" w:firstLine="479"/>
        <w:jc w:val="left"/>
        <w:rPr>
          <w:sz w:val="24"/>
        </w:rPr>
      </w:pPr>
      <w:r>
        <w:rPr>
          <w:sz w:val="24"/>
        </w:rPr>
        <w:t>中华人民共和国增值税暂行条例实施细则（</w:t>
      </w:r>
      <w:r>
        <w:rPr>
          <w:spacing w:val="1"/>
          <w:sz w:val="24"/>
        </w:rPr>
        <w:t>财政部、国家税务总局第 </w:t>
      </w:r>
      <w:r>
        <w:rPr>
          <w:spacing w:val="-7"/>
          <w:sz w:val="24"/>
        </w:rPr>
        <w:t>50 </w:t>
      </w:r>
      <w:r>
        <w:rPr>
          <w:sz w:val="24"/>
        </w:rPr>
        <w:t>号令）</w:t>
      </w:r>
    </w:p>
    <w:p>
      <w:pPr>
        <w:pStyle w:val="ListParagraph"/>
        <w:numPr>
          <w:ilvl w:val="0"/>
          <w:numId w:val="285"/>
        </w:numPr>
        <w:tabs>
          <w:tab w:pos="1002" w:val="left" w:leader="none"/>
        </w:tabs>
        <w:spacing w:line="382" w:lineRule="exact" w:before="0" w:after="0"/>
        <w:ind w:left="1001" w:right="0" w:hanging="242"/>
        <w:jc w:val="left"/>
        <w:rPr>
          <w:sz w:val="24"/>
        </w:rPr>
      </w:pPr>
      <w:r>
        <w:rPr>
          <w:sz w:val="24"/>
        </w:rPr>
        <w:t>关于固定资产进项税额抵扣问题的通知（财税[2009]113</w:t>
      </w:r>
      <w:r>
        <w:rPr>
          <w:spacing w:val="-30"/>
          <w:sz w:val="24"/>
        </w:rPr>
        <w:t> 号</w:t>
      </w:r>
      <w:r>
        <w:rPr>
          <w:sz w:val="24"/>
        </w:rPr>
        <w:t>）</w:t>
      </w:r>
    </w:p>
    <w:p>
      <w:pPr>
        <w:pStyle w:val="ListParagraph"/>
        <w:numPr>
          <w:ilvl w:val="0"/>
          <w:numId w:val="285"/>
        </w:numPr>
        <w:tabs>
          <w:tab w:pos="1002" w:val="left" w:leader="none"/>
        </w:tabs>
        <w:spacing w:line="400" w:lineRule="exact" w:before="0" w:after="0"/>
        <w:ind w:left="1001" w:right="0" w:hanging="242"/>
        <w:jc w:val="left"/>
        <w:rPr>
          <w:sz w:val="24"/>
        </w:rPr>
      </w:pPr>
      <w:r>
        <w:rPr>
          <w:spacing w:val="-3"/>
          <w:sz w:val="24"/>
        </w:rPr>
        <w:t>增值税一般纳税人登记管理办法</w:t>
      </w:r>
      <w:r>
        <w:rPr>
          <w:sz w:val="24"/>
        </w:rPr>
        <w:t>（2017</w:t>
      </w:r>
      <w:r>
        <w:rPr>
          <w:spacing w:val="-40"/>
          <w:sz w:val="24"/>
        </w:rPr>
        <w:t> 年 </w:t>
      </w:r>
      <w:r>
        <w:rPr>
          <w:sz w:val="24"/>
        </w:rPr>
        <w:t>12</w:t>
      </w:r>
      <w:r>
        <w:rPr>
          <w:spacing w:val="-40"/>
          <w:sz w:val="24"/>
        </w:rPr>
        <w:t> 月 </w:t>
      </w:r>
      <w:r>
        <w:rPr>
          <w:sz w:val="24"/>
        </w:rPr>
        <w:t>29</w:t>
      </w:r>
      <w:r>
        <w:rPr>
          <w:spacing w:val="-8"/>
          <w:sz w:val="24"/>
        </w:rPr>
        <w:t> 日 国家税务总局令第</w:t>
      </w:r>
    </w:p>
    <w:p>
      <w:pPr>
        <w:pStyle w:val="BodyText"/>
      </w:pPr>
      <w:r>
        <w:rPr/>
        <w:t>43 号）</w:t>
      </w:r>
    </w:p>
    <w:p>
      <w:pPr>
        <w:pStyle w:val="ListParagraph"/>
        <w:numPr>
          <w:ilvl w:val="0"/>
          <w:numId w:val="285"/>
        </w:numPr>
        <w:tabs>
          <w:tab w:pos="1002" w:val="left" w:leader="none"/>
        </w:tabs>
        <w:spacing w:line="189" w:lineRule="auto" w:before="21" w:after="0"/>
        <w:ind w:left="280" w:right="316" w:firstLine="479"/>
        <w:jc w:val="left"/>
        <w:rPr>
          <w:sz w:val="24"/>
        </w:rPr>
      </w:pPr>
      <w:r>
        <w:rPr>
          <w:spacing w:val="-4"/>
          <w:sz w:val="24"/>
        </w:rPr>
        <w:t>关于融资性售后回租业务中承租方出售资产行为有关税收问题的公告</w:t>
      </w:r>
      <w:r>
        <w:rPr>
          <w:sz w:val="24"/>
        </w:rPr>
        <w:t>（</w:t>
      </w:r>
      <w:r>
        <w:rPr>
          <w:spacing w:val="-17"/>
          <w:sz w:val="24"/>
        </w:rPr>
        <w:t>国</w:t>
      </w:r>
      <w:r>
        <w:rPr>
          <w:sz w:val="24"/>
        </w:rPr>
        <w:t>家税务总局公告[2010]13</w:t>
      </w:r>
      <w:r>
        <w:rPr>
          <w:spacing w:val="-31"/>
          <w:sz w:val="24"/>
        </w:rPr>
        <w:t> 号</w:t>
      </w:r>
      <w:r>
        <w:rPr>
          <w:sz w:val="24"/>
        </w:rPr>
        <w:t>）</w:t>
      </w:r>
    </w:p>
    <w:p>
      <w:pPr>
        <w:pStyle w:val="ListParagraph"/>
        <w:numPr>
          <w:ilvl w:val="0"/>
          <w:numId w:val="285"/>
        </w:numPr>
        <w:tabs>
          <w:tab w:pos="1002" w:val="left" w:leader="none"/>
        </w:tabs>
        <w:spacing w:line="430" w:lineRule="exact" w:before="0" w:after="0"/>
        <w:ind w:left="1001" w:right="0" w:hanging="242"/>
        <w:jc w:val="left"/>
        <w:rPr>
          <w:sz w:val="24"/>
        </w:rPr>
      </w:pPr>
      <w:r>
        <w:rPr>
          <w:sz w:val="24"/>
        </w:rPr>
        <w:t>关于纳税人资产重组有关增值税问题的公告（</w:t>
      </w:r>
      <w:r>
        <w:rPr>
          <w:spacing w:val="-6"/>
          <w:sz w:val="24"/>
        </w:rPr>
        <w:t>国家税务总局公告 </w:t>
      </w:r>
      <w:r>
        <w:rPr>
          <w:sz w:val="24"/>
        </w:rPr>
        <w:t>2011</w:t>
      </w:r>
      <w:r>
        <w:rPr>
          <w:spacing w:val="-24"/>
          <w:sz w:val="24"/>
        </w:rPr>
        <w:t> 年</w:t>
      </w:r>
    </w:p>
    <w:p>
      <w:pPr>
        <w:spacing w:after="0" w:line="430" w:lineRule="exact"/>
        <w:jc w:val="left"/>
        <w:rPr>
          <w:sz w:val="24"/>
        </w:rPr>
        <w:sectPr>
          <w:pgSz w:w="11910" w:h="16840"/>
          <w:pgMar w:top="1420" w:bottom="280" w:left="1520" w:right="1480"/>
        </w:sectPr>
      </w:pPr>
    </w:p>
    <w:p>
      <w:pPr>
        <w:pStyle w:val="BodyText"/>
        <w:spacing w:line="381" w:lineRule="exact"/>
      </w:pPr>
      <w:r>
        <w:rPr/>
        <w:t>第 13 号）</w:t>
      </w:r>
    </w:p>
    <w:p>
      <w:pPr>
        <w:pStyle w:val="ListParagraph"/>
        <w:numPr>
          <w:ilvl w:val="0"/>
          <w:numId w:val="285"/>
        </w:numPr>
        <w:tabs>
          <w:tab w:pos="1002" w:val="left" w:leader="none"/>
        </w:tabs>
        <w:spacing w:line="187" w:lineRule="auto" w:before="24" w:after="0"/>
        <w:ind w:left="280" w:right="316" w:firstLine="479"/>
        <w:jc w:val="left"/>
        <w:rPr>
          <w:sz w:val="24"/>
        </w:rPr>
      </w:pPr>
      <w:r>
        <w:rPr>
          <w:spacing w:val="-9"/>
          <w:sz w:val="24"/>
        </w:rPr>
        <w:t>关于《出口货物劳务增值税和消费税管理办法》有关问题的公告</w:t>
      </w:r>
      <w:r>
        <w:rPr>
          <w:sz w:val="24"/>
        </w:rPr>
        <w:t>（</w:t>
      </w:r>
      <w:r>
        <w:rPr>
          <w:spacing w:val="-5"/>
          <w:sz w:val="24"/>
        </w:rPr>
        <w:t>国家税</w:t>
      </w:r>
      <w:r>
        <w:rPr>
          <w:spacing w:val="-11"/>
          <w:sz w:val="24"/>
        </w:rPr>
        <w:t>务总局公告 </w:t>
      </w:r>
      <w:r>
        <w:rPr>
          <w:sz w:val="24"/>
        </w:rPr>
        <w:t>2013</w:t>
      </w:r>
      <w:r>
        <w:rPr>
          <w:spacing w:val="-30"/>
          <w:sz w:val="24"/>
        </w:rPr>
        <w:t> 年第 </w:t>
      </w:r>
      <w:r>
        <w:rPr>
          <w:sz w:val="24"/>
        </w:rPr>
        <w:t>12</w:t>
      </w:r>
      <w:r>
        <w:rPr>
          <w:spacing w:val="-30"/>
          <w:sz w:val="24"/>
        </w:rPr>
        <w:t> 号</w:t>
      </w:r>
      <w:r>
        <w:rPr>
          <w:sz w:val="24"/>
        </w:rPr>
        <w:t>）</w:t>
      </w:r>
    </w:p>
    <w:p>
      <w:pPr>
        <w:pStyle w:val="ListParagraph"/>
        <w:numPr>
          <w:ilvl w:val="0"/>
          <w:numId w:val="285"/>
        </w:numPr>
        <w:tabs>
          <w:tab w:pos="1002" w:val="left" w:leader="none"/>
        </w:tabs>
        <w:spacing w:line="382" w:lineRule="exact" w:before="0" w:after="0"/>
        <w:ind w:left="1001" w:right="0" w:hanging="242"/>
        <w:jc w:val="left"/>
        <w:rPr>
          <w:sz w:val="24"/>
        </w:rPr>
      </w:pPr>
      <w:r>
        <w:rPr>
          <w:spacing w:val="-5"/>
          <w:sz w:val="24"/>
        </w:rPr>
        <w:t>关于将铁路运输和邮政业纳入营业税改征增值税试点的通知</w:t>
      </w:r>
      <w:r>
        <w:rPr>
          <w:sz w:val="24"/>
        </w:rPr>
        <w:t>（</w:t>
      </w:r>
      <w:r>
        <w:rPr>
          <w:spacing w:val="-36"/>
          <w:sz w:val="24"/>
        </w:rPr>
        <w:t>财税〔</w:t>
      </w:r>
      <w:r>
        <w:rPr>
          <w:sz w:val="24"/>
        </w:rPr>
        <w:t>2013〕</w:t>
      </w:r>
    </w:p>
    <w:p>
      <w:pPr>
        <w:pStyle w:val="BodyText"/>
      </w:pPr>
      <w:r>
        <w:rPr/>
        <w:t>106 号）</w:t>
      </w:r>
    </w:p>
    <w:p>
      <w:pPr>
        <w:pStyle w:val="ListParagraph"/>
        <w:numPr>
          <w:ilvl w:val="0"/>
          <w:numId w:val="285"/>
        </w:numPr>
        <w:tabs>
          <w:tab w:pos="1002" w:val="left" w:leader="none"/>
        </w:tabs>
        <w:spacing w:line="189" w:lineRule="auto" w:before="19" w:after="0"/>
        <w:ind w:left="280" w:right="317" w:firstLine="479"/>
        <w:jc w:val="left"/>
        <w:rPr>
          <w:sz w:val="24"/>
        </w:rPr>
      </w:pPr>
      <w:r>
        <w:rPr>
          <w:spacing w:val="-9"/>
          <w:sz w:val="24"/>
        </w:rPr>
        <w:t>关于发布《邮政企业增值税征收管理暂行办法》的公告</w:t>
      </w:r>
      <w:r>
        <w:rPr>
          <w:sz w:val="24"/>
        </w:rPr>
        <w:t>（</w:t>
      </w:r>
      <w:r>
        <w:rPr>
          <w:spacing w:val="-2"/>
          <w:sz w:val="24"/>
        </w:rPr>
        <w:t>国家税务总局公</w:t>
      </w:r>
      <w:r>
        <w:rPr>
          <w:spacing w:val="-31"/>
          <w:sz w:val="24"/>
        </w:rPr>
        <w:t>告 </w:t>
      </w:r>
      <w:r>
        <w:rPr>
          <w:sz w:val="24"/>
        </w:rPr>
        <w:t>2014</w:t>
      </w:r>
      <w:r>
        <w:rPr>
          <w:spacing w:val="-30"/>
          <w:sz w:val="24"/>
        </w:rPr>
        <w:t> 年第 </w:t>
      </w:r>
      <w:r>
        <w:rPr>
          <w:sz w:val="24"/>
        </w:rPr>
        <w:t>5</w:t>
      </w:r>
      <w:r>
        <w:rPr>
          <w:spacing w:val="-30"/>
          <w:sz w:val="24"/>
        </w:rPr>
        <w:t> 号</w:t>
      </w:r>
      <w:r>
        <w:rPr>
          <w:sz w:val="24"/>
        </w:rPr>
        <w:t>）</w:t>
      </w:r>
    </w:p>
    <w:p>
      <w:pPr>
        <w:pStyle w:val="ListParagraph"/>
        <w:numPr>
          <w:ilvl w:val="0"/>
          <w:numId w:val="285"/>
        </w:numPr>
        <w:tabs>
          <w:tab w:pos="1122" w:val="left" w:leader="none"/>
        </w:tabs>
        <w:spacing w:line="187" w:lineRule="auto" w:before="1" w:after="0"/>
        <w:ind w:left="280" w:right="315" w:firstLine="479"/>
        <w:jc w:val="left"/>
        <w:rPr>
          <w:sz w:val="24"/>
        </w:rPr>
      </w:pPr>
      <w:r>
        <w:rPr>
          <w:sz w:val="24"/>
        </w:rPr>
        <w:t>关于发布《铁路运输企业增值税征收管理暂行办法》的公告（</w:t>
      </w:r>
      <w:r>
        <w:rPr>
          <w:spacing w:val="-4"/>
          <w:sz w:val="24"/>
        </w:rPr>
        <w:t>国家税务</w:t>
      </w:r>
      <w:r>
        <w:rPr>
          <w:spacing w:val="-13"/>
          <w:sz w:val="24"/>
        </w:rPr>
        <w:t>总局公告 </w:t>
      </w:r>
      <w:r>
        <w:rPr>
          <w:sz w:val="24"/>
        </w:rPr>
        <w:t>2014</w:t>
      </w:r>
      <w:r>
        <w:rPr>
          <w:spacing w:val="-30"/>
          <w:sz w:val="24"/>
        </w:rPr>
        <w:t> 年第 </w:t>
      </w:r>
      <w:r>
        <w:rPr>
          <w:sz w:val="24"/>
        </w:rPr>
        <w:t>6</w:t>
      </w:r>
      <w:r>
        <w:rPr>
          <w:spacing w:val="-30"/>
          <w:sz w:val="24"/>
        </w:rPr>
        <w:t> 号</w:t>
      </w:r>
      <w:r>
        <w:rPr>
          <w:sz w:val="24"/>
        </w:rPr>
        <w:t>）</w:t>
      </w:r>
    </w:p>
    <w:p>
      <w:pPr>
        <w:pStyle w:val="ListParagraph"/>
        <w:numPr>
          <w:ilvl w:val="0"/>
          <w:numId w:val="285"/>
        </w:numPr>
        <w:tabs>
          <w:tab w:pos="1122" w:val="left" w:leader="none"/>
        </w:tabs>
        <w:spacing w:line="383" w:lineRule="exact" w:before="0" w:after="0"/>
        <w:ind w:left="1121" w:right="0" w:hanging="362"/>
        <w:jc w:val="left"/>
        <w:rPr>
          <w:sz w:val="24"/>
        </w:rPr>
      </w:pPr>
      <w:r>
        <w:rPr>
          <w:spacing w:val="7"/>
          <w:sz w:val="24"/>
        </w:rPr>
        <w:t>关于铁路运输和邮政业营业税改征增值税后纳税申报有关事项的公告</w:t>
      </w:r>
    </w:p>
    <w:p>
      <w:pPr>
        <w:pStyle w:val="BodyText"/>
      </w:pPr>
      <w:r>
        <w:rPr/>
        <w:t>（国家税务总局公告 2014 年第 7 号）</w:t>
      </w:r>
    </w:p>
    <w:p>
      <w:pPr>
        <w:pStyle w:val="ListParagraph"/>
        <w:numPr>
          <w:ilvl w:val="0"/>
          <w:numId w:val="285"/>
        </w:numPr>
        <w:tabs>
          <w:tab w:pos="1122" w:val="left" w:leader="none"/>
        </w:tabs>
        <w:spacing w:line="400" w:lineRule="exact" w:before="0" w:after="0"/>
        <w:ind w:left="1121" w:right="0" w:hanging="362"/>
        <w:jc w:val="left"/>
        <w:rPr>
          <w:sz w:val="24"/>
        </w:rPr>
      </w:pPr>
      <w:r>
        <w:rPr>
          <w:sz w:val="24"/>
        </w:rPr>
        <w:t>关于将电信业纳入营业税改征增值税试点的通知（财税〔2014〕43</w:t>
      </w:r>
      <w:r>
        <w:rPr>
          <w:spacing w:val="-30"/>
          <w:sz w:val="24"/>
        </w:rPr>
        <w:t> 号</w:t>
      </w:r>
      <w:r>
        <w:rPr>
          <w:sz w:val="24"/>
        </w:rPr>
        <w:t>）</w:t>
      </w:r>
    </w:p>
    <w:p>
      <w:pPr>
        <w:pStyle w:val="ListParagraph"/>
        <w:numPr>
          <w:ilvl w:val="0"/>
          <w:numId w:val="285"/>
        </w:numPr>
        <w:tabs>
          <w:tab w:pos="1122" w:val="left" w:leader="none"/>
        </w:tabs>
        <w:spacing w:line="189" w:lineRule="auto" w:before="21" w:after="0"/>
        <w:ind w:left="280" w:right="318" w:firstLine="479"/>
        <w:jc w:val="left"/>
        <w:rPr>
          <w:sz w:val="24"/>
        </w:rPr>
      </w:pPr>
      <w:r>
        <w:rPr>
          <w:sz w:val="24"/>
        </w:rPr>
        <w:t>关于发布《电信企业增值税征收管理暂行办法》的公告（</w:t>
      </w:r>
      <w:r>
        <w:rPr>
          <w:spacing w:val="-3"/>
          <w:sz w:val="24"/>
        </w:rPr>
        <w:t>国家税务总局</w:t>
      </w:r>
      <w:r>
        <w:rPr>
          <w:spacing w:val="-21"/>
          <w:sz w:val="24"/>
        </w:rPr>
        <w:t>公告 </w:t>
      </w:r>
      <w:r>
        <w:rPr>
          <w:sz w:val="24"/>
        </w:rPr>
        <w:t>2014</w:t>
      </w:r>
      <w:r>
        <w:rPr>
          <w:spacing w:val="-30"/>
          <w:sz w:val="24"/>
        </w:rPr>
        <w:t> 年第 </w:t>
      </w:r>
      <w:r>
        <w:rPr>
          <w:sz w:val="24"/>
        </w:rPr>
        <w:t>26</w:t>
      </w:r>
      <w:r>
        <w:rPr>
          <w:spacing w:val="-30"/>
          <w:sz w:val="24"/>
        </w:rPr>
        <w:t> 号</w:t>
      </w:r>
      <w:r>
        <w:rPr>
          <w:sz w:val="24"/>
        </w:rPr>
        <w:t>）</w:t>
      </w:r>
    </w:p>
    <w:p>
      <w:pPr>
        <w:pStyle w:val="ListParagraph"/>
        <w:numPr>
          <w:ilvl w:val="0"/>
          <w:numId w:val="285"/>
        </w:numPr>
        <w:tabs>
          <w:tab w:pos="1122" w:val="left" w:leader="none"/>
        </w:tabs>
        <w:spacing w:line="376" w:lineRule="exact" w:before="0" w:after="0"/>
        <w:ind w:left="1121" w:right="0" w:hanging="362"/>
        <w:jc w:val="left"/>
        <w:rPr>
          <w:sz w:val="24"/>
        </w:rPr>
      </w:pPr>
      <w:r>
        <w:rPr>
          <w:sz w:val="24"/>
        </w:rPr>
        <w:t>关于简并增值税征收率政策的通知（财税〔2014〕57</w:t>
      </w:r>
      <w:r>
        <w:rPr>
          <w:spacing w:val="-30"/>
          <w:sz w:val="24"/>
        </w:rPr>
        <w:t> 号</w:t>
      </w:r>
      <w:r>
        <w:rPr>
          <w:sz w:val="24"/>
        </w:rPr>
        <w:t>）</w:t>
      </w:r>
    </w:p>
    <w:p>
      <w:pPr>
        <w:pStyle w:val="ListParagraph"/>
        <w:numPr>
          <w:ilvl w:val="0"/>
          <w:numId w:val="285"/>
        </w:numPr>
        <w:tabs>
          <w:tab w:pos="1122" w:val="left" w:leader="none"/>
        </w:tabs>
        <w:spacing w:line="189" w:lineRule="auto" w:before="21" w:after="0"/>
        <w:ind w:left="280" w:right="318" w:firstLine="479"/>
        <w:jc w:val="left"/>
        <w:rPr>
          <w:sz w:val="24"/>
        </w:rPr>
      </w:pPr>
      <w:r>
        <w:rPr>
          <w:sz w:val="24"/>
        </w:rPr>
        <w:t>关于营业税改征增值税试点期间有关增值税问题的公告（</w:t>
      </w:r>
      <w:r>
        <w:rPr>
          <w:spacing w:val="-3"/>
          <w:sz w:val="24"/>
        </w:rPr>
        <w:t>国家税务总局</w:t>
      </w:r>
      <w:r>
        <w:rPr>
          <w:spacing w:val="-21"/>
          <w:sz w:val="24"/>
        </w:rPr>
        <w:t>公告 </w:t>
      </w:r>
      <w:r>
        <w:rPr>
          <w:sz w:val="24"/>
        </w:rPr>
        <w:t>2015</w:t>
      </w:r>
      <w:r>
        <w:rPr>
          <w:spacing w:val="-30"/>
          <w:sz w:val="24"/>
        </w:rPr>
        <w:t> 年第 </w:t>
      </w:r>
      <w:r>
        <w:rPr>
          <w:sz w:val="24"/>
        </w:rPr>
        <w:t>90</w:t>
      </w:r>
      <w:r>
        <w:rPr>
          <w:spacing w:val="-30"/>
          <w:sz w:val="24"/>
        </w:rPr>
        <w:t> 号</w:t>
      </w:r>
      <w:r>
        <w:rPr>
          <w:sz w:val="24"/>
        </w:rPr>
        <w:t>）</w:t>
      </w:r>
    </w:p>
    <w:p>
      <w:pPr>
        <w:pStyle w:val="ListParagraph"/>
        <w:numPr>
          <w:ilvl w:val="0"/>
          <w:numId w:val="285"/>
        </w:numPr>
        <w:tabs>
          <w:tab w:pos="1122" w:val="left" w:leader="none"/>
        </w:tabs>
        <w:spacing w:line="189" w:lineRule="auto" w:before="0" w:after="0"/>
        <w:ind w:left="280" w:right="314" w:firstLine="479"/>
        <w:jc w:val="left"/>
        <w:rPr>
          <w:sz w:val="24"/>
        </w:rPr>
      </w:pPr>
      <w:r>
        <w:rPr>
          <w:sz w:val="24"/>
        </w:rPr>
        <w:t>关于全面推开营业税改征增值税试点的通知（</w:t>
      </w:r>
      <w:r>
        <w:rPr>
          <w:spacing w:val="-2"/>
          <w:sz w:val="24"/>
        </w:rPr>
        <w:t>财政部、国家税务总局财</w:t>
      </w:r>
      <w:r>
        <w:rPr>
          <w:spacing w:val="-31"/>
          <w:sz w:val="24"/>
        </w:rPr>
        <w:t>税 </w:t>
      </w:r>
      <w:r>
        <w:rPr>
          <w:sz w:val="24"/>
        </w:rPr>
        <w:t>2016</w:t>
      </w:r>
      <w:r>
        <w:rPr>
          <w:spacing w:val="-40"/>
          <w:sz w:val="24"/>
        </w:rPr>
        <w:t> 年 </w:t>
      </w:r>
      <w:r>
        <w:rPr>
          <w:sz w:val="24"/>
        </w:rPr>
        <w:t>36</w:t>
      </w:r>
      <w:r>
        <w:rPr>
          <w:spacing w:val="-30"/>
          <w:sz w:val="24"/>
        </w:rPr>
        <w:t> 号</w:t>
      </w:r>
      <w:r>
        <w:rPr>
          <w:sz w:val="24"/>
        </w:rPr>
        <w:t>）</w:t>
      </w:r>
    </w:p>
    <w:p>
      <w:pPr>
        <w:pStyle w:val="ListParagraph"/>
        <w:numPr>
          <w:ilvl w:val="0"/>
          <w:numId w:val="285"/>
        </w:numPr>
        <w:tabs>
          <w:tab w:pos="1122" w:val="left" w:leader="none"/>
        </w:tabs>
        <w:spacing w:line="187" w:lineRule="auto" w:before="0" w:after="0"/>
        <w:ind w:left="280" w:right="316" w:firstLine="479"/>
        <w:jc w:val="left"/>
        <w:rPr>
          <w:sz w:val="24"/>
        </w:rPr>
      </w:pPr>
      <w:r>
        <w:rPr>
          <w:spacing w:val="-2"/>
          <w:sz w:val="24"/>
        </w:rPr>
        <w:t>关于进一步明确营改增有关征管问题的公告</w:t>
      </w:r>
      <w:r>
        <w:rPr>
          <w:sz w:val="24"/>
        </w:rPr>
        <w:t>（2017</w:t>
      </w:r>
      <w:r>
        <w:rPr>
          <w:spacing w:val="-40"/>
          <w:sz w:val="24"/>
        </w:rPr>
        <w:t> 年 </w:t>
      </w:r>
      <w:r>
        <w:rPr>
          <w:sz w:val="24"/>
        </w:rPr>
        <w:t>4</w:t>
      </w:r>
      <w:r>
        <w:rPr>
          <w:spacing w:val="-40"/>
          <w:sz w:val="24"/>
        </w:rPr>
        <w:t> 月 </w:t>
      </w:r>
      <w:r>
        <w:rPr>
          <w:sz w:val="24"/>
        </w:rPr>
        <w:t>20</w:t>
      </w:r>
      <w:r>
        <w:rPr>
          <w:spacing w:val="-13"/>
          <w:sz w:val="24"/>
        </w:rPr>
        <w:t> 日 国家税</w:t>
      </w:r>
      <w:r>
        <w:rPr>
          <w:spacing w:val="-11"/>
          <w:sz w:val="24"/>
        </w:rPr>
        <w:t>务总局公告 </w:t>
      </w:r>
      <w:r>
        <w:rPr>
          <w:sz w:val="24"/>
        </w:rPr>
        <w:t>2017</w:t>
      </w:r>
      <w:r>
        <w:rPr>
          <w:spacing w:val="-30"/>
          <w:sz w:val="24"/>
        </w:rPr>
        <w:t> 年第 </w:t>
      </w:r>
      <w:r>
        <w:rPr>
          <w:sz w:val="24"/>
        </w:rPr>
        <w:t>11</w:t>
      </w:r>
      <w:r>
        <w:rPr>
          <w:spacing w:val="-30"/>
          <w:sz w:val="24"/>
        </w:rPr>
        <w:t> 号</w:t>
      </w:r>
      <w:r>
        <w:rPr>
          <w:sz w:val="24"/>
        </w:rPr>
        <w:t>）</w:t>
      </w:r>
    </w:p>
    <w:p>
      <w:pPr>
        <w:pStyle w:val="ListParagraph"/>
        <w:numPr>
          <w:ilvl w:val="0"/>
          <w:numId w:val="285"/>
        </w:numPr>
        <w:tabs>
          <w:tab w:pos="1122" w:val="left" w:leader="none"/>
        </w:tabs>
        <w:spacing w:line="382" w:lineRule="exact" w:before="0" w:after="0"/>
        <w:ind w:left="1121" w:right="0" w:hanging="362"/>
        <w:jc w:val="left"/>
        <w:rPr>
          <w:sz w:val="24"/>
        </w:rPr>
      </w:pPr>
      <w:r>
        <w:rPr>
          <w:sz w:val="24"/>
        </w:rPr>
        <w:t>关于简并增值税税率有关政策的通知（2017</w:t>
      </w:r>
      <w:r>
        <w:rPr>
          <w:spacing w:val="-40"/>
          <w:sz w:val="24"/>
        </w:rPr>
        <w:t> 年 </w:t>
      </w:r>
      <w:r>
        <w:rPr>
          <w:sz w:val="24"/>
        </w:rPr>
        <w:t>4</w:t>
      </w:r>
      <w:r>
        <w:rPr>
          <w:spacing w:val="-40"/>
          <w:sz w:val="24"/>
        </w:rPr>
        <w:t> 月 </w:t>
      </w:r>
      <w:r>
        <w:rPr>
          <w:sz w:val="24"/>
        </w:rPr>
        <w:t>28</w:t>
      </w:r>
      <w:r>
        <w:rPr>
          <w:spacing w:val="-10"/>
          <w:sz w:val="24"/>
        </w:rPr>
        <w:t> 日 财税〔</w:t>
      </w:r>
      <w:r>
        <w:rPr>
          <w:sz w:val="24"/>
        </w:rPr>
        <w:t>2017〕</w:t>
      </w:r>
    </w:p>
    <w:p>
      <w:pPr>
        <w:pStyle w:val="BodyText"/>
      </w:pPr>
      <w:r>
        <w:rPr/>
        <w:t>37 号）</w:t>
      </w:r>
    </w:p>
    <w:p>
      <w:pPr>
        <w:pStyle w:val="ListParagraph"/>
        <w:numPr>
          <w:ilvl w:val="0"/>
          <w:numId w:val="285"/>
        </w:numPr>
        <w:tabs>
          <w:tab w:pos="1122" w:val="left" w:leader="none"/>
        </w:tabs>
        <w:spacing w:line="189" w:lineRule="auto" w:before="16" w:after="0"/>
        <w:ind w:left="280" w:right="318" w:firstLine="479"/>
        <w:jc w:val="left"/>
        <w:rPr>
          <w:sz w:val="24"/>
        </w:rPr>
      </w:pPr>
      <w:r>
        <w:rPr>
          <w:spacing w:val="-1"/>
          <w:sz w:val="24"/>
        </w:rPr>
        <w:t>关于废止《中华人民共和国营业税暂行条例》和修改《中华人民共和国</w:t>
      </w:r>
      <w:r>
        <w:rPr>
          <w:sz w:val="24"/>
        </w:rPr>
        <w:t>增值税暂行条例》的决定（2017</w:t>
      </w:r>
      <w:r>
        <w:rPr>
          <w:spacing w:val="-40"/>
          <w:sz w:val="24"/>
        </w:rPr>
        <w:t> 年 </w:t>
      </w:r>
      <w:r>
        <w:rPr>
          <w:sz w:val="24"/>
        </w:rPr>
        <w:t>11</w:t>
      </w:r>
      <w:r>
        <w:rPr>
          <w:spacing w:val="-40"/>
          <w:sz w:val="24"/>
        </w:rPr>
        <w:t> 月 </w:t>
      </w:r>
      <w:r>
        <w:rPr>
          <w:sz w:val="24"/>
        </w:rPr>
        <w:t>19</w:t>
      </w:r>
      <w:r>
        <w:rPr>
          <w:spacing w:val="-9"/>
          <w:sz w:val="24"/>
        </w:rPr>
        <w:t> 日 国令第 </w:t>
      </w:r>
      <w:r>
        <w:rPr>
          <w:sz w:val="24"/>
        </w:rPr>
        <w:t>691</w:t>
      </w:r>
      <w:r>
        <w:rPr>
          <w:spacing w:val="-30"/>
          <w:sz w:val="24"/>
        </w:rPr>
        <w:t> 号</w:t>
      </w:r>
      <w:r>
        <w:rPr>
          <w:sz w:val="24"/>
        </w:rPr>
        <w:t>）</w:t>
      </w:r>
    </w:p>
    <w:p>
      <w:pPr>
        <w:pStyle w:val="ListParagraph"/>
        <w:numPr>
          <w:ilvl w:val="0"/>
          <w:numId w:val="285"/>
        </w:numPr>
        <w:tabs>
          <w:tab w:pos="1122" w:val="left" w:leader="none"/>
        </w:tabs>
        <w:spacing w:line="187" w:lineRule="auto" w:before="2" w:after="0"/>
        <w:ind w:left="280" w:right="316" w:firstLine="479"/>
        <w:jc w:val="left"/>
        <w:rPr>
          <w:sz w:val="24"/>
        </w:rPr>
      </w:pPr>
      <w:r>
        <w:rPr>
          <w:sz w:val="24"/>
        </w:rPr>
        <w:t>增值税一般纳税人登记管理办法（2017</w:t>
      </w:r>
      <w:r>
        <w:rPr>
          <w:spacing w:val="-30"/>
          <w:sz w:val="24"/>
        </w:rPr>
        <w:t> 年 </w:t>
      </w:r>
      <w:r>
        <w:rPr>
          <w:sz w:val="24"/>
        </w:rPr>
        <w:t>12</w:t>
      </w:r>
      <w:r>
        <w:rPr>
          <w:spacing w:val="-29"/>
          <w:sz w:val="24"/>
        </w:rPr>
        <w:t> 月 </w:t>
      </w:r>
      <w:r>
        <w:rPr>
          <w:sz w:val="24"/>
        </w:rPr>
        <w:t>29</w:t>
      </w:r>
      <w:r>
        <w:rPr>
          <w:spacing w:val="-8"/>
          <w:sz w:val="24"/>
        </w:rPr>
        <w:t> 日 国家税务总局令</w:t>
      </w:r>
      <w:r>
        <w:rPr>
          <w:spacing w:val="-31"/>
          <w:sz w:val="24"/>
        </w:rPr>
        <w:t>第 </w:t>
      </w:r>
      <w:r>
        <w:rPr>
          <w:sz w:val="24"/>
        </w:rPr>
        <w:t>43</w:t>
      </w:r>
      <w:r>
        <w:rPr>
          <w:spacing w:val="-30"/>
          <w:sz w:val="24"/>
        </w:rPr>
        <w:t> 号</w:t>
      </w:r>
      <w:r>
        <w:rPr>
          <w:sz w:val="24"/>
        </w:rPr>
        <w:t>）</w:t>
      </w:r>
    </w:p>
    <w:p>
      <w:pPr>
        <w:pStyle w:val="ListParagraph"/>
        <w:numPr>
          <w:ilvl w:val="0"/>
          <w:numId w:val="285"/>
        </w:numPr>
        <w:tabs>
          <w:tab w:pos="1122" w:val="left" w:leader="none"/>
        </w:tabs>
        <w:spacing w:line="382" w:lineRule="exact" w:before="0" w:after="0"/>
        <w:ind w:left="1121" w:right="0" w:hanging="362"/>
        <w:jc w:val="left"/>
        <w:rPr>
          <w:sz w:val="24"/>
        </w:rPr>
      </w:pPr>
      <w:r>
        <w:rPr>
          <w:sz w:val="24"/>
        </w:rPr>
        <w:t>关于办理增值税期末留抵税额退税有关事项的公告（国家税务总局公告</w:t>
      </w:r>
    </w:p>
    <w:p>
      <w:pPr>
        <w:pStyle w:val="BodyText"/>
      </w:pPr>
      <w:r>
        <w:rPr/>
        <w:t>2019</w:t>
      </w:r>
      <w:r>
        <w:rPr>
          <w:spacing w:val="-31"/>
        </w:rPr>
        <w:t> 年第 </w:t>
      </w:r>
      <w:r>
        <w:rPr/>
        <w:t>20</w:t>
      </w:r>
      <w:r>
        <w:rPr>
          <w:spacing w:val="-30"/>
        </w:rPr>
        <w:t> 号</w:t>
      </w:r>
      <w:r>
        <w:rPr/>
        <w:t>）</w:t>
      </w:r>
    </w:p>
    <w:p>
      <w:pPr>
        <w:pStyle w:val="ListParagraph"/>
        <w:numPr>
          <w:ilvl w:val="0"/>
          <w:numId w:val="285"/>
        </w:numPr>
        <w:tabs>
          <w:tab w:pos="1122" w:val="left" w:leader="none"/>
        </w:tabs>
        <w:spacing w:line="189" w:lineRule="auto" w:before="19" w:after="0"/>
        <w:ind w:left="280" w:right="318" w:firstLine="479"/>
        <w:jc w:val="left"/>
        <w:rPr>
          <w:sz w:val="24"/>
        </w:rPr>
      </w:pPr>
      <w:r>
        <w:rPr>
          <w:sz w:val="24"/>
        </w:rPr>
        <w:t>关于国内旅客运输服务进项税抵扣等增值税征管问题的公告（</w:t>
      </w:r>
      <w:r>
        <w:rPr>
          <w:spacing w:val="-4"/>
          <w:sz w:val="24"/>
        </w:rPr>
        <w:t>国家税务</w:t>
      </w:r>
      <w:r>
        <w:rPr>
          <w:spacing w:val="-13"/>
          <w:sz w:val="24"/>
        </w:rPr>
        <w:t>总局公告 </w:t>
      </w:r>
      <w:r>
        <w:rPr>
          <w:sz w:val="24"/>
        </w:rPr>
        <w:t>2019</w:t>
      </w:r>
      <w:r>
        <w:rPr>
          <w:spacing w:val="-30"/>
          <w:sz w:val="24"/>
        </w:rPr>
        <w:t> 年第 </w:t>
      </w:r>
      <w:r>
        <w:rPr>
          <w:sz w:val="24"/>
        </w:rPr>
        <w:t>31</w:t>
      </w:r>
      <w:r>
        <w:rPr>
          <w:spacing w:val="-30"/>
          <w:sz w:val="24"/>
        </w:rPr>
        <w:t> 号</w:t>
      </w:r>
      <w:r>
        <w:rPr>
          <w:sz w:val="24"/>
        </w:rPr>
        <w:t>）</w:t>
      </w:r>
    </w:p>
    <w:p>
      <w:pPr>
        <w:pStyle w:val="ListParagraph"/>
        <w:numPr>
          <w:ilvl w:val="0"/>
          <w:numId w:val="285"/>
        </w:numPr>
        <w:tabs>
          <w:tab w:pos="1122" w:val="left" w:leader="none"/>
        </w:tabs>
        <w:spacing w:line="377" w:lineRule="exact" w:before="0" w:after="0"/>
        <w:ind w:left="1121" w:right="0" w:hanging="362"/>
        <w:jc w:val="left"/>
        <w:rPr>
          <w:sz w:val="24"/>
        </w:rPr>
      </w:pPr>
      <w:r>
        <w:rPr>
          <w:sz w:val="24"/>
        </w:rPr>
        <w:t>关于资源综合利用增值税政策的公告（</w:t>
      </w:r>
      <w:r>
        <w:rPr>
          <w:spacing w:val="-5"/>
          <w:sz w:val="24"/>
        </w:rPr>
        <w:t>财政部 税务总局公告 </w:t>
      </w:r>
      <w:r>
        <w:rPr>
          <w:sz w:val="24"/>
        </w:rPr>
        <w:t>2019</w:t>
      </w:r>
      <w:r>
        <w:rPr>
          <w:spacing w:val="-16"/>
          <w:sz w:val="24"/>
        </w:rPr>
        <w:t> 年第</w:t>
      </w:r>
    </w:p>
    <w:p>
      <w:pPr>
        <w:pStyle w:val="BodyText"/>
      </w:pPr>
      <w:r>
        <w:rPr/>
        <w:t>90 号）</w:t>
      </w:r>
    </w:p>
    <w:p>
      <w:pPr>
        <w:pStyle w:val="ListParagraph"/>
        <w:numPr>
          <w:ilvl w:val="0"/>
          <w:numId w:val="285"/>
        </w:numPr>
        <w:tabs>
          <w:tab w:pos="1122" w:val="left" w:leader="none"/>
        </w:tabs>
        <w:spacing w:line="455" w:lineRule="exact" w:before="0" w:after="0"/>
        <w:ind w:left="1121" w:right="0" w:hanging="362"/>
        <w:jc w:val="left"/>
        <w:rPr>
          <w:sz w:val="24"/>
        </w:rPr>
      </w:pPr>
      <w:r>
        <w:rPr>
          <w:sz w:val="24"/>
        </w:rPr>
        <w:t>关于增值税发票管理等有关事项的公告（国家税务总局公告 2019</w:t>
      </w:r>
      <w:r>
        <w:rPr>
          <w:spacing w:val="1"/>
          <w:sz w:val="24"/>
        </w:rPr>
        <w:t> 年第</w:t>
      </w:r>
    </w:p>
    <w:p>
      <w:pPr>
        <w:spacing w:after="0" w:line="455" w:lineRule="exact"/>
        <w:jc w:val="left"/>
        <w:rPr>
          <w:sz w:val="24"/>
        </w:rPr>
        <w:sectPr>
          <w:pgSz w:w="11910" w:h="16840"/>
          <w:pgMar w:top="1460" w:bottom="280" w:left="1520" w:right="1480"/>
        </w:sectPr>
      </w:pPr>
    </w:p>
    <w:p>
      <w:pPr>
        <w:pStyle w:val="BodyText"/>
        <w:spacing w:line="381" w:lineRule="exact"/>
      </w:pPr>
      <w:r>
        <w:rPr/>
        <w:t>33 号）</w:t>
      </w:r>
    </w:p>
    <w:p>
      <w:pPr>
        <w:pStyle w:val="ListParagraph"/>
        <w:numPr>
          <w:ilvl w:val="0"/>
          <w:numId w:val="285"/>
        </w:numPr>
        <w:tabs>
          <w:tab w:pos="1122" w:val="left" w:leader="none"/>
        </w:tabs>
        <w:spacing w:line="187" w:lineRule="auto" w:before="24" w:after="0"/>
        <w:ind w:left="280" w:right="316" w:firstLine="479"/>
        <w:jc w:val="left"/>
        <w:rPr>
          <w:sz w:val="24"/>
        </w:rPr>
      </w:pPr>
      <w:r>
        <w:rPr>
          <w:spacing w:val="-5"/>
          <w:sz w:val="24"/>
        </w:rPr>
        <w:t>关于明确生活性服务业增值税加计抵减政策的公告</w:t>
      </w:r>
      <w:r>
        <w:rPr>
          <w:sz w:val="24"/>
        </w:rPr>
        <w:t>（</w:t>
      </w:r>
      <w:r>
        <w:rPr>
          <w:spacing w:val="-2"/>
          <w:sz w:val="24"/>
        </w:rPr>
        <w:t>财政部 税务总局公</w:t>
      </w:r>
      <w:r>
        <w:rPr>
          <w:spacing w:val="-31"/>
          <w:sz w:val="24"/>
        </w:rPr>
        <w:t>告 </w:t>
      </w:r>
      <w:r>
        <w:rPr>
          <w:sz w:val="24"/>
        </w:rPr>
        <w:t>2019</w:t>
      </w:r>
      <w:r>
        <w:rPr>
          <w:spacing w:val="-30"/>
          <w:sz w:val="24"/>
        </w:rPr>
        <w:t> 年第 </w:t>
      </w:r>
      <w:r>
        <w:rPr>
          <w:sz w:val="24"/>
        </w:rPr>
        <w:t>87</w:t>
      </w:r>
      <w:r>
        <w:rPr>
          <w:spacing w:val="-30"/>
          <w:sz w:val="24"/>
        </w:rPr>
        <w:t> 号</w:t>
      </w:r>
      <w:r>
        <w:rPr>
          <w:sz w:val="24"/>
        </w:rPr>
        <w:t>）</w:t>
      </w:r>
    </w:p>
    <w:p>
      <w:pPr>
        <w:pStyle w:val="ListParagraph"/>
        <w:numPr>
          <w:ilvl w:val="0"/>
          <w:numId w:val="285"/>
        </w:numPr>
        <w:tabs>
          <w:tab w:pos="1122" w:val="left" w:leader="none"/>
        </w:tabs>
        <w:spacing w:line="189" w:lineRule="auto" w:before="2" w:after="0"/>
        <w:ind w:left="280" w:right="318" w:firstLine="479"/>
        <w:jc w:val="left"/>
        <w:rPr>
          <w:sz w:val="24"/>
        </w:rPr>
      </w:pPr>
      <w:r>
        <w:rPr>
          <w:sz w:val="24"/>
        </w:rPr>
        <w:t>关于取消增值税扣税凭证认证确认期限等增值税征管问题的公告（</w:t>
      </w:r>
      <w:r>
        <w:rPr>
          <w:spacing w:val="-8"/>
          <w:sz w:val="24"/>
        </w:rPr>
        <w:t>国家</w:t>
      </w:r>
      <w:r>
        <w:rPr>
          <w:spacing w:val="-9"/>
          <w:sz w:val="24"/>
        </w:rPr>
        <w:t>税务总局公告 </w:t>
      </w:r>
      <w:r>
        <w:rPr>
          <w:sz w:val="24"/>
        </w:rPr>
        <w:t>2019</w:t>
      </w:r>
      <w:r>
        <w:rPr>
          <w:spacing w:val="-30"/>
          <w:sz w:val="24"/>
        </w:rPr>
        <w:t> 年第 </w:t>
      </w:r>
      <w:r>
        <w:rPr>
          <w:sz w:val="24"/>
        </w:rPr>
        <w:t>45</w:t>
      </w:r>
      <w:r>
        <w:rPr>
          <w:spacing w:val="-30"/>
          <w:sz w:val="24"/>
        </w:rPr>
        <w:t> 号</w:t>
      </w:r>
      <w:r>
        <w:rPr>
          <w:sz w:val="24"/>
        </w:rPr>
        <w:t>）</w:t>
      </w:r>
    </w:p>
    <w:p>
      <w:pPr>
        <w:pStyle w:val="BodyText"/>
        <w:spacing w:line="370" w:lineRule="exact"/>
        <w:ind w:left="762"/>
        <w:rPr>
          <w:rFonts w:ascii="WenQuanYi Zen Hei Mono" w:eastAsia="WenQuanYi Zen Hei Mono" w:hint="eastAsia"/>
          <w:b w:val="0"/>
        </w:rPr>
      </w:pPr>
      <w:r>
        <w:rPr>
          <w:rFonts w:ascii="WenQuanYi Zen Hei Mono" w:eastAsia="WenQuanYi Zen Hei Mono" w:hint="eastAsia"/>
          <w:b w:val="0"/>
        </w:rPr>
        <w:t>（三）消费税法</w:t>
      </w:r>
    </w:p>
    <w:p>
      <w:pPr>
        <w:pStyle w:val="ListParagraph"/>
        <w:numPr>
          <w:ilvl w:val="0"/>
          <w:numId w:val="286"/>
        </w:numPr>
        <w:tabs>
          <w:tab w:pos="1002" w:val="left" w:leader="none"/>
        </w:tabs>
        <w:spacing w:line="406" w:lineRule="exact" w:before="0" w:after="0"/>
        <w:ind w:left="1001" w:right="0" w:hanging="242"/>
        <w:jc w:val="left"/>
        <w:rPr>
          <w:sz w:val="24"/>
        </w:rPr>
      </w:pPr>
      <w:r>
        <w:rPr>
          <w:sz w:val="24"/>
        </w:rPr>
        <w:t>中华人民共和国消费税暂行条例（</w:t>
      </w:r>
      <w:r>
        <w:rPr>
          <w:spacing w:val="-5"/>
          <w:sz w:val="24"/>
        </w:rPr>
        <w:t>中华人民共和国国务院令第 </w:t>
      </w:r>
      <w:r>
        <w:rPr>
          <w:sz w:val="24"/>
        </w:rPr>
        <w:t>539</w:t>
      </w:r>
      <w:r>
        <w:rPr>
          <w:spacing w:val="-30"/>
          <w:sz w:val="24"/>
        </w:rPr>
        <w:t> 号</w:t>
      </w:r>
      <w:r>
        <w:rPr>
          <w:sz w:val="24"/>
        </w:rPr>
        <w:t>）</w:t>
      </w:r>
    </w:p>
    <w:p>
      <w:pPr>
        <w:pStyle w:val="ListParagraph"/>
        <w:numPr>
          <w:ilvl w:val="0"/>
          <w:numId w:val="286"/>
        </w:numPr>
        <w:tabs>
          <w:tab w:pos="1002" w:val="left" w:leader="none"/>
        </w:tabs>
        <w:spacing w:line="400" w:lineRule="exact" w:before="0" w:after="0"/>
        <w:ind w:left="1001" w:right="0" w:hanging="242"/>
        <w:jc w:val="left"/>
        <w:rPr>
          <w:sz w:val="24"/>
        </w:rPr>
      </w:pPr>
      <w:r>
        <w:rPr>
          <w:spacing w:val="4"/>
          <w:sz w:val="24"/>
        </w:rPr>
        <w:t>中华人民共和国消费税暂行条例实施细则（财政部、国家税务总局令第</w:t>
      </w:r>
    </w:p>
    <w:p>
      <w:pPr>
        <w:pStyle w:val="BodyText"/>
      </w:pPr>
      <w:r>
        <w:rPr/>
        <w:t>51 号）</w:t>
      </w:r>
    </w:p>
    <w:p>
      <w:pPr>
        <w:pStyle w:val="ListParagraph"/>
        <w:numPr>
          <w:ilvl w:val="0"/>
          <w:numId w:val="286"/>
        </w:numPr>
        <w:tabs>
          <w:tab w:pos="1002" w:val="left" w:leader="none"/>
        </w:tabs>
        <w:spacing w:line="189" w:lineRule="auto" w:before="20" w:after="0"/>
        <w:ind w:left="280" w:right="318" w:firstLine="479"/>
        <w:jc w:val="left"/>
        <w:rPr>
          <w:sz w:val="24"/>
        </w:rPr>
      </w:pPr>
      <w:r>
        <w:rPr>
          <w:spacing w:val="9"/>
          <w:sz w:val="24"/>
        </w:rPr>
        <w:t>国家税务总局关于加强白酒消费税征收管理的通知</w:t>
      </w:r>
      <w:r>
        <w:rPr>
          <w:spacing w:val="11"/>
          <w:sz w:val="24"/>
        </w:rPr>
        <w:t>（国税函</w:t>
      </w:r>
      <w:r>
        <w:rPr>
          <w:sz w:val="24"/>
        </w:rPr>
        <w:t>[2009]380 号）</w:t>
      </w:r>
    </w:p>
    <w:p>
      <w:pPr>
        <w:pStyle w:val="ListParagraph"/>
        <w:numPr>
          <w:ilvl w:val="0"/>
          <w:numId w:val="286"/>
        </w:numPr>
        <w:tabs>
          <w:tab w:pos="1002" w:val="left" w:leader="none"/>
        </w:tabs>
        <w:spacing w:line="189" w:lineRule="auto" w:before="0" w:after="0"/>
        <w:ind w:left="280" w:right="317" w:firstLine="479"/>
        <w:jc w:val="left"/>
        <w:rPr>
          <w:sz w:val="24"/>
        </w:rPr>
      </w:pPr>
      <w:r>
        <w:rPr>
          <w:spacing w:val="-1"/>
          <w:sz w:val="24"/>
        </w:rPr>
        <w:t>财政部 国家税务总局关于消费税纳税人总分支机构汇总缴纳消费税有关</w:t>
      </w:r>
      <w:r>
        <w:rPr>
          <w:sz w:val="24"/>
        </w:rPr>
        <w:t>政策的通知（财税[2012]42</w:t>
      </w:r>
      <w:r>
        <w:rPr>
          <w:spacing w:val="-31"/>
          <w:sz w:val="24"/>
        </w:rPr>
        <w:t> 号</w:t>
      </w:r>
      <w:r>
        <w:rPr>
          <w:sz w:val="24"/>
        </w:rPr>
        <w:t>）</w:t>
      </w:r>
    </w:p>
    <w:p>
      <w:pPr>
        <w:pStyle w:val="ListParagraph"/>
        <w:numPr>
          <w:ilvl w:val="0"/>
          <w:numId w:val="286"/>
        </w:numPr>
        <w:tabs>
          <w:tab w:pos="1002" w:val="left" w:leader="none"/>
        </w:tabs>
        <w:spacing w:line="377" w:lineRule="exact" w:before="0" w:after="0"/>
        <w:ind w:left="1001" w:right="0" w:hanging="242"/>
        <w:jc w:val="left"/>
        <w:rPr>
          <w:sz w:val="24"/>
        </w:rPr>
      </w:pPr>
      <w:r>
        <w:rPr>
          <w:sz w:val="24"/>
        </w:rPr>
        <w:t>财政部 国家税务总局关于继续提高成品油消费税的通知（财税〔2015〕</w:t>
      </w:r>
    </w:p>
    <w:p>
      <w:pPr>
        <w:pStyle w:val="BodyText"/>
      </w:pPr>
      <w:r>
        <w:rPr/>
        <w:t>11 号）</w:t>
      </w:r>
    </w:p>
    <w:p>
      <w:pPr>
        <w:pStyle w:val="ListParagraph"/>
        <w:numPr>
          <w:ilvl w:val="0"/>
          <w:numId w:val="286"/>
        </w:numPr>
        <w:tabs>
          <w:tab w:pos="1002" w:val="left" w:leader="none"/>
        </w:tabs>
        <w:spacing w:line="189" w:lineRule="auto" w:before="16" w:after="0"/>
        <w:ind w:left="280" w:right="316" w:firstLine="479"/>
        <w:jc w:val="left"/>
        <w:rPr>
          <w:sz w:val="24"/>
        </w:rPr>
      </w:pPr>
      <w:r>
        <w:rPr>
          <w:spacing w:val="-4"/>
          <w:sz w:val="24"/>
        </w:rPr>
        <w:t>国家税务总局关于调整消费税纳税申报有关事项的公告</w:t>
      </w:r>
      <w:r>
        <w:rPr>
          <w:sz w:val="24"/>
        </w:rPr>
        <w:t>（</w:t>
      </w:r>
      <w:r>
        <w:rPr>
          <w:spacing w:val="-3"/>
          <w:sz w:val="24"/>
        </w:rPr>
        <w:t>国家税务总局公</w:t>
      </w:r>
      <w:r>
        <w:rPr>
          <w:sz w:val="24"/>
        </w:rPr>
        <w:t>告〔2015〕32</w:t>
      </w:r>
      <w:r>
        <w:rPr>
          <w:spacing w:val="-30"/>
          <w:sz w:val="24"/>
        </w:rPr>
        <w:t> 号</w:t>
      </w:r>
      <w:r>
        <w:rPr>
          <w:sz w:val="24"/>
        </w:rPr>
        <w:t>）</w:t>
      </w:r>
    </w:p>
    <w:p>
      <w:pPr>
        <w:pStyle w:val="ListParagraph"/>
        <w:numPr>
          <w:ilvl w:val="0"/>
          <w:numId w:val="286"/>
        </w:numPr>
        <w:tabs>
          <w:tab w:pos="1002" w:val="left" w:leader="none"/>
        </w:tabs>
        <w:spacing w:line="376" w:lineRule="exact" w:before="0" w:after="0"/>
        <w:ind w:left="1001" w:right="0" w:hanging="242"/>
        <w:jc w:val="left"/>
        <w:rPr>
          <w:sz w:val="24"/>
        </w:rPr>
      </w:pPr>
      <w:r>
        <w:rPr>
          <w:sz w:val="24"/>
        </w:rPr>
        <w:t>财政部 国家税务总局关于调整卷烟消费税的通知（财税〔2015〕60</w:t>
      </w:r>
      <w:r>
        <w:rPr>
          <w:spacing w:val="-30"/>
          <w:sz w:val="24"/>
        </w:rPr>
        <w:t> 号</w:t>
      </w:r>
      <w:r>
        <w:rPr>
          <w:sz w:val="24"/>
        </w:rPr>
        <w:t>）</w:t>
      </w:r>
    </w:p>
    <w:p>
      <w:pPr>
        <w:pStyle w:val="ListParagraph"/>
        <w:numPr>
          <w:ilvl w:val="0"/>
          <w:numId w:val="286"/>
        </w:numPr>
        <w:tabs>
          <w:tab w:pos="1002" w:val="left" w:leader="none"/>
        </w:tabs>
        <w:spacing w:line="189" w:lineRule="auto" w:before="21" w:after="0"/>
        <w:ind w:left="280" w:right="318" w:firstLine="479"/>
        <w:jc w:val="left"/>
        <w:rPr>
          <w:sz w:val="24"/>
        </w:rPr>
      </w:pPr>
      <w:r>
        <w:rPr>
          <w:spacing w:val="6"/>
          <w:sz w:val="24"/>
        </w:rPr>
        <w:t>卷烟消费税计税价格信息采集和核定管理办法</w:t>
      </w:r>
      <w:r>
        <w:rPr>
          <w:spacing w:val="9"/>
          <w:sz w:val="24"/>
        </w:rPr>
        <w:t>（</w:t>
      </w:r>
      <w:r>
        <w:rPr>
          <w:spacing w:val="6"/>
          <w:sz w:val="24"/>
        </w:rPr>
        <w:t>国家税务总局令第 </w:t>
      </w:r>
      <w:r>
        <w:rPr>
          <w:sz w:val="24"/>
        </w:rPr>
        <w:t>26 </w:t>
      </w:r>
      <w:r>
        <w:rPr>
          <w:spacing w:val="-1"/>
          <w:sz w:val="24"/>
        </w:rPr>
        <w:t>号 </w:t>
      </w:r>
      <w:r>
        <w:rPr>
          <w:sz w:val="24"/>
        </w:rPr>
        <w:t>）</w:t>
      </w:r>
    </w:p>
    <w:p>
      <w:pPr>
        <w:pStyle w:val="ListParagraph"/>
        <w:numPr>
          <w:ilvl w:val="0"/>
          <w:numId w:val="286"/>
        </w:numPr>
        <w:tabs>
          <w:tab w:pos="1002" w:val="left" w:leader="none"/>
        </w:tabs>
        <w:spacing w:line="189" w:lineRule="auto" w:before="0" w:after="0"/>
        <w:ind w:left="280" w:right="323" w:firstLine="479"/>
        <w:jc w:val="left"/>
        <w:rPr>
          <w:sz w:val="24"/>
        </w:rPr>
      </w:pPr>
      <w:r>
        <w:rPr>
          <w:spacing w:val="5"/>
          <w:sz w:val="24"/>
        </w:rPr>
        <w:t>财政部 国家税务总局关于对超豪华小汽车加征消费税有关事项的通知(财税〔2016〕129</w:t>
      </w:r>
      <w:r>
        <w:rPr>
          <w:spacing w:val="-20"/>
          <w:sz w:val="24"/>
        </w:rPr>
        <w:t> 号)</w:t>
      </w:r>
    </w:p>
    <w:p>
      <w:pPr>
        <w:pStyle w:val="ListParagraph"/>
        <w:numPr>
          <w:ilvl w:val="0"/>
          <w:numId w:val="286"/>
        </w:numPr>
        <w:tabs>
          <w:tab w:pos="1122" w:val="left" w:leader="none"/>
        </w:tabs>
        <w:spacing w:line="377" w:lineRule="exact" w:before="0" w:after="0"/>
        <w:ind w:left="1121" w:right="0" w:hanging="362"/>
        <w:jc w:val="left"/>
        <w:rPr>
          <w:sz w:val="24"/>
        </w:rPr>
      </w:pPr>
      <w:r>
        <w:rPr>
          <w:spacing w:val="7"/>
          <w:sz w:val="24"/>
        </w:rPr>
        <w:t>关于延长对废矿物油再生油品免征消费税政策实施期限的通知</w:t>
      </w:r>
      <w:r>
        <w:rPr>
          <w:spacing w:val="9"/>
          <w:sz w:val="24"/>
        </w:rPr>
        <w:t>（财税</w:t>
      </w:r>
    </w:p>
    <w:p>
      <w:pPr>
        <w:pStyle w:val="BodyText"/>
        <w:spacing w:line="426" w:lineRule="exact"/>
      </w:pPr>
      <w:r>
        <w:rPr/>
        <w:t>〔2018〕144</w:t>
      </w:r>
      <w:r>
        <w:rPr>
          <w:spacing w:val="-31"/>
        </w:rPr>
        <w:t> 号</w:t>
      </w:r>
      <w:r>
        <w:rPr/>
        <w:t>）</w:t>
      </w:r>
    </w:p>
    <w:p>
      <w:pPr>
        <w:pStyle w:val="BodyText"/>
        <w:spacing w:line="369" w:lineRule="exact"/>
        <w:ind w:left="762"/>
        <w:rPr>
          <w:rFonts w:ascii="WenQuanYi Zen Hei Mono" w:eastAsia="WenQuanYi Zen Hei Mono" w:hint="eastAsia"/>
          <w:b w:val="0"/>
        </w:rPr>
      </w:pPr>
      <w:r>
        <w:rPr>
          <w:rFonts w:ascii="WenQuanYi Zen Hei Mono" w:eastAsia="WenQuanYi Zen Hei Mono" w:hint="eastAsia"/>
          <w:b w:val="0"/>
        </w:rPr>
        <w:t>（四）企业所得税法</w:t>
      </w:r>
    </w:p>
    <w:p>
      <w:pPr>
        <w:pStyle w:val="ListParagraph"/>
        <w:numPr>
          <w:ilvl w:val="0"/>
          <w:numId w:val="287"/>
        </w:numPr>
        <w:tabs>
          <w:tab w:pos="1002" w:val="left" w:leader="none"/>
        </w:tabs>
        <w:spacing w:line="405" w:lineRule="exact" w:before="0" w:after="0"/>
        <w:ind w:left="1001" w:right="0" w:hanging="242"/>
        <w:jc w:val="left"/>
        <w:rPr>
          <w:sz w:val="24"/>
        </w:rPr>
      </w:pPr>
      <w:r>
        <w:rPr>
          <w:sz w:val="24"/>
        </w:rPr>
        <w:t>中华人民共和国企业所得税法（中华人民共和国主席令[2007]63</w:t>
      </w:r>
      <w:r>
        <w:rPr>
          <w:spacing w:val="-30"/>
          <w:sz w:val="24"/>
        </w:rPr>
        <w:t> 号</w:t>
      </w:r>
      <w:r>
        <w:rPr>
          <w:sz w:val="24"/>
        </w:rPr>
        <w:t>）</w:t>
      </w:r>
    </w:p>
    <w:p>
      <w:pPr>
        <w:pStyle w:val="ListParagraph"/>
        <w:numPr>
          <w:ilvl w:val="0"/>
          <w:numId w:val="287"/>
        </w:numPr>
        <w:tabs>
          <w:tab w:pos="1002" w:val="left" w:leader="none"/>
        </w:tabs>
        <w:spacing w:line="189" w:lineRule="auto" w:before="15" w:after="0"/>
        <w:ind w:left="280" w:right="316" w:firstLine="479"/>
        <w:jc w:val="left"/>
        <w:rPr>
          <w:sz w:val="24"/>
        </w:rPr>
      </w:pPr>
      <w:r>
        <w:rPr>
          <w:spacing w:val="-2"/>
          <w:sz w:val="24"/>
        </w:rPr>
        <w:t>中华人民共和国企业所得税法实施条例</w:t>
      </w:r>
      <w:r>
        <w:rPr>
          <w:sz w:val="24"/>
        </w:rPr>
        <w:t>（</w:t>
      </w:r>
      <w:r>
        <w:rPr>
          <w:spacing w:val="-5"/>
          <w:sz w:val="24"/>
        </w:rPr>
        <w:t>中华人民共和国国务院令第 </w:t>
      </w:r>
      <w:r>
        <w:rPr>
          <w:spacing w:val="-6"/>
          <w:sz w:val="24"/>
        </w:rPr>
        <w:t>512 </w:t>
      </w:r>
      <w:r>
        <w:rPr>
          <w:sz w:val="24"/>
        </w:rPr>
        <w:t>号）</w:t>
      </w:r>
    </w:p>
    <w:p>
      <w:pPr>
        <w:pStyle w:val="ListParagraph"/>
        <w:numPr>
          <w:ilvl w:val="0"/>
          <w:numId w:val="287"/>
        </w:numPr>
        <w:tabs>
          <w:tab w:pos="1002" w:val="left" w:leader="none"/>
        </w:tabs>
        <w:spacing w:line="377" w:lineRule="exact" w:before="0" w:after="0"/>
        <w:ind w:left="1001" w:right="0" w:hanging="242"/>
        <w:jc w:val="left"/>
        <w:rPr>
          <w:sz w:val="24"/>
        </w:rPr>
      </w:pPr>
      <w:r>
        <w:rPr>
          <w:spacing w:val="4"/>
          <w:sz w:val="24"/>
        </w:rPr>
        <w:t>关于贯彻落实国务院关于实施企业所得税过渡优惠政策有关问题的通知</w:t>
      </w:r>
    </w:p>
    <w:p>
      <w:pPr>
        <w:pStyle w:val="BodyText"/>
      </w:pPr>
      <w:r>
        <w:rPr/>
        <w:t>（财税[2008]21 号）</w:t>
      </w:r>
    </w:p>
    <w:p>
      <w:pPr>
        <w:pStyle w:val="ListParagraph"/>
        <w:numPr>
          <w:ilvl w:val="0"/>
          <w:numId w:val="287"/>
        </w:numPr>
        <w:tabs>
          <w:tab w:pos="1002" w:val="left" w:leader="none"/>
        </w:tabs>
        <w:spacing w:line="401" w:lineRule="exact" w:before="0" w:after="0"/>
        <w:ind w:left="1001" w:right="0" w:hanging="242"/>
        <w:jc w:val="left"/>
        <w:rPr>
          <w:sz w:val="24"/>
        </w:rPr>
      </w:pPr>
      <w:r>
        <w:rPr>
          <w:sz w:val="24"/>
        </w:rPr>
        <w:t>关于合伙企业合伙人所得税问题的通知（财税[2008]159</w:t>
      </w:r>
      <w:r>
        <w:rPr>
          <w:spacing w:val="-30"/>
          <w:sz w:val="24"/>
        </w:rPr>
        <w:t> 号</w:t>
      </w:r>
      <w:r>
        <w:rPr>
          <w:sz w:val="24"/>
        </w:rPr>
        <w:t>）</w:t>
      </w:r>
    </w:p>
    <w:p>
      <w:pPr>
        <w:pStyle w:val="ListParagraph"/>
        <w:numPr>
          <w:ilvl w:val="0"/>
          <w:numId w:val="287"/>
        </w:numPr>
        <w:tabs>
          <w:tab w:pos="1002" w:val="left" w:leader="none"/>
        </w:tabs>
        <w:spacing w:line="187" w:lineRule="auto" w:before="24" w:after="0"/>
        <w:ind w:left="280" w:right="315" w:firstLine="479"/>
        <w:jc w:val="left"/>
        <w:rPr>
          <w:sz w:val="24"/>
        </w:rPr>
      </w:pPr>
      <w:r>
        <w:rPr>
          <w:spacing w:val="4"/>
          <w:sz w:val="24"/>
        </w:rPr>
        <w:t>关于印发《非居民企业所得税源泉扣缴管理暂行办法》的通知（国税发</w:t>
      </w:r>
      <w:r>
        <w:rPr>
          <w:sz w:val="24"/>
        </w:rPr>
        <w:t>[2009]3</w:t>
      </w:r>
      <w:r>
        <w:rPr>
          <w:spacing w:val="-31"/>
          <w:sz w:val="24"/>
        </w:rPr>
        <w:t> 号</w:t>
      </w:r>
      <w:r>
        <w:rPr>
          <w:sz w:val="24"/>
        </w:rPr>
        <w:t>）</w:t>
      </w:r>
    </w:p>
    <w:p>
      <w:pPr>
        <w:pStyle w:val="ListParagraph"/>
        <w:numPr>
          <w:ilvl w:val="0"/>
          <w:numId w:val="287"/>
        </w:numPr>
        <w:tabs>
          <w:tab w:pos="1002" w:val="left" w:leader="none"/>
        </w:tabs>
        <w:spacing w:line="437" w:lineRule="exact" w:before="0" w:after="0"/>
        <w:ind w:left="1001" w:right="0" w:hanging="242"/>
        <w:jc w:val="left"/>
        <w:rPr>
          <w:sz w:val="24"/>
        </w:rPr>
      </w:pPr>
      <w:r>
        <w:rPr>
          <w:sz w:val="24"/>
        </w:rPr>
        <w:t>关于企业重组业务企业所得税处理若干问题的通知（财税[2009]59</w:t>
      </w:r>
      <w:r>
        <w:rPr>
          <w:spacing w:val="-30"/>
          <w:sz w:val="24"/>
        </w:rPr>
        <w:t> 号</w:t>
      </w:r>
      <w:r>
        <w:rPr>
          <w:sz w:val="24"/>
        </w:rPr>
        <w:t>）</w:t>
      </w:r>
    </w:p>
    <w:p>
      <w:pPr>
        <w:spacing w:after="0" w:line="437" w:lineRule="exact"/>
        <w:jc w:val="left"/>
        <w:rPr>
          <w:sz w:val="24"/>
        </w:rPr>
        <w:sectPr>
          <w:pgSz w:w="11910" w:h="16840"/>
          <w:pgMar w:top="1460" w:bottom="280" w:left="1520" w:right="1480"/>
        </w:sectPr>
      </w:pPr>
    </w:p>
    <w:p>
      <w:pPr>
        <w:pStyle w:val="ListParagraph"/>
        <w:numPr>
          <w:ilvl w:val="0"/>
          <w:numId w:val="287"/>
        </w:numPr>
        <w:tabs>
          <w:tab w:pos="1002" w:val="left" w:leader="none"/>
        </w:tabs>
        <w:spacing w:line="381" w:lineRule="exact" w:before="0" w:after="0"/>
        <w:ind w:left="1001" w:right="0" w:hanging="242"/>
        <w:jc w:val="left"/>
        <w:rPr>
          <w:sz w:val="24"/>
        </w:rPr>
      </w:pPr>
      <w:r>
        <w:rPr>
          <w:sz w:val="24"/>
        </w:rPr>
        <w:t>关于非营利组织企业所得税免税收入问题的通知（财税[2009]122</w:t>
      </w:r>
      <w:r>
        <w:rPr>
          <w:spacing w:val="-30"/>
          <w:sz w:val="24"/>
        </w:rPr>
        <w:t> 号</w:t>
      </w:r>
      <w:r>
        <w:rPr>
          <w:sz w:val="24"/>
        </w:rPr>
        <w:t>）</w:t>
      </w:r>
    </w:p>
    <w:p>
      <w:pPr>
        <w:pStyle w:val="ListParagraph"/>
        <w:numPr>
          <w:ilvl w:val="0"/>
          <w:numId w:val="287"/>
        </w:numPr>
        <w:tabs>
          <w:tab w:pos="1002" w:val="left" w:leader="none"/>
        </w:tabs>
        <w:spacing w:line="400" w:lineRule="exact" w:before="0" w:after="0"/>
        <w:ind w:left="1001" w:right="0" w:hanging="242"/>
        <w:jc w:val="left"/>
        <w:rPr>
          <w:sz w:val="24"/>
        </w:rPr>
      </w:pPr>
      <w:r>
        <w:rPr>
          <w:sz w:val="24"/>
        </w:rPr>
        <w:t>关于贯彻落实企业所得税法若干税收问题的通知（国税函[2010]79</w:t>
      </w:r>
      <w:r>
        <w:rPr>
          <w:spacing w:val="-30"/>
          <w:sz w:val="24"/>
        </w:rPr>
        <w:t> 号</w:t>
      </w:r>
      <w:r>
        <w:rPr>
          <w:sz w:val="24"/>
        </w:rPr>
        <w:t>）</w:t>
      </w:r>
    </w:p>
    <w:p>
      <w:pPr>
        <w:pStyle w:val="ListParagraph"/>
        <w:numPr>
          <w:ilvl w:val="0"/>
          <w:numId w:val="287"/>
        </w:numPr>
        <w:tabs>
          <w:tab w:pos="1002" w:val="left" w:leader="none"/>
        </w:tabs>
        <w:spacing w:line="400" w:lineRule="exact" w:before="0" w:after="0"/>
        <w:ind w:left="1001" w:right="0" w:hanging="242"/>
        <w:jc w:val="left"/>
        <w:rPr>
          <w:sz w:val="24"/>
        </w:rPr>
      </w:pPr>
      <w:r>
        <w:rPr>
          <w:spacing w:val="4"/>
          <w:sz w:val="24"/>
        </w:rPr>
        <w:t>关于工会经费企业所得税税前扣除凭据问题的公告（国家税务总局公告</w:t>
      </w:r>
    </w:p>
    <w:p>
      <w:pPr>
        <w:pStyle w:val="BodyText"/>
        <w:spacing w:line="401" w:lineRule="exact"/>
      </w:pPr>
      <w:r>
        <w:rPr/>
        <w:t>2010</w:t>
      </w:r>
      <w:r>
        <w:rPr>
          <w:spacing w:val="-31"/>
        </w:rPr>
        <w:t> 年第 </w:t>
      </w:r>
      <w:r>
        <w:rPr/>
        <w:t>24 </w:t>
      </w:r>
      <w:r>
        <w:rPr>
          <w:spacing w:val="-60"/>
          <w:position w:val="-2"/>
        </w:rPr>
        <w:drawing>
          <wp:inline distT="0" distB="0" distL="0" distR="0">
            <wp:extent cx="609600" cy="1524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9600" cy="152400"/>
                    </a:xfrm>
                    <a:prstGeom prst="rect">
                      <a:avLst/>
                    </a:prstGeom>
                  </pic:spPr>
                </pic:pic>
              </a:graphicData>
            </a:graphic>
          </wp:inline>
        </w:drawing>
      </w:r>
      <w:r>
        <w:rPr>
          <w:spacing w:val="-60"/>
          <w:position w:val="-2"/>
        </w:rPr>
      </w:r>
    </w:p>
    <w:p>
      <w:pPr>
        <w:pStyle w:val="ListParagraph"/>
        <w:numPr>
          <w:ilvl w:val="0"/>
          <w:numId w:val="287"/>
        </w:numPr>
        <w:tabs>
          <w:tab w:pos="1122" w:val="left" w:leader="none"/>
        </w:tabs>
        <w:spacing w:line="187" w:lineRule="auto" w:before="24" w:after="0"/>
        <w:ind w:left="280" w:right="318" w:firstLine="479"/>
        <w:jc w:val="left"/>
        <w:rPr>
          <w:sz w:val="24"/>
        </w:rPr>
      </w:pPr>
      <w:r>
        <w:rPr>
          <w:sz w:val="24"/>
        </w:rPr>
        <w:t>关于发布《企业资产损失所得税税前扣除管理办法》的公告（</w:t>
      </w:r>
      <w:r>
        <w:rPr>
          <w:spacing w:val="-4"/>
          <w:sz w:val="24"/>
        </w:rPr>
        <w:t>国家税务</w:t>
      </w:r>
      <w:r>
        <w:rPr>
          <w:spacing w:val="-13"/>
          <w:sz w:val="24"/>
        </w:rPr>
        <w:t>总局公告 </w:t>
      </w:r>
      <w:r>
        <w:rPr>
          <w:sz w:val="24"/>
        </w:rPr>
        <w:t>2011</w:t>
      </w:r>
      <w:r>
        <w:rPr>
          <w:spacing w:val="-30"/>
          <w:sz w:val="24"/>
        </w:rPr>
        <w:t> 年第 </w:t>
      </w:r>
      <w:r>
        <w:rPr>
          <w:sz w:val="24"/>
        </w:rPr>
        <w:t>25</w:t>
      </w:r>
      <w:r>
        <w:rPr>
          <w:spacing w:val="-30"/>
          <w:sz w:val="24"/>
        </w:rPr>
        <w:t> 号</w:t>
      </w:r>
      <w:r>
        <w:rPr>
          <w:sz w:val="24"/>
        </w:rPr>
        <w:t>）</w:t>
      </w:r>
    </w:p>
    <w:p>
      <w:pPr>
        <w:pStyle w:val="ListParagraph"/>
        <w:numPr>
          <w:ilvl w:val="0"/>
          <w:numId w:val="287"/>
        </w:numPr>
        <w:tabs>
          <w:tab w:pos="1122" w:val="left" w:leader="none"/>
        </w:tabs>
        <w:spacing w:line="189" w:lineRule="auto" w:before="2" w:after="0"/>
        <w:ind w:left="280" w:right="317" w:firstLine="479"/>
        <w:jc w:val="left"/>
        <w:rPr>
          <w:sz w:val="24"/>
        </w:rPr>
      </w:pPr>
      <w:r>
        <w:rPr>
          <w:sz w:val="24"/>
        </w:rPr>
        <w:t>关于税务机关代收工会经费企业所得税税前扣除凭据问题的公告（</w:t>
      </w:r>
      <w:r>
        <w:rPr>
          <w:spacing w:val="-7"/>
          <w:sz w:val="24"/>
        </w:rPr>
        <w:t>国家</w:t>
      </w:r>
      <w:r>
        <w:rPr>
          <w:spacing w:val="-9"/>
          <w:sz w:val="24"/>
        </w:rPr>
        <w:t>税务总局公告 </w:t>
      </w:r>
      <w:r>
        <w:rPr>
          <w:sz w:val="24"/>
        </w:rPr>
        <w:t>2011</w:t>
      </w:r>
      <w:r>
        <w:rPr>
          <w:spacing w:val="-30"/>
          <w:sz w:val="24"/>
        </w:rPr>
        <w:t> 年第 </w:t>
      </w:r>
      <w:r>
        <w:rPr>
          <w:sz w:val="24"/>
        </w:rPr>
        <w:t>30</w:t>
      </w:r>
      <w:r>
        <w:rPr>
          <w:spacing w:val="-30"/>
          <w:sz w:val="24"/>
        </w:rPr>
        <w:t> 号</w:t>
      </w:r>
      <w:r>
        <w:rPr>
          <w:sz w:val="24"/>
        </w:rPr>
        <w:t>）</w:t>
      </w:r>
    </w:p>
    <w:p>
      <w:pPr>
        <w:pStyle w:val="ListParagraph"/>
        <w:numPr>
          <w:ilvl w:val="0"/>
          <w:numId w:val="287"/>
        </w:numPr>
        <w:tabs>
          <w:tab w:pos="1122" w:val="left" w:leader="none"/>
        </w:tabs>
        <w:spacing w:line="376" w:lineRule="exact" w:before="0" w:after="0"/>
        <w:ind w:left="1121" w:right="0" w:hanging="362"/>
        <w:jc w:val="left"/>
        <w:rPr>
          <w:sz w:val="24"/>
        </w:rPr>
      </w:pPr>
      <w:r>
        <w:rPr>
          <w:sz w:val="24"/>
        </w:rPr>
        <w:t>关于企业所得税若干问题的公告（</w:t>
      </w:r>
      <w:r>
        <w:rPr>
          <w:spacing w:val="-7"/>
          <w:sz w:val="24"/>
        </w:rPr>
        <w:t>国家税务总局公告 </w:t>
      </w:r>
      <w:r>
        <w:rPr>
          <w:sz w:val="24"/>
        </w:rPr>
        <w:t>2011</w:t>
      </w:r>
      <w:r>
        <w:rPr>
          <w:spacing w:val="-30"/>
          <w:sz w:val="24"/>
        </w:rPr>
        <w:t> 年第 </w:t>
      </w:r>
      <w:r>
        <w:rPr>
          <w:sz w:val="24"/>
        </w:rPr>
        <w:t>34</w:t>
      </w:r>
      <w:r>
        <w:rPr>
          <w:spacing w:val="-30"/>
          <w:sz w:val="24"/>
        </w:rPr>
        <w:t> 号</w:t>
      </w:r>
      <w:r>
        <w:rPr>
          <w:sz w:val="24"/>
        </w:rPr>
        <w:t>）</w:t>
      </w:r>
    </w:p>
    <w:p>
      <w:pPr>
        <w:pStyle w:val="ListParagraph"/>
        <w:numPr>
          <w:ilvl w:val="0"/>
          <w:numId w:val="287"/>
        </w:numPr>
        <w:tabs>
          <w:tab w:pos="1122" w:val="left" w:leader="none"/>
        </w:tabs>
        <w:spacing w:line="401" w:lineRule="exact" w:before="0" w:after="0"/>
        <w:ind w:left="1121" w:right="0" w:hanging="362"/>
        <w:jc w:val="left"/>
        <w:rPr>
          <w:sz w:val="24"/>
        </w:rPr>
      </w:pPr>
      <w:r>
        <w:rPr>
          <w:spacing w:val="-2"/>
          <w:sz w:val="24"/>
        </w:rPr>
        <w:t>关于小型微利企业所得税优惠政策有关问题的通知</w:t>
      </w:r>
      <w:r>
        <w:rPr>
          <w:sz w:val="24"/>
        </w:rPr>
        <w:t>（财税[2011]117</w:t>
      </w:r>
      <w:r>
        <w:rPr>
          <w:spacing w:val="-30"/>
          <w:sz w:val="24"/>
        </w:rPr>
        <w:t> 号</w:t>
      </w:r>
      <w:r>
        <w:rPr>
          <w:sz w:val="24"/>
        </w:rPr>
        <w:t>）</w:t>
      </w:r>
    </w:p>
    <w:p>
      <w:pPr>
        <w:pStyle w:val="ListParagraph"/>
        <w:numPr>
          <w:ilvl w:val="0"/>
          <w:numId w:val="287"/>
        </w:numPr>
        <w:tabs>
          <w:tab w:pos="1122" w:val="left" w:leader="none"/>
        </w:tabs>
        <w:spacing w:line="187" w:lineRule="auto" w:before="24" w:after="0"/>
        <w:ind w:left="280" w:right="318" w:firstLine="479"/>
        <w:jc w:val="left"/>
        <w:rPr>
          <w:sz w:val="24"/>
        </w:rPr>
      </w:pPr>
      <w:r>
        <w:rPr>
          <w:spacing w:val="-1"/>
          <w:sz w:val="24"/>
        </w:rPr>
        <w:t>国家税务总局关于我国居民企业实行股权激励计划有关企业所得税处理</w:t>
      </w:r>
      <w:r>
        <w:rPr>
          <w:sz w:val="24"/>
        </w:rPr>
        <w:t>问题的公告（</w:t>
      </w:r>
      <w:r>
        <w:rPr>
          <w:spacing w:val="-7"/>
          <w:sz w:val="24"/>
        </w:rPr>
        <w:t>国家税务总局公告 </w:t>
      </w:r>
      <w:r>
        <w:rPr>
          <w:sz w:val="24"/>
        </w:rPr>
        <w:t>2012</w:t>
      </w:r>
      <w:r>
        <w:rPr>
          <w:spacing w:val="-30"/>
          <w:sz w:val="24"/>
        </w:rPr>
        <w:t> 年第 </w:t>
      </w:r>
      <w:r>
        <w:rPr>
          <w:sz w:val="24"/>
        </w:rPr>
        <w:t>18</w:t>
      </w:r>
      <w:r>
        <w:rPr>
          <w:spacing w:val="-30"/>
          <w:sz w:val="24"/>
        </w:rPr>
        <w:t> 号</w:t>
      </w:r>
      <w:r>
        <w:rPr>
          <w:sz w:val="24"/>
        </w:rPr>
        <w:t>）</w:t>
      </w:r>
    </w:p>
    <w:p>
      <w:pPr>
        <w:pStyle w:val="ListParagraph"/>
        <w:numPr>
          <w:ilvl w:val="0"/>
          <w:numId w:val="287"/>
        </w:numPr>
        <w:tabs>
          <w:tab w:pos="1122" w:val="left" w:leader="none"/>
        </w:tabs>
        <w:spacing w:line="382" w:lineRule="exact" w:before="0" w:after="0"/>
        <w:ind w:left="1121" w:right="0" w:hanging="362"/>
        <w:jc w:val="left"/>
        <w:rPr>
          <w:sz w:val="24"/>
        </w:rPr>
      </w:pPr>
      <w:r>
        <w:rPr>
          <w:spacing w:val="-6"/>
          <w:sz w:val="24"/>
        </w:rPr>
        <w:t>关于企业所得税核定征收有关问题的公告</w:t>
      </w:r>
      <w:r>
        <w:rPr>
          <w:sz w:val="24"/>
        </w:rPr>
        <w:t>（</w:t>
      </w:r>
      <w:r>
        <w:rPr>
          <w:spacing w:val="-7"/>
          <w:sz w:val="24"/>
        </w:rPr>
        <w:t>国家税务总局公告 </w:t>
      </w:r>
      <w:r>
        <w:rPr>
          <w:sz w:val="24"/>
        </w:rPr>
        <w:t>2012</w:t>
      </w:r>
      <w:r>
        <w:rPr>
          <w:spacing w:val="-20"/>
          <w:sz w:val="24"/>
        </w:rPr>
        <w:t> 年第</w:t>
      </w:r>
    </w:p>
    <w:p>
      <w:pPr>
        <w:pStyle w:val="BodyText"/>
      </w:pPr>
      <w:r>
        <w:rPr/>
        <w:t>27 号）</w:t>
      </w:r>
    </w:p>
    <w:p>
      <w:pPr>
        <w:pStyle w:val="ListParagraph"/>
        <w:numPr>
          <w:ilvl w:val="0"/>
          <w:numId w:val="287"/>
        </w:numPr>
        <w:tabs>
          <w:tab w:pos="1122" w:val="left" w:leader="none"/>
        </w:tabs>
        <w:spacing w:line="189" w:lineRule="auto" w:before="19" w:after="0"/>
        <w:ind w:left="280" w:right="318" w:firstLine="479"/>
        <w:jc w:val="left"/>
        <w:rPr>
          <w:sz w:val="24"/>
        </w:rPr>
      </w:pPr>
      <w:r>
        <w:rPr>
          <w:spacing w:val="-1"/>
          <w:sz w:val="24"/>
        </w:rPr>
        <w:t>关于营业税改征增值税试点中非居民企业缴纳企业所得税有关问题的公</w:t>
      </w:r>
      <w:r>
        <w:rPr>
          <w:sz w:val="24"/>
        </w:rPr>
        <w:t>告（</w:t>
      </w:r>
      <w:r>
        <w:rPr>
          <w:spacing w:val="-7"/>
          <w:sz w:val="24"/>
        </w:rPr>
        <w:t>国家税务总局公告 </w:t>
      </w:r>
      <w:r>
        <w:rPr>
          <w:sz w:val="24"/>
        </w:rPr>
        <w:t>2013</w:t>
      </w:r>
      <w:r>
        <w:rPr>
          <w:spacing w:val="-30"/>
          <w:sz w:val="24"/>
        </w:rPr>
        <w:t> 年第 </w:t>
      </w:r>
      <w:r>
        <w:rPr>
          <w:sz w:val="24"/>
        </w:rPr>
        <w:t>9</w:t>
      </w:r>
      <w:r>
        <w:rPr>
          <w:spacing w:val="-30"/>
          <w:sz w:val="24"/>
        </w:rPr>
        <w:t> 号</w:t>
      </w:r>
      <w:r>
        <w:rPr>
          <w:sz w:val="24"/>
        </w:rPr>
        <w:t>）</w:t>
      </w:r>
    </w:p>
    <w:p>
      <w:pPr>
        <w:pStyle w:val="ListParagraph"/>
        <w:numPr>
          <w:ilvl w:val="0"/>
          <w:numId w:val="287"/>
        </w:numPr>
        <w:tabs>
          <w:tab w:pos="1122" w:val="left" w:leader="none"/>
        </w:tabs>
        <w:spacing w:line="187" w:lineRule="auto" w:before="2" w:after="0"/>
        <w:ind w:left="280" w:right="316" w:firstLine="479"/>
        <w:jc w:val="left"/>
        <w:rPr>
          <w:sz w:val="24"/>
        </w:rPr>
      </w:pPr>
      <w:r>
        <w:rPr>
          <w:sz w:val="24"/>
        </w:rPr>
        <w:t>关于研究开发费用税前加计扣除有关政策问题的通知（</w:t>
      </w:r>
      <w:r>
        <w:rPr>
          <w:spacing w:val="1"/>
          <w:sz w:val="24"/>
        </w:rPr>
        <w:t>财税〔</w:t>
      </w:r>
      <w:r>
        <w:rPr>
          <w:sz w:val="24"/>
        </w:rPr>
        <w:t>2013〕</w:t>
      </w:r>
      <w:r>
        <w:rPr>
          <w:spacing w:val="-8"/>
          <w:sz w:val="24"/>
        </w:rPr>
        <w:t>70 </w:t>
      </w:r>
      <w:r>
        <w:rPr>
          <w:sz w:val="24"/>
        </w:rPr>
        <w:t>号）</w:t>
      </w:r>
    </w:p>
    <w:p>
      <w:pPr>
        <w:pStyle w:val="ListParagraph"/>
        <w:numPr>
          <w:ilvl w:val="0"/>
          <w:numId w:val="287"/>
        </w:numPr>
        <w:tabs>
          <w:tab w:pos="1122" w:val="left" w:leader="none"/>
        </w:tabs>
        <w:spacing w:line="189" w:lineRule="auto" w:before="2" w:after="0"/>
        <w:ind w:left="280" w:right="318" w:firstLine="479"/>
        <w:jc w:val="left"/>
        <w:rPr>
          <w:sz w:val="24"/>
        </w:rPr>
      </w:pPr>
      <w:r>
        <w:rPr>
          <w:sz w:val="24"/>
        </w:rPr>
        <w:t>关于企业维简费支出企业所得税税前扣除问题的公告（</w:t>
      </w:r>
      <w:r>
        <w:rPr>
          <w:spacing w:val="-3"/>
          <w:sz w:val="24"/>
        </w:rPr>
        <w:t>国家税务总局公</w:t>
      </w:r>
      <w:r>
        <w:rPr>
          <w:spacing w:val="-31"/>
          <w:sz w:val="24"/>
        </w:rPr>
        <w:t>告 </w:t>
      </w:r>
      <w:r>
        <w:rPr>
          <w:sz w:val="24"/>
        </w:rPr>
        <w:t>2013</w:t>
      </w:r>
      <w:r>
        <w:rPr>
          <w:spacing w:val="-30"/>
          <w:sz w:val="24"/>
        </w:rPr>
        <w:t> 年第 </w:t>
      </w:r>
      <w:r>
        <w:rPr>
          <w:sz w:val="24"/>
        </w:rPr>
        <w:t>67</w:t>
      </w:r>
      <w:r>
        <w:rPr>
          <w:spacing w:val="-30"/>
          <w:sz w:val="24"/>
        </w:rPr>
        <w:t> 号</w:t>
      </w:r>
      <w:r>
        <w:rPr>
          <w:sz w:val="24"/>
        </w:rPr>
        <w:t>）</w:t>
      </w:r>
    </w:p>
    <w:p>
      <w:pPr>
        <w:pStyle w:val="ListParagraph"/>
        <w:numPr>
          <w:ilvl w:val="0"/>
          <w:numId w:val="287"/>
        </w:numPr>
        <w:tabs>
          <w:tab w:pos="1122" w:val="left" w:leader="none"/>
        </w:tabs>
        <w:spacing w:line="189" w:lineRule="auto" w:before="0" w:after="0"/>
        <w:ind w:left="280" w:right="318" w:firstLine="479"/>
        <w:jc w:val="left"/>
        <w:rPr>
          <w:sz w:val="24"/>
        </w:rPr>
      </w:pPr>
      <w:r>
        <w:rPr>
          <w:sz w:val="24"/>
        </w:rPr>
        <w:t>关于依据实际管理机构标准实施居民企业认定有关问题的公告（</w:t>
      </w:r>
      <w:r>
        <w:rPr>
          <w:spacing w:val="-5"/>
          <w:sz w:val="24"/>
        </w:rPr>
        <w:t>国家税</w:t>
      </w:r>
      <w:r>
        <w:rPr>
          <w:spacing w:val="-11"/>
          <w:sz w:val="24"/>
        </w:rPr>
        <w:t>务总局公告 </w:t>
      </w:r>
      <w:r>
        <w:rPr>
          <w:sz w:val="24"/>
        </w:rPr>
        <w:t>2014</w:t>
      </w:r>
      <w:r>
        <w:rPr>
          <w:spacing w:val="-30"/>
          <w:sz w:val="24"/>
        </w:rPr>
        <w:t> 年第 </w:t>
      </w:r>
      <w:r>
        <w:rPr>
          <w:sz w:val="24"/>
        </w:rPr>
        <w:t>9</w:t>
      </w:r>
      <w:r>
        <w:rPr>
          <w:spacing w:val="-30"/>
          <w:sz w:val="24"/>
        </w:rPr>
        <w:t> 号</w:t>
      </w:r>
      <w:r>
        <w:rPr>
          <w:sz w:val="24"/>
        </w:rPr>
        <w:t>）</w:t>
      </w:r>
    </w:p>
    <w:p>
      <w:pPr>
        <w:pStyle w:val="ListParagraph"/>
        <w:numPr>
          <w:ilvl w:val="0"/>
          <w:numId w:val="287"/>
        </w:numPr>
        <w:tabs>
          <w:tab w:pos="1122" w:val="left" w:leader="none"/>
        </w:tabs>
        <w:spacing w:line="187" w:lineRule="auto" w:before="0" w:after="0"/>
        <w:ind w:left="280" w:right="318" w:firstLine="479"/>
        <w:jc w:val="left"/>
        <w:rPr>
          <w:sz w:val="24"/>
        </w:rPr>
      </w:pPr>
      <w:r>
        <w:rPr>
          <w:sz w:val="24"/>
        </w:rPr>
        <w:t>企业因国务院决定事项形成的资产损失税前扣除问题的公告（</w:t>
      </w:r>
      <w:r>
        <w:rPr>
          <w:spacing w:val="-4"/>
          <w:sz w:val="24"/>
        </w:rPr>
        <w:t>国家税务</w:t>
      </w:r>
      <w:r>
        <w:rPr>
          <w:spacing w:val="-13"/>
          <w:sz w:val="24"/>
        </w:rPr>
        <w:t>总局公告 </w:t>
      </w:r>
      <w:r>
        <w:rPr>
          <w:sz w:val="24"/>
        </w:rPr>
        <w:t>2014</w:t>
      </w:r>
      <w:r>
        <w:rPr>
          <w:spacing w:val="-30"/>
          <w:sz w:val="24"/>
        </w:rPr>
        <w:t> 年第 </w:t>
      </w:r>
      <w:r>
        <w:rPr>
          <w:sz w:val="24"/>
        </w:rPr>
        <w:t>18</w:t>
      </w:r>
      <w:r>
        <w:rPr>
          <w:spacing w:val="-30"/>
          <w:sz w:val="24"/>
        </w:rPr>
        <w:t> 号</w:t>
      </w:r>
      <w:r>
        <w:rPr>
          <w:sz w:val="24"/>
        </w:rPr>
        <w:t>）</w:t>
      </w:r>
    </w:p>
    <w:p>
      <w:pPr>
        <w:pStyle w:val="ListParagraph"/>
        <w:numPr>
          <w:ilvl w:val="0"/>
          <w:numId w:val="287"/>
        </w:numPr>
        <w:tabs>
          <w:tab w:pos="1122" w:val="left" w:leader="none"/>
        </w:tabs>
        <w:spacing w:line="189" w:lineRule="auto" w:before="0" w:after="0"/>
        <w:ind w:left="280" w:right="318" w:firstLine="479"/>
        <w:jc w:val="left"/>
        <w:rPr>
          <w:sz w:val="24"/>
        </w:rPr>
      </w:pPr>
      <w:r>
        <w:rPr>
          <w:sz w:val="24"/>
        </w:rPr>
        <w:t>关于扩大小型微利企业减半征收企业所得税范围有关问题的公告（</w:t>
      </w:r>
      <w:r>
        <w:rPr>
          <w:spacing w:val="-8"/>
          <w:sz w:val="24"/>
        </w:rPr>
        <w:t>国家</w:t>
      </w:r>
      <w:r>
        <w:rPr>
          <w:spacing w:val="-9"/>
          <w:sz w:val="24"/>
        </w:rPr>
        <w:t>税务总局公告 </w:t>
      </w:r>
      <w:r>
        <w:rPr>
          <w:sz w:val="24"/>
        </w:rPr>
        <w:t>2014</w:t>
      </w:r>
      <w:r>
        <w:rPr>
          <w:spacing w:val="-30"/>
          <w:sz w:val="24"/>
        </w:rPr>
        <w:t> 年第 </w:t>
      </w:r>
      <w:r>
        <w:rPr>
          <w:sz w:val="24"/>
        </w:rPr>
        <w:t>23</w:t>
      </w:r>
      <w:r>
        <w:rPr>
          <w:spacing w:val="-30"/>
          <w:sz w:val="24"/>
        </w:rPr>
        <w:t> 号</w:t>
      </w:r>
      <w:r>
        <w:rPr>
          <w:sz w:val="24"/>
        </w:rPr>
        <w:t>）</w:t>
      </w:r>
    </w:p>
    <w:p>
      <w:pPr>
        <w:pStyle w:val="ListParagraph"/>
        <w:numPr>
          <w:ilvl w:val="0"/>
          <w:numId w:val="287"/>
        </w:numPr>
        <w:tabs>
          <w:tab w:pos="1122" w:val="left" w:leader="none"/>
        </w:tabs>
        <w:spacing w:line="376" w:lineRule="exact" w:before="0" w:after="0"/>
        <w:ind w:left="1121" w:right="0" w:hanging="362"/>
        <w:jc w:val="left"/>
        <w:rPr>
          <w:sz w:val="24"/>
        </w:rPr>
      </w:pPr>
      <w:r>
        <w:rPr>
          <w:spacing w:val="-2"/>
          <w:sz w:val="24"/>
        </w:rPr>
        <w:t>关于企业所得税应纳税所得额若干问题的公告</w:t>
      </w:r>
      <w:r>
        <w:rPr>
          <w:sz w:val="24"/>
        </w:rPr>
        <w:t>（</w:t>
      </w:r>
      <w:r>
        <w:rPr>
          <w:spacing w:val="-7"/>
          <w:sz w:val="24"/>
        </w:rPr>
        <w:t>国家税务总局公告 </w:t>
      </w:r>
      <w:r>
        <w:rPr>
          <w:sz w:val="24"/>
        </w:rPr>
        <w:t>2014</w:t>
      </w:r>
    </w:p>
    <w:p>
      <w:pPr>
        <w:pStyle w:val="BodyText"/>
        <w:spacing w:line="401" w:lineRule="exact"/>
      </w:pPr>
      <w:r>
        <w:rPr/>
        <w:t>年第 29 号）</w:t>
      </w:r>
    </w:p>
    <w:p>
      <w:pPr>
        <w:pStyle w:val="ListParagraph"/>
        <w:numPr>
          <w:ilvl w:val="0"/>
          <w:numId w:val="287"/>
        </w:numPr>
        <w:tabs>
          <w:tab w:pos="1122" w:val="left" w:leader="none"/>
        </w:tabs>
        <w:spacing w:line="400" w:lineRule="exact" w:before="0" w:after="0"/>
        <w:ind w:left="1121" w:right="0" w:hanging="362"/>
        <w:jc w:val="left"/>
        <w:rPr>
          <w:sz w:val="24"/>
        </w:rPr>
      </w:pPr>
      <w:r>
        <w:rPr>
          <w:spacing w:val="-3"/>
          <w:sz w:val="24"/>
        </w:rPr>
        <w:t>关于完善固定资产加速折旧企业所得税政策的通知</w:t>
      </w:r>
      <w:r>
        <w:rPr>
          <w:sz w:val="24"/>
        </w:rPr>
        <w:t>（</w:t>
      </w:r>
      <w:r>
        <w:rPr>
          <w:spacing w:val="-17"/>
          <w:sz w:val="24"/>
        </w:rPr>
        <w:t>财税〔</w:t>
      </w:r>
      <w:r>
        <w:rPr>
          <w:sz w:val="24"/>
        </w:rPr>
        <w:t>2014</w:t>
      </w:r>
      <w:r>
        <w:rPr>
          <w:spacing w:val="-51"/>
          <w:sz w:val="24"/>
        </w:rPr>
        <w:t>〕</w:t>
      </w:r>
      <w:r>
        <w:rPr>
          <w:sz w:val="24"/>
        </w:rPr>
        <w:t>75</w:t>
      </w:r>
      <w:r>
        <w:rPr>
          <w:spacing w:val="-32"/>
          <w:sz w:val="24"/>
        </w:rPr>
        <w:t> 号</w:t>
      </w:r>
      <w:r>
        <w:rPr>
          <w:sz w:val="24"/>
        </w:rPr>
        <w:t>）</w:t>
      </w:r>
    </w:p>
    <w:p>
      <w:pPr>
        <w:pStyle w:val="ListParagraph"/>
        <w:numPr>
          <w:ilvl w:val="0"/>
          <w:numId w:val="287"/>
        </w:numPr>
        <w:tabs>
          <w:tab w:pos="1122" w:val="left" w:leader="none"/>
        </w:tabs>
        <w:spacing w:line="189" w:lineRule="auto" w:before="18" w:after="0"/>
        <w:ind w:left="280" w:right="318" w:firstLine="479"/>
        <w:jc w:val="left"/>
        <w:rPr>
          <w:sz w:val="24"/>
        </w:rPr>
      </w:pPr>
      <w:r>
        <w:rPr>
          <w:spacing w:val="-7"/>
          <w:sz w:val="24"/>
        </w:rPr>
        <w:t>国家税务总局关于发布《中华人民共和国企业所得税年度纳税申报表</w:t>
      </w:r>
      <w:r>
        <w:rPr>
          <w:spacing w:val="-8"/>
          <w:sz w:val="24"/>
        </w:rPr>
        <w:t>（A </w:t>
      </w:r>
      <w:r>
        <w:rPr>
          <w:sz w:val="24"/>
        </w:rPr>
        <w:t>类，2017</w:t>
      </w:r>
      <w:r>
        <w:rPr>
          <w:spacing w:val="-21"/>
          <w:sz w:val="24"/>
        </w:rPr>
        <w:t> 年版</w:t>
      </w:r>
      <w:r>
        <w:rPr>
          <w:spacing w:val="-120"/>
          <w:sz w:val="24"/>
        </w:rPr>
        <w:t>）》</w:t>
      </w:r>
      <w:r>
        <w:rPr>
          <w:sz w:val="24"/>
        </w:rPr>
        <w:t>（</w:t>
      </w:r>
      <w:r>
        <w:rPr>
          <w:spacing w:val="-7"/>
          <w:sz w:val="24"/>
        </w:rPr>
        <w:t>国家税务总局公告 </w:t>
      </w:r>
      <w:r>
        <w:rPr>
          <w:sz w:val="24"/>
        </w:rPr>
        <w:t>2017</w:t>
      </w:r>
      <w:r>
        <w:rPr>
          <w:spacing w:val="-30"/>
          <w:sz w:val="24"/>
        </w:rPr>
        <w:t> 年第 </w:t>
      </w:r>
      <w:r>
        <w:rPr>
          <w:sz w:val="24"/>
        </w:rPr>
        <w:t>54</w:t>
      </w:r>
      <w:r>
        <w:rPr>
          <w:spacing w:val="-30"/>
          <w:sz w:val="24"/>
        </w:rPr>
        <w:t> 号</w:t>
      </w:r>
      <w:r>
        <w:rPr>
          <w:sz w:val="24"/>
        </w:rPr>
        <w:t>）</w:t>
      </w:r>
    </w:p>
    <w:p>
      <w:pPr>
        <w:pStyle w:val="ListParagraph"/>
        <w:numPr>
          <w:ilvl w:val="0"/>
          <w:numId w:val="287"/>
        </w:numPr>
        <w:tabs>
          <w:tab w:pos="1122" w:val="left" w:leader="none"/>
          <w:tab w:pos="2082" w:val="left" w:leader="none"/>
          <w:tab w:pos="3288" w:val="left" w:leader="none"/>
        </w:tabs>
        <w:spacing w:line="187" w:lineRule="auto" w:before="1" w:after="0"/>
        <w:ind w:left="280" w:right="321" w:firstLine="479"/>
        <w:jc w:val="left"/>
        <w:rPr>
          <w:sz w:val="24"/>
        </w:rPr>
      </w:pPr>
      <w:r>
        <w:rPr>
          <w:sz w:val="24"/>
        </w:rPr>
        <w:t>财政部</w:t>
        <w:tab/>
        <w:t>税务总局</w:t>
        <w:tab/>
        <w:t>科技部关于提高科技型中小企业研究开发费用税</w:t>
      </w:r>
      <w:r>
        <w:rPr>
          <w:spacing w:val="-17"/>
          <w:sz w:val="24"/>
        </w:rPr>
        <w:t>前</w:t>
      </w:r>
      <w:r>
        <w:rPr>
          <w:sz w:val="24"/>
        </w:rPr>
        <w:t>加计扣除比例的通知（财税〔2017〕34</w:t>
      </w:r>
      <w:r>
        <w:rPr>
          <w:spacing w:val="-60"/>
          <w:sz w:val="24"/>
        </w:rPr>
        <w:t> </w:t>
      </w:r>
      <w:r>
        <w:rPr>
          <w:sz w:val="24"/>
        </w:rPr>
        <w:t>号）</w:t>
      </w:r>
    </w:p>
    <w:p>
      <w:pPr>
        <w:pStyle w:val="ListParagraph"/>
        <w:numPr>
          <w:ilvl w:val="0"/>
          <w:numId w:val="287"/>
        </w:numPr>
        <w:tabs>
          <w:tab w:pos="1122" w:val="left" w:leader="none"/>
          <w:tab w:pos="2082" w:val="left" w:leader="none"/>
          <w:tab w:pos="3048" w:val="left" w:leader="none"/>
        </w:tabs>
        <w:spacing w:line="437" w:lineRule="exact" w:before="0" w:after="0"/>
        <w:ind w:left="1121" w:right="0" w:hanging="362"/>
        <w:jc w:val="left"/>
        <w:rPr>
          <w:sz w:val="24"/>
        </w:rPr>
      </w:pPr>
      <w:r>
        <w:rPr>
          <w:sz w:val="24"/>
        </w:rPr>
        <w:t>科技部</w:t>
        <w:tab/>
        <w:t>财政部</w:t>
        <w:tab/>
        <w:t>国家税务总局关于修订印发《高新技术企业认定管理</w:t>
      </w:r>
    </w:p>
    <w:p>
      <w:pPr>
        <w:spacing w:after="0" w:line="437" w:lineRule="exact"/>
        <w:jc w:val="left"/>
        <w:rPr>
          <w:sz w:val="24"/>
        </w:rPr>
        <w:sectPr>
          <w:pgSz w:w="11910" w:h="16840"/>
          <w:pgMar w:top="1460" w:bottom="280" w:left="1520" w:right="1480"/>
        </w:sectPr>
      </w:pPr>
    </w:p>
    <w:p>
      <w:pPr>
        <w:pStyle w:val="BodyText"/>
        <w:spacing w:line="381" w:lineRule="exact"/>
      </w:pPr>
      <w:r>
        <w:rPr/>
        <w:t>办法》的通知（国科发火〔2016〕32 号）</w:t>
      </w:r>
    </w:p>
    <w:p>
      <w:pPr>
        <w:pStyle w:val="ListParagraph"/>
        <w:numPr>
          <w:ilvl w:val="0"/>
          <w:numId w:val="287"/>
        </w:numPr>
        <w:tabs>
          <w:tab w:pos="1122" w:val="left" w:leader="none"/>
          <w:tab w:pos="2082" w:val="left" w:leader="none"/>
          <w:tab w:pos="3288" w:val="left" w:leader="none"/>
          <w:tab w:pos="4252" w:val="left" w:leader="none"/>
          <w:tab w:pos="5215" w:val="left" w:leader="none"/>
        </w:tabs>
        <w:spacing w:line="187" w:lineRule="auto" w:before="24" w:after="0"/>
        <w:ind w:left="280" w:right="317" w:firstLine="479"/>
        <w:jc w:val="left"/>
        <w:rPr>
          <w:sz w:val="24"/>
        </w:rPr>
      </w:pPr>
      <w:r>
        <w:rPr>
          <w:sz w:val="24"/>
        </w:rPr>
        <w:t>财政部</w:t>
        <w:tab/>
        <w:t>税务总局</w:t>
        <w:tab/>
        <w:t>商务部</w:t>
        <w:tab/>
        <w:t>科技部</w:t>
        <w:tab/>
        <w:t>国家发展改革委关于将技术先</w:t>
      </w:r>
      <w:r>
        <w:rPr>
          <w:spacing w:val="-16"/>
          <w:sz w:val="24"/>
        </w:rPr>
        <w:t>进</w:t>
      </w:r>
      <w:r>
        <w:rPr>
          <w:sz w:val="24"/>
        </w:rPr>
        <w:t>型服务企业所得税政策推广至全国实施的通知（财税〔2017〕79</w:t>
      </w:r>
      <w:r>
        <w:rPr>
          <w:spacing w:val="-60"/>
          <w:sz w:val="24"/>
        </w:rPr>
        <w:t> </w:t>
      </w:r>
      <w:r>
        <w:rPr>
          <w:sz w:val="24"/>
        </w:rPr>
        <w:t>号）</w:t>
      </w:r>
    </w:p>
    <w:p>
      <w:pPr>
        <w:pStyle w:val="ListParagraph"/>
        <w:numPr>
          <w:ilvl w:val="0"/>
          <w:numId w:val="287"/>
        </w:numPr>
        <w:tabs>
          <w:tab w:pos="1122" w:val="left" w:leader="none"/>
        </w:tabs>
        <w:spacing w:line="189" w:lineRule="auto" w:before="2" w:after="0"/>
        <w:ind w:left="280" w:right="318" w:firstLine="479"/>
        <w:jc w:val="left"/>
        <w:rPr>
          <w:sz w:val="24"/>
        </w:rPr>
      </w:pPr>
      <w:r>
        <w:rPr>
          <w:sz w:val="24"/>
        </w:rPr>
        <w:t>财政部税务总局关于广告费和业务宣传费支出税前扣除政策的通知（</w:t>
      </w:r>
      <w:r>
        <w:rPr>
          <w:spacing w:val="-15"/>
          <w:sz w:val="24"/>
        </w:rPr>
        <w:t>财</w:t>
      </w:r>
      <w:r>
        <w:rPr>
          <w:sz w:val="24"/>
        </w:rPr>
        <w:t>税〔2017〕41</w:t>
      </w:r>
      <w:r>
        <w:rPr>
          <w:spacing w:val="-30"/>
          <w:sz w:val="24"/>
        </w:rPr>
        <w:t> 号</w:t>
      </w:r>
      <w:r>
        <w:rPr>
          <w:sz w:val="24"/>
        </w:rPr>
        <w:t>）</w:t>
      </w:r>
    </w:p>
    <w:p>
      <w:pPr>
        <w:pStyle w:val="ListParagraph"/>
        <w:numPr>
          <w:ilvl w:val="0"/>
          <w:numId w:val="287"/>
        </w:numPr>
        <w:tabs>
          <w:tab w:pos="1122" w:val="left" w:leader="none"/>
        </w:tabs>
        <w:spacing w:line="189" w:lineRule="auto" w:before="0" w:after="0"/>
        <w:ind w:left="280" w:right="318" w:firstLine="479"/>
        <w:jc w:val="left"/>
        <w:rPr>
          <w:sz w:val="24"/>
        </w:rPr>
      </w:pPr>
      <w:r>
        <w:rPr>
          <w:sz w:val="24"/>
        </w:rPr>
        <w:t>关于研发费用税前加计扣除归集范围有关问题的公告（</w:t>
      </w:r>
      <w:r>
        <w:rPr>
          <w:spacing w:val="-3"/>
          <w:sz w:val="24"/>
        </w:rPr>
        <w:t>国家税务总局公</w:t>
      </w:r>
      <w:r>
        <w:rPr>
          <w:spacing w:val="-31"/>
          <w:sz w:val="24"/>
        </w:rPr>
        <w:t>告 </w:t>
      </w:r>
      <w:r>
        <w:rPr>
          <w:sz w:val="24"/>
        </w:rPr>
        <w:t>2017</w:t>
      </w:r>
      <w:r>
        <w:rPr>
          <w:spacing w:val="-30"/>
          <w:sz w:val="24"/>
        </w:rPr>
        <w:t> 年第 </w:t>
      </w:r>
      <w:r>
        <w:rPr>
          <w:sz w:val="24"/>
        </w:rPr>
        <w:t>40</w:t>
      </w:r>
      <w:r>
        <w:rPr>
          <w:spacing w:val="-30"/>
          <w:sz w:val="24"/>
        </w:rPr>
        <w:t> 号</w:t>
      </w:r>
      <w:r>
        <w:rPr>
          <w:sz w:val="24"/>
        </w:rPr>
        <w:t>）</w:t>
      </w:r>
    </w:p>
    <w:p>
      <w:pPr>
        <w:pStyle w:val="ListParagraph"/>
        <w:numPr>
          <w:ilvl w:val="0"/>
          <w:numId w:val="287"/>
        </w:numPr>
        <w:tabs>
          <w:tab w:pos="1122" w:val="left" w:leader="none"/>
        </w:tabs>
        <w:spacing w:line="187" w:lineRule="auto" w:before="0" w:after="0"/>
        <w:ind w:left="280" w:right="317" w:firstLine="479"/>
        <w:jc w:val="left"/>
        <w:rPr>
          <w:sz w:val="24"/>
        </w:rPr>
      </w:pPr>
      <w:r>
        <w:rPr>
          <w:spacing w:val="-4"/>
          <w:sz w:val="24"/>
        </w:rPr>
        <w:t>财政部 税务总局关于扩大小型微利企业所得税优惠政策范围的通知</w:t>
      </w:r>
      <w:r>
        <w:rPr>
          <w:sz w:val="24"/>
        </w:rPr>
        <w:t>（</w:t>
      </w:r>
      <w:r>
        <w:rPr>
          <w:spacing w:val="-16"/>
          <w:sz w:val="24"/>
        </w:rPr>
        <w:t>财</w:t>
      </w:r>
      <w:r>
        <w:rPr>
          <w:sz w:val="24"/>
        </w:rPr>
        <w:t>税〔2017〕43</w:t>
      </w:r>
      <w:r>
        <w:rPr>
          <w:spacing w:val="-30"/>
          <w:sz w:val="24"/>
        </w:rPr>
        <w:t> 号</w:t>
      </w:r>
      <w:r>
        <w:rPr>
          <w:sz w:val="24"/>
        </w:rPr>
        <w:t>）</w:t>
      </w:r>
    </w:p>
    <w:p>
      <w:pPr>
        <w:pStyle w:val="ListParagraph"/>
        <w:numPr>
          <w:ilvl w:val="0"/>
          <w:numId w:val="287"/>
        </w:numPr>
        <w:tabs>
          <w:tab w:pos="1122" w:val="left" w:leader="none"/>
        </w:tabs>
        <w:spacing w:line="189" w:lineRule="auto" w:before="0" w:after="0"/>
        <w:ind w:left="280" w:right="318" w:firstLine="479"/>
        <w:jc w:val="left"/>
        <w:rPr>
          <w:sz w:val="24"/>
        </w:rPr>
      </w:pPr>
      <w:r>
        <w:rPr>
          <w:spacing w:val="-7"/>
          <w:sz w:val="24"/>
        </w:rPr>
        <w:t>国家税务总局关于发布《中华人民共和国企业所得税年度纳税申报表</w:t>
      </w:r>
      <w:r>
        <w:rPr>
          <w:spacing w:val="-8"/>
          <w:sz w:val="24"/>
        </w:rPr>
        <w:t>（A </w:t>
      </w:r>
      <w:r>
        <w:rPr>
          <w:sz w:val="24"/>
        </w:rPr>
        <w:t>类，2017</w:t>
      </w:r>
      <w:r>
        <w:rPr>
          <w:spacing w:val="-21"/>
          <w:sz w:val="24"/>
        </w:rPr>
        <w:t> 年版</w:t>
      </w:r>
      <w:r>
        <w:rPr>
          <w:spacing w:val="-120"/>
          <w:sz w:val="24"/>
        </w:rPr>
        <w:t>）》</w:t>
      </w:r>
      <w:r>
        <w:rPr>
          <w:sz w:val="24"/>
        </w:rPr>
        <w:t>（</w:t>
      </w:r>
      <w:r>
        <w:rPr>
          <w:spacing w:val="-7"/>
          <w:sz w:val="24"/>
        </w:rPr>
        <w:t>国家税务总局公告 </w:t>
      </w:r>
      <w:r>
        <w:rPr>
          <w:sz w:val="24"/>
        </w:rPr>
        <w:t>2017</w:t>
      </w:r>
      <w:r>
        <w:rPr>
          <w:spacing w:val="-30"/>
          <w:sz w:val="24"/>
        </w:rPr>
        <w:t> 年第 </w:t>
      </w:r>
      <w:r>
        <w:rPr>
          <w:sz w:val="24"/>
        </w:rPr>
        <w:t>54</w:t>
      </w:r>
      <w:r>
        <w:rPr>
          <w:spacing w:val="-30"/>
          <w:sz w:val="24"/>
        </w:rPr>
        <w:t> 号</w:t>
      </w:r>
      <w:r>
        <w:rPr>
          <w:sz w:val="24"/>
        </w:rPr>
        <w:t>）</w:t>
      </w:r>
    </w:p>
    <w:p>
      <w:pPr>
        <w:pStyle w:val="ListParagraph"/>
        <w:numPr>
          <w:ilvl w:val="0"/>
          <w:numId w:val="287"/>
        </w:numPr>
        <w:tabs>
          <w:tab w:pos="1122" w:val="left" w:leader="none"/>
          <w:tab w:pos="2082" w:val="left" w:leader="none"/>
          <w:tab w:pos="3288" w:val="left" w:leader="none"/>
        </w:tabs>
        <w:spacing w:line="189" w:lineRule="auto" w:before="0" w:after="0"/>
        <w:ind w:left="280" w:right="318" w:firstLine="479"/>
        <w:jc w:val="left"/>
        <w:rPr>
          <w:sz w:val="24"/>
        </w:rPr>
      </w:pPr>
      <w:r>
        <w:rPr>
          <w:sz w:val="24"/>
        </w:rPr>
        <w:t>财政部</w:t>
        <w:tab/>
        <w:t>税务总局</w:t>
        <w:tab/>
        <w:t>科技部关于提高科技型中小企业研究开发费用税</w:t>
      </w:r>
      <w:r>
        <w:rPr>
          <w:spacing w:val="-16"/>
          <w:sz w:val="24"/>
        </w:rPr>
        <w:t>前</w:t>
      </w:r>
      <w:r>
        <w:rPr>
          <w:sz w:val="24"/>
        </w:rPr>
        <w:t>加计扣除比例的通知（财税〔2017〕34</w:t>
      </w:r>
      <w:r>
        <w:rPr>
          <w:spacing w:val="-60"/>
          <w:sz w:val="24"/>
        </w:rPr>
        <w:t> </w:t>
      </w:r>
      <w:r>
        <w:rPr>
          <w:sz w:val="24"/>
        </w:rPr>
        <w:t>号）</w:t>
      </w:r>
    </w:p>
    <w:p>
      <w:pPr>
        <w:pStyle w:val="ListParagraph"/>
        <w:numPr>
          <w:ilvl w:val="0"/>
          <w:numId w:val="287"/>
        </w:numPr>
        <w:tabs>
          <w:tab w:pos="1122" w:val="left" w:leader="none"/>
          <w:tab w:pos="2082" w:val="left" w:leader="none"/>
          <w:tab w:pos="3048" w:val="left" w:leader="none"/>
        </w:tabs>
        <w:spacing w:line="187" w:lineRule="auto" w:before="0" w:after="0"/>
        <w:ind w:left="280" w:right="321" w:firstLine="479"/>
        <w:jc w:val="left"/>
        <w:rPr>
          <w:sz w:val="24"/>
        </w:rPr>
      </w:pPr>
      <w:r>
        <w:rPr>
          <w:sz w:val="24"/>
        </w:rPr>
        <w:t>科技部</w:t>
        <w:tab/>
        <w:t>财政部</w:t>
        <w:tab/>
        <w:t>国家税务总局关于修订印发《高新技术企业认定管</w:t>
      </w:r>
      <w:r>
        <w:rPr>
          <w:spacing w:val="-17"/>
          <w:sz w:val="24"/>
        </w:rPr>
        <w:t>理</w:t>
      </w:r>
      <w:r>
        <w:rPr>
          <w:sz w:val="24"/>
        </w:rPr>
        <w:t>办法》的通知（国科发火〔2016〕32</w:t>
      </w:r>
      <w:r>
        <w:rPr>
          <w:spacing w:val="-60"/>
          <w:sz w:val="24"/>
        </w:rPr>
        <w:t> </w:t>
      </w:r>
      <w:r>
        <w:rPr>
          <w:sz w:val="24"/>
        </w:rPr>
        <w:t>号）</w:t>
      </w:r>
    </w:p>
    <w:p>
      <w:pPr>
        <w:pStyle w:val="ListParagraph"/>
        <w:numPr>
          <w:ilvl w:val="0"/>
          <w:numId w:val="287"/>
        </w:numPr>
        <w:tabs>
          <w:tab w:pos="1122" w:val="left" w:leader="none"/>
          <w:tab w:pos="2082" w:val="left" w:leader="none"/>
          <w:tab w:pos="3288" w:val="left" w:leader="none"/>
          <w:tab w:pos="4252" w:val="left" w:leader="none"/>
          <w:tab w:pos="5215" w:val="left" w:leader="none"/>
        </w:tabs>
        <w:spacing w:line="189" w:lineRule="auto" w:before="0" w:after="0"/>
        <w:ind w:left="280" w:right="317" w:firstLine="479"/>
        <w:jc w:val="left"/>
        <w:rPr>
          <w:sz w:val="24"/>
        </w:rPr>
      </w:pPr>
      <w:r>
        <w:rPr>
          <w:sz w:val="24"/>
        </w:rPr>
        <w:t>财政部</w:t>
        <w:tab/>
        <w:t>税务总局</w:t>
        <w:tab/>
        <w:t>商务部</w:t>
        <w:tab/>
        <w:t>科技部</w:t>
        <w:tab/>
        <w:t>国家发展改革委关于将技术先</w:t>
      </w:r>
      <w:r>
        <w:rPr>
          <w:spacing w:val="-16"/>
          <w:sz w:val="24"/>
        </w:rPr>
        <w:t>进</w:t>
      </w:r>
      <w:r>
        <w:rPr>
          <w:sz w:val="24"/>
        </w:rPr>
        <w:t>型服务企业所得税政策推广至全国实施的通知（财税〔2017〕79</w:t>
      </w:r>
      <w:r>
        <w:rPr>
          <w:spacing w:val="-60"/>
          <w:sz w:val="24"/>
        </w:rPr>
        <w:t> </w:t>
      </w:r>
      <w:r>
        <w:rPr>
          <w:sz w:val="24"/>
        </w:rPr>
        <w:t>号）</w:t>
      </w:r>
    </w:p>
    <w:p>
      <w:pPr>
        <w:pStyle w:val="ListParagraph"/>
        <w:numPr>
          <w:ilvl w:val="0"/>
          <w:numId w:val="287"/>
        </w:numPr>
        <w:tabs>
          <w:tab w:pos="1122" w:val="left" w:leader="none"/>
        </w:tabs>
        <w:spacing w:line="189" w:lineRule="auto" w:before="0" w:after="0"/>
        <w:ind w:left="280" w:right="318" w:firstLine="479"/>
        <w:jc w:val="left"/>
        <w:rPr>
          <w:sz w:val="24"/>
        </w:rPr>
      </w:pPr>
      <w:r>
        <w:rPr>
          <w:sz w:val="24"/>
        </w:rPr>
        <w:t>财政部税务总局关于广告费和业务宣传费支出税前扣除政策的通知（</w:t>
      </w:r>
      <w:r>
        <w:rPr>
          <w:spacing w:val="-15"/>
          <w:sz w:val="24"/>
        </w:rPr>
        <w:t>财</w:t>
      </w:r>
      <w:r>
        <w:rPr>
          <w:sz w:val="24"/>
        </w:rPr>
        <w:t>税〔2017〕41</w:t>
      </w:r>
      <w:r>
        <w:rPr>
          <w:spacing w:val="-30"/>
          <w:sz w:val="24"/>
        </w:rPr>
        <w:t> 号</w:t>
      </w:r>
      <w:r>
        <w:rPr>
          <w:sz w:val="24"/>
        </w:rPr>
        <w:t>）</w:t>
      </w:r>
    </w:p>
    <w:p>
      <w:pPr>
        <w:pStyle w:val="ListParagraph"/>
        <w:numPr>
          <w:ilvl w:val="0"/>
          <w:numId w:val="287"/>
        </w:numPr>
        <w:tabs>
          <w:tab w:pos="1122" w:val="left" w:leader="none"/>
        </w:tabs>
        <w:spacing w:line="187" w:lineRule="auto" w:before="0" w:after="0"/>
        <w:ind w:left="280" w:right="318" w:firstLine="479"/>
        <w:jc w:val="left"/>
        <w:rPr>
          <w:sz w:val="24"/>
        </w:rPr>
      </w:pPr>
      <w:r>
        <w:rPr>
          <w:sz w:val="24"/>
        </w:rPr>
        <w:t>关于研发费用税前加计扣除归集范围有关问题的公告（</w:t>
      </w:r>
      <w:r>
        <w:rPr>
          <w:spacing w:val="-3"/>
          <w:sz w:val="24"/>
        </w:rPr>
        <w:t>国家税务总局公</w:t>
      </w:r>
      <w:r>
        <w:rPr>
          <w:spacing w:val="-31"/>
          <w:sz w:val="24"/>
        </w:rPr>
        <w:t>告 </w:t>
      </w:r>
      <w:r>
        <w:rPr>
          <w:sz w:val="24"/>
        </w:rPr>
        <w:t>2017</w:t>
      </w:r>
      <w:r>
        <w:rPr>
          <w:spacing w:val="-30"/>
          <w:sz w:val="24"/>
        </w:rPr>
        <w:t> 年第 </w:t>
      </w:r>
      <w:r>
        <w:rPr>
          <w:sz w:val="24"/>
        </w:rPr>
        <w:t>40</w:t>
      </w:r>
      <w:r>
        <w:rPr>
          <w:spacing w:val="-30"/>
          <w:sz w:val="24"/>
        </w:rPr>
        <w:t> 号</w:t>
      </w:r>
      <w:r>
        <w:rPr>
          <w:sz w:val="24"/>
        </w:rPr>
        <w:t>）</w:t>
      </w:r>
    </w:p>
    <w:p>
      <w:pPr>
        <w:pStyle w:val="ListParagraph"/>
        <w:numPr>
          <w:ilvl w:val="0"/>
          <w:numId w:val="287"/>
        </w:numPr>
        <w:tabs>
          <w:tab w:pos="1122" w:val="left" w:leader="none"/>
          <w:tab w:pos="2125" w:val="left" w:leader="none"/>
        </w:tabs>
        <w:spacing w:line="382" w:lineRule="exact" w:before="0" w:after="0"/>
        <w:ind w:left="1121" w:right="0" w:hanging="362"/>
        <w:jc w:val="left"/>
        <w:rPr>
          <w:sz w:val="24"/>
        </w:rPr>
      </w:pPr>
      <w:r>
        <w:rPr>
          <w:spacing w:val="9"/>
          <w:sz w:val="24"/>
        </w:rPr>
        <w:t>财政</w:t>
      </w:r>
      <w:r>
        <w:rPr>
          <w:sz w:val="24"/>
        </w:rPr>
        <w:t>部</w:t>
        <w:tab/>
      </w:r>
      <w:r>
        <w:rPr>
          <w:spacing w:val="9"/>
          <w:sz w:val="24"/>
        </w:rPr>
        <w:t>税务</w:t>
      </w:r>
      <w:r>
        <w:rPr>
          <w:spacing w:val="6"/>
          <w:sz w:val="24"/>
        </w:rPr>
        <w:t>总</w:t>
      </w:r>
      <w:r>
        <w:rPr>
          <w:spacing w:val="9"/>
          <w:sz w:val="24"/>
        </w:rPr>
        <w:t>局</w:t>
      </w:r>
      <w:r>
        <w:rPr>
          <w:spacing w:val="6"/>
          <w:sz w:val="24"/>
        </w:rPr>
        <w:t>关</w:t>
      </w:r>
      <w:r>
        <w:rPr>
          <w:spacing w:val="9"/>
          <w:sz w:val="24"/>
        </w:rPr>
        <w:t>于扩大小</w:t>
      </w:r>
      <w:r>
        <w:rPr>
          <w:spacing w:val="6"/>
          <w:sz w:val="24"/>
        </w:rPr>
        <w:t>型</w:t>
      </w:r>
      <w:r>
        <w:rPr>
          <w:spacing w:val="9"/>
          <w:sz w:val="24"/>
        </w:rPr>
        <w:t>微利</w:t>
      </w:r>
      <w:r>
        <w:rPr>
          <w:spacing w:val="6"/>
          <w:sz w:val="24"/>
        </w:rPr>
        <w:t>企业</w:t>
      </w:r>
      <w:r>
        <w:rPr>
          <w:spacing w:val="13"/>
          <w:sz w:val="24"/>
        </w:rPr>
        <w:t>所</w:t>
      </w:r>
      <w:r>
        <w:rPr>
          <w:spacing w:val="9"/>
          <w:sz w:val="24"/>
        </w:rPr>
        <w:t>得税优</w:t>
      </w:r>
      <w:r>
        <w:rPr>
          <w:spacing w:val="6"/>
          <w:sz w:val="24"/>
        </w:rPr>
        <w:t>惠</w:t>
      </w:r>
      <w:r>
        <w:rPr>
          <w:spacing w:val="9"/>
          <w:sz w:val="24"/>
        </w:rPr>
        <w:t>政策</w:t>
      </w:r>
      <w:r>
        <w:rPr>
          <w:spacing w:val="6"/>
          <w:sz w:val="24"/>
        </w:rPr>
        <w:t>范围</w:t>
      </w:r>
      <w:r>
        <w:rPr>
          <w:spacing w:val="9"/>
          <w:sz w:val="24"/>
        </w:rPr>
        <w:t>的通</w:t>
      </w:r>
      <w:r>
        <w:rPr>
          <w:sz w:val="24"/>
        </w:rPr>
        <w:t>知</w:t>
      </w:r>
    </w:p>
    <w:p>
      <w:pPr>
        <w:pStyle w:val="BodyText"/>
      </w:pPr>
      <w:r>
        <w:rPr/>
        <w:t>（财税〔2017〕43 号）</w:t>
      </w:r>
    </w:p>
    <w:p>
      <w:pPr>
        <w:pStyle w:val="ListParagraph"/>
        <w:numPr>
          <w:ilvl w:val="0"/>
          <w:numId w:val="287"/>
        </w:numPr>
        <w:tabs>
          <w:tab w:pos="1122" w:val="left" w:leader="none"/>
        </w:tabs>
        <w:spacing w:line="189" w:lineRule="auto" w:before="14" w:after="0"/>
        <w:ind w:left="280" w:right="311" w:firstLine="479"/>
        <w:jc w:val="left"/>
        <w:rPr>
          <w:sz w:val="24"/>
        </w:rPr>
      </w:pPr>
      <w:r>
        <w:rPr>
          <w:sz w:val="24"/>
        </w:rPr>
        <w:t>关于企业扶贫捐赠所得税税前扣除政策的公告（</w:t>
      </w:r>
      <w:r>
        <w:rPr>
          <w:spacing w:val="-2"/>
          <w:sz w:val="24"/>
        </w:rPr>
        <w:t>财政部 税务总局 国务</w:t>
      </w:r>
      <w:r>
        <w:rPr>
          <w:spacing w:val="-9"/>
          <w:sz w:val="24"/>
        </w:rPr>
        <w:t>院扶贫办公告 </w:t>
      </w:r>
      <w:r>
        <w:rPr>
          <w:sz w:val="24"/>
        </w:rPr>
        <w:t>2019</w:t>
      </w:r>
      <w:r>
        <w:rPr>
          <w:spacing w:val="-30"/>
          <w:sz w:val="24"/>
        </w:rPr>
        <w:t> 年第 </w:t>
      </w:r>
      <w:r>
        <w:rPr>
          <w:sz w:val="24"/>
        </w:rPr>
        <w:t>49</w:t>
      </w:r>
      <w:r>
        <w:rPr>
          <w:spacing w:val="-30"/>
          <w:sz w:val="24"/>
        </w:rPr>
        <w:t> 号</w:t>
      </w:r>
      <w:r>
        <w:rPr>
          <w:sz w:val="24"/>
        </w:rPr>
        <w:t>）</w:t>
      </w:r>
    </w:p>
    <w:p>
      <w:pPr>
        <w:pStyle w:val="ListParagraph"/>
        <w:numPr>
          <w:ilvl w:val="0"/>
          <w:numId w:val="287"/>
        </w:numPr>
        <w:tabs>
          <w:tab w:pos="1122" w:val="left" w:leader="none"/>
        </w:tabs>
        <w:spacing w:line="377" w:lineRule="exact" w:before="0" w:after="0"/>
        <w:ind w:left="1121" w:right="0" w:hanging="362"/>
        <w:jc w:val="left"/>
        <w:rPr>
          <w:sz w:val="24"/>
        </w:rPr>
      </w:pPr>
      <w:r>
        <w:rPr>
          <w:sz w:val="24"/>
        </w:rPr>
        <w:t>关于铁路债券利息收入所得税政策的公告（财政部 税务总局公告 2019</w:t>
      </w:r>
    </w:p>
    <w:p>
      <w:pPr>
        <w:pStyle w:val="BodyText"/>
      </w:pPr>
      <w:r>
        <w:rPr/>
        <w:t>年第 57 号）</w:t>
      </w:r>
    </w:p>
    <w:p>
      <w:pPr>
        <w:pStyle w:val="ListParagraph"/>
        <w:numPr>
          <w:ilvl w:val="0"/>
          <w:numId w:val="287"/>
        </w:numPr>
        <w:tabs>
          <w:tab w:pos="1122" w:val="left" w:leader="none"/>
        </w:tabs>
        <w:spacing w:line="189" w:lineRule="auto" w:before="20" w:after="0"/>
        <w:ind w:left="280" w:right="316" w:firstLine="479"/>
        <w:jc w:val="left"/>
        <w:rPr>
          <w:sz w:val="24"/>
        </w:rPr>
      </w:pPr>
      <w:r>
        <w:rPr>
          <w:sz w:val="24"/>
        </w:rPr>
        <w:t>关于永续债企业所得税政策问题的公告（</w:t>
      </w:r>
      <w:r>
        <w:rPr>
          <w:spacing w:val="-5"/>
          <w:sz w:val="24"/>
        </w:rPr>
        <w:t>财政部 税务总局公告 </w:t>
      </w:r>
      <w:r>
        <w:rPr>
          <w:sz w:val="24"/>
        </w:rPr>
        <w:t>2019</w:t>
      </w:r>
      <w:r>
        <w:rPr>
          <w:spacing w:val="-31"/>
          <w:sz w:val="24"/>
        </w:rPr>
        <w:t> 年第 </w:t>
      </w:r>
      <w:r>
        <w:rPr>
          <w:sz w:val="24"/>
        </w:rPr>
        <w:t>64</w:t>
      </w:r>
      <w:r>
        <w:rPr>
          <w:spacing w:val="-30"/>
          <w:sz w:val="24"/>
        </w:rPr>
        <w:t> 号</w:t>
      </w:r>
      <w:r>
        <w:rPr>
          <w:sz w:val="24"/>
        </w:rPr>
        <w:t>）</w:t>
      </w:r>
    </w:p>
    <w:p>
      <w:pPr>
        <w:pStyle w:val="ListParagraph"/>
        <w:numPr>
          <w:ilvl w:val="0"/>
          <w:numId w:val="287"/>
        </w:numPr>
        <w:tabs>
          <w:tab w:pos="1122" w:val="left" w:leader="none"/>
        </w:tabs>
        <w:spacing w:line="189" w:lineRule="auto" w:before="0" w:after="0"/>
        <w:ind w:left="280" w:right="316" w:firstLine="479"/>
        <w:jc w:val="left"/>
        <w:rPr>
          <w:sz w:val="24"/>
        </w:rPr>
      </w:pPr>
      <w:r>
        <w:rPr>
          <w:spacing w:val="-5"/>
          <w:sz w:val="24"/>
        </w:rPr>
        <w:t>关于集成电路设计和软件产业企业所得税政策的公告</w:t>
      </w:r>
      <w:r>
        <w:rPr>
          <w:sz w:val="24"/>
        </w:rPr>
        <w:t>（</w:t>
      </w:r>
      <w:r>
        <w:rPr>
          <w:spacing w:val="-2"/>
          <w:sz w:val="24"/>
        </w:rPr>
        <w:t>财政部 税务总局</w:t>
      </w:r>
      <w:r>
        <w:rPr>
          <w:spacing w:val="-21"/>
          <w:sz w:val="24"/>
        </w:rPr>
        <w:t>公告 </w:t>
      </w:r>
      <w:r>
        <w:rPr>
          <w:sz w:val="24"/>
        </w:rPr>
        <w:t>2019</w:t>
      </w:r>
      <w:r>
        <w:rPr>
          <w:spacing w:val="-30"/>
          <w:sz w:val="24"/>
        </w:rPr>
        <w:t> 年第 </w:t>
      </w:r>
      <w:r>
        <w:rPr>
          <w:sz w:val="24"/>
        </w:rPr>
        <w:t>68</w:t>
      </w:r>
      <w:r>
        <w:rPr>
          <w:spacing w:val="-30"/>
          <w:sz w:val="24"/>
        </w:rPr>
        <w:t> 号</w:t>
      </w:r>
      <w:r>
        <w:rPr>
          <w:sz w:val="24"/>
        </w:rPr>
        <w:t>）</w:t>
      </w:r>
    </w:p>
    <w:p>
      <w:pPr>
        <w:pStyle w:val="ListParagraph"/>
        <w:numPr>
          <w:ilvl w:val="0"/>
          <w:numId w:val="287"/>
        </w:numPr>
        <w:tabs>
          <w:tab w:pos="1122" w:val="left" w:leader="none"/>
        </w:tabs>
        <w:spacing w:line="187" w:lineRule="auto" w:before="0" w:after="0"/>
        <w:ind w:left="280" w:right="318" w:firstLine="479"/>
        <w:jc w:val="left"/>
        <w:rPr>
          <w:sz w:val="24"/>
        </w:rPr>
      </w:pPr>
      <w:r>
        <w:rPr>
          <w:sz w:val="24"/>
        </w:rPr>
        <w:t>关于修订企业所得税年度纳税申报表有关问题的公告（</w:t>
      </w:r>
      <w:r>
        <w:rPr>
          <w:spacing w:val="-3"/>
          <w:sz w:val="24"/>
        </w:rPr>
        <w:t>国家税务总局公</w:t>
      </w:r>
      <w:r>
        <w:rPr>
          <w:spacing w:val="-31"/>
          <w:sz w:val="24"/>
        </w:rPr>
        <w:t>告 </w:t>
      </w:r>
      <w:r>
        <w:rPr>
          <w:sz w:val="24"/>
        </w:rPr>
        <w:t>2019</w:t>
      </w:r>
      <w:r>
        <w:rPr>
          <w:spacing w:val="-30"/>
          <w:sz w:val="24"/>
        </w:rPr>
        <w:t> 年第 </w:t>
      </w:r>
      <w:r>
        <w:rPr>
          <w:sz w:val="24"/>
        </w:rPr>
        <w:t>41</w:t>
      </w:r>
      <w:r>
        <w:rPr>
          <w:spacing w:val="-30"/>
          <w:sz w:val="24"/>
        </w:rPr>
        <w:t> 号</w:t>
      </w:r>
      <w:r>
        <w:rPr>
          <w:sz w:val="24"/>
        </w:rPr>
        <w:t>）</w:t>
      </w:r>
    </w:p>
    <w:p>
      <w:pPr>
        <w:pStyle w:val="BodyText"/>
        <w:spacing w:line="425" w:lineRule="exact"/>
        <w:ind w:left="762"/>
        <w:rPr>
          <w:rFonts w:ascii="WenQuanYi Zen Hei Mono" w:eastAsia="WenQuanYi Zen Hei Mono" w:hint="eastAsia"/>
          <w:b w:val="0"/>
        </w:rPr>
      </w:pPr>
      <w:r>
        <w:rPr>
          <w:rFonts w:ascii="WenQuanYi Zen Hei Mono" w:eastAsia="WenQuanYi Zen Hei Mono" w:hint="eastAsia"/>
          <w:b w:val="0"/>
        </w:rPr>
        <w:t>（五）个人所得税法</w:t>
      </w:r>
    </w:p>
    <w:p>
      <w:pPr>
        <w:spacing w:after="0" w:line="425" w:lineRule="exact"/>
        <w:rPr>
          <w:rFonts w:ascii="WenQuanYi Zen Hei Mono" w:eastAsia="WenQuanYi Zen Hei Mono" w:hint="eastAsia"/>
        </w:rPr>
        <w:sectPr>
          <w:pgSz w:w="11910" w:h="16840"/>
          <w:pgMar w:top="1460" w:bottom="280" w:left="1520" w:right="1480"/>
        </w:sectPr>
      </w:pPr>
    </w:p>
    <w:p>
      <w:pPr>
        <w:pStyle w:val="ListParagraph"/>
        <w:numPr>
          <w:ilvl w:val="0"/>
          <w:numId w:val="288"/>
        </w:numPr>
        <w:tabs>
          <w:tab w:pos="1002" w:val="left" w:leader="none"/>
        </w:tabs>
        <w:spacing w:line="189" w:lineRule="auto" w:before="0" w:after="0"/>
        <w:ind w:left="280" w:right="317" w:firstLine="479"/>
        <w:jc w:val="left"/>
        <w:rPr>
          <w:sz w:val="24"/>
        </w:rPr>
      </w:pPr>
      <w:r>
        <w:rPr>
          <w:spacing w:val="-8"/>
          <w:sz w:val="24"/>
        </w:rPr>
        <w:t>中华人民共和国个人所得税法</w:t>
      </w:r>
      <w:r>
        <w:rPr>
          <w:sz w:val="24"/>
        </w:rPr>
        <w:t>（</w:t>
      </w:r>
      <w:r>
        <w:rPr>
          <w:spacing w:val="-1"/>
          <w:sz w:val="24"/>
        </w:rPr>
        <w:t>第九届全国人民代表大会常务委员会第十</w:t>
      </w:r>
      <w:r>
        <w:rPr>
          <w:sz w:val="24"/>
        </w:rPr>
        <w:t>一次会议《关于修改〈中华人民共和国个人所得税法〉的决定》第二次修正）</w:t>
      </w:r>
    </w:p>
    <w:p>
      <w:pPr>
        <w:pStyle w:val="ListParagraph"/>
        <w:numPr>
          <w:ilvl w:val="0"/>
          <w:numId w:val="288"/>
        </w:numPr>
        <w:tabs>
          <w:tab w:pos="1002" w:val="left" w:leader="none"/>
        </w:tabs>
        <w:spacing w:line="189" w:lineRule="auto" w:before="0" w:after="0"/>
        <w:ind w:left="280" w:right="317" w:firstLine="479"/>
        <w:jc w:val="left"/>
        <w:rPr>
          <w:sz w:val="24"/>
        </w:rPr>
      </w:pPr>
      <w:r>
        <w:rPr>
          <w:spacing w:val="-1"/>
          <w:sz w:val="24"/>
        </w:rPr>
        <w:t>财政部 国家税务总局关于严格执行个人所得税费用扣除标准和不征税项</w:t>
      </w:r>
      <w:r>
        <w:rPr>
          <w:sz w:val="24"/>
        </w:rPr>
        <w:t>目的通知（财税[2004]40</w:t>
      </w:r>
      <w:r>
        <w:rPr>
          <w:spacing w:val="-31"/>
          <w:sz w:val="24"/>
        </w:rPr>
        <w:t> 号</w:t>
      </w:r>
      <w:r>
        <w:rPr>
          <w:sz w:val="24"/>
        </w:rPr>
        <w:t>）</w:t>
      </w:r>
    </w:p>
    <w:p>
      <w:pPr>
        <w:pStyle w:val="ListParagraph"/>
        <w:numPr>
          <w:ilvl w:val="0"/>
          <w:numId w:val="288"/>
        </w:numPr>
        <w:tabs>
          <w:tab w:pos="1002" w:val="left" w:leader="none"/>
        </w:tabs>
        <w:spacing w:line="187" w:lineRule="auto" w:before="0" w:after="0"/>
        <w:ind w:left="280" w:right="315" w:firstLine="479"/>
        <w:jc w:val="left"/>
        <w:rPr>
          <w:sz w:val="24"/>
        </w:rPr>
      </w:pPr>
      <w:r>
        <w:rPr>
          <w:spacing w:val="4"/>
          <w:sz w:val="24"/>
        </w:rPr>
        <w:t>国家税务总局关于调整个人取得全年一次性奖金等计算征收个人所得税</w:t>
      </w:r>
      <w:r>
        <w:rPr>
          <w:sz w:val="24"/>
        </w:rPr>
        <w:t>方法问题的通知（国税发[2005]9</w:t>
      </w:r>
      <w:r>
        <w:rPr>
          <w:spacing w:val="-30"/>
          <w:sz w:val="24"/>
        </w:rPr>
        <w:t> 号</w:t>
      </w:r>
      <w:r>
        <w:rPr>
          <w:sz w:val="24"/>
        </w:rPr>
        <w:t>）</w:t>
      </w:r>
    </w:p>
    <w:p>
      <w:pPr>
        <w:pStyle w:val="ListParagraph"/>
        <w:numPr>
          <w:ilvl w:val="0"/>
          <w:numId w:val="288"/>
        </w:numPr>
        <w:tabs>
          <w:tab w:pos="1002" w:val="left" w:leader="none"/>
        </w:tabs>
        <w:spacing w:line="189" w:lineRule="auto" w:before="0" w:after="0"/>
        <w:ind w:left="280" w:right="316" w:firstLine="479"/>
        <w:jc w:val="left"/>
        <w:rPr>
          <w:sz w:val="24"/>
        </w:rPr>
      </w:pPr>
      <w:r>
        <w:rPr>
          <w:spacing w:val="9"/>
          <w:sz w:val="24"/>
        </w:rPr>
        <w:t>财政部 国家税务总局关于个人所得税有关问题的批复（</w:t>
      </w:r>
      <w:r>
        <w:rPr>
          <w:spacing w:val="12"/>
          <w:sz w:val="24"/>
        </w:rPr>
        <w:t>财税</w:t>
      </w:r>
      <w:r>
        <w:rPr>
          <w:sz w:val="24"/>
        </w:rPr>
        <w:t>[2005]94 号）</w:t>
      </w:r>
    </w:p>
    <w:p>
      <w:pPr>
        <w:pStyle w:val="ListParagraph"/>
        <w:numPr>
          <w:ilvl w:val="0"/>
          <w:numId w:val="288"/>
        </w:numPr>
        <w:tabs>
          <w:tab w:pos="1002" w:val="left" w:leader="none"/>
        </w:tabs>
        <w:spacing w:line="189" w:lineRule="auto" w:before="0" w:after="0"/>
        <w:ind w:left="280" w:right="316" w:firstLine="479"/>
        <w:jc w:val="left"/>
        <w:rPr>
          <w:sz w:val="24"/>
        </w:rPr>
      </w:pPr>
      <w:r>
        <w:rPr>
          <w:spacing w:val="-15"/>
          <w:sz w:val="24"/>
        </w:rPr>
        <w:t>国家税务总局关于印发《个人所得税管理办法》的通知</w:t>
      </w:r>
      <w:r>
        <w:rPr>
          <w:sz w:val="24"/>
        </w:rPr>
        <w:t>（国税发[2005]120 号）</w:t>
      </w:r>
    </w:p>
    <w:p>
      <w:pPr>
        <w:pStyle w:val="ListParagraph"/>
        <w:numPr>
          <w:ilvl w:val="0"/>
          <w:numId w:val="288"/>
        </w:numPr>
        <w:tabs>
          <w:tab w:pos="1002" w:val="left" w:leader="none"/>
        </w:tabs>
        <w:spacing w:line="187" w:lineRule="auto" w:before="0" w:after="0"/>
        <w:ind w:left="280" w:right="314" w:firstLine="479"/>
        <w:jc w:val="left"/>
        <w:rPr>
          <w:sz w:val="24"/>
        </w:rPr>
      </w:pPr>
      <w:r>
        <w:rPr>
          <w:spacing w:val="4"/>
          <w:sz w:val="24"/>
        </w:rPr>
        <w:t>国家税务总局关于纳税人取得不含税全年一次性奖金收入计征个人所得</w:t>
      </w:r>
      <w:r>
        <w:rPr>
          <w:sz w:val="24"/>
        </w:rPr>
        <w:t>税问题的批复（国税函[2005]715</w:t>
      </w:r>
      <w:r>
        <w:rPr>
          <w:spacing w:val="-30"/>
          <w:sz w:val="24"/>
        </w:rPr>
        <w:t> 号</w:t>
      </w:r>
      <w:r>
        <w:rPr>
          <w:sz w:val="24"/>
        </w:rPr>
        <w:t>）</w:t>
      </w:r>
    </w:p>
    <w:p>
      <w:pPr>
        <w:pStyle w:val="ListParagraph"/>
        <w:numPr>
          <w:ilvl w:val="0"/>
          <w:numId w:val="288"/>
        </w:numPr>
        <w:tabs>
          <w:tab w:pos="1002" w:val="left" w:leader="none"/>
        </w:tabs>
        <w:spacing w:line="189" w:lineRule="auto" w:before="0" w:after="0"/>
        <w:ind w:left="280" w:right="317" w:firstLine="479"/>
        <w:jc w:val="left"/>
        <w:rPr>
          <w:sz w:val="24"/>
        </w:rPr>
      </w:pPr>
      <w:r>
        <w:rPr>
          <w:spacing w:val="-4"/>
          <w:sz w:val="24"/>
        </w:rPr>
        <w:t>国家税务总局关于个人住房转让所得征收个人所得税有关问题的通知</w:t>
      </w:r>
      <w:r>
        <w:rPr>
          <w:sz w:val="24"/>
        </w:rPr>
        <w:t>（</w:t>
      </w:r>
      <w:r>
        <w:rPr>
          <w:spacing w:val="-16"/>
          <w:sz w:val="24"/>
        </w:rPr>
        <w:t>国</w:t>
      </w:r>
      <w:r>
        <w:rPr>
          <w:sz w:val="24"/>
        </w:rPr>
        <w:t>税发[2006]108</w:t>
      </w:r>
      <w:r>
        <w:rPr>
          <w:spacing w:val="-30"/>
          <w:sz w:val="24"/>
        </w:rPr>
        <w:t> 号</w:t>
      </w:r>
      <w:r>
        <w:rPr>
          <w:sz w:val="24"/>
        </w:rPr>
        <w:t>）</w:t>
      </w:r>
    </w:p>
    <w:p>
      <w:pPr>
        <w:pStyle w:val="ListParagraph"/>
        <w:numPr>
          <w:ilvl w:val="0"/>
          <w:numId w:val="288"/>
        </w:numPr>
        <w:tabs>
          <w:tab w:pos="1002" w:val="left" w:leader="none"/>
        </w:tabs>
        <w:spacing w:line="189" w:lineRule="auto" w:before="0" w:after="0"/>
        <w:ind w:left="280" w:right="317" w:firstLine="479"/>
        <w:jc w:val="left"/>
        <w:rPr>
          <w:sz w:val="24"/>
        </w:rPr>
      </w:pPr>
      <w:r>
        <w:rPr>
          <w:spacing w:val="-4"/>
          <w:sz w:val="24"/>
        </w:rPr>
        <w:t>国家税务总局关于明确年所得 </w:t>
      </w:r>
      <w:r>
        <w:rPr>
          <w:sz w:val="24"/>
        </w:rPr>
        <w:t>12</w:t>
      </w:r>
      <w:r>
        <w:rPr>
          <w:spacing w:val="-7"/>
          <w:sz w:val="24"/>
        </w:rPr>
        <w:t> 万元以上自行纳税申报口径的通知</w:t>
      </w:r>
      <w:r>
        <w:rPr>
          <w:sz w:val="24"/>
        </w:rPr>
        <w:t>（</w:t>
      </w:r>
      <w:r>
        <w:rPr>
          <w:spacing w:val="-16"/>
          <w:sz w:val="24"/>
        </w:rPr>
        <w:t>国</w:t>
      </w:r>
      <w:r>
        <w:rPr>
          <w:sz w:val="24"/>
        </w:rPr>
        <w:t>税函[2006]1200</w:t>
      </w:r>
      <w:r>
        <w:rPr>
          <w:spacing w:val="-30"/>
          <w:sz w:val="24"/>
        </w:rPr>
        <w:t> 号</w:t>
      </w:r>
      <w:r>
        <w:rPr>
          <w:sz w:val="24"/>
        </w:rPr>
        <w:t>）</w:t>
      </w:r>
    </w:p>
    <w:p>
      <w:pPr>
        <w:pStyle w:val="ListParagraph"/>
        <w:numPr>
          <w:ilvl w:val="0"/>
          <w:numId w:val="288"/>
        </w:numPr>
        <w:tabs>
          <w:tab w:pos="1002" w:val="left" w:leader="none"/>
        </w:tabs>
        <w:spacing w:line="187" w:lineRule="auto" w:before="0" w:after="0"/>
        <w:ind w:left="280" w:right="317" w:firstLine="479"/>
        <w:jc w:val="left"/>
        <w:rPr>
          <w:sz w:val="24"/>
        </w:rPr>
      </w:pPr>
      <w:r>
        <w:rPr>
          <w:spacing w:val="-9"/>
          <w:sz w:val="24"/>
        </w:rPr>
        <w:t>关于修改《中华人民共和国个人所得税法实施条例》的决定</w:t>
      </w:r>
      <w:r>
        <w:rPr>
          <w:sz w:val="24"/>
        </w:rPr>
        <w:t>（</w:t>
      </w:r>
      <w:r>
        <w:rPr>
          <w:spacing w:val="-3"/>
          <w:sz w:val="24"/>
        </w:rPr>
        <w:t>中华人民共</w:t>
      </w:r>
      <w:r>
        <w:rPr>
          <w:spacing w:val="-8"/>
          <w:sz w:val="24"/>
        </w:rPr>
        <w:t>和国国务院令第 </w:t>
      </w:r>
      <w:r>
        <w:rPr>
          <w:sz w:val="24"/>
        </w:rPr>
        <w:t>519</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8" w:firstLine="479"/>
        <w:jc w:val="left"/>
        <w:rPr>
          <w:sz w:val="24"/>
        </w:rPr>
      </w:pPr>
      <w:r>
        <w:rPr>
          <w:sz w:val="24"/>
        </w:rPr>
        <w:t>关于个人所得税工资薪金所得减除费用标准政策衔接问题的通知（</w:t>
      </w:r>
      <w:r>
        <w:rPr>
          <w:spacing w:val="-8"/>
          <w:sz w:val="24"/>
        </w:rPr>
        <w:t>国税</w:t>
      </w:r>
      <w:r>
        <w:rPr>
          <w:sz w:val="24"/>
        </w:rPr>
        <w:t>发[2008]20</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8" w:firstLine="479"/>
        <w:jc w:val="left"/>
        <w:rPr>
          <w:sz w:val="24"/>
        </w:rPr>
      </w:pPr>
      <w:r>
        <w:rPr>
          <w:sz w:val="24"/>
        </w:rPr>
        <w:t>国家税务总局关于进一步加强高收入者个人所得税征收管理的通知（</w:t>
      </w:r>
      <w:r>
        <w:rPr>
          <w:spacing w:val="-15"/>
          <w:sz w:val="24"/>
        </w:rPr>
        <w:t>国</w:t>
      </w:r>
      <w:r>
        <w:rPr>
          <w:sz w:val="24"/>
        </w:rPr>
        <w:t>税发[2010]54</w:t>
      </w:r>
      <w:r>
        <w:rPr>
          <w:spacing w:val="-30"/>
          <w:sz w:val="24"/>
        </w:rPr>
        <w:t> 号</w:t>
      </w:r>
      <w:r>
        <w:rPr>
          <w:sz w:val="24"/>
        </w:rPr>
        <w:t>）</w:t>
      </w:r>
    </w:p>
    <w:p>
      <w:pPr>
        <w:pStyle w:val="ListParagraph"/>
        <w:numPr>
          <w:ilvl w:val="0"/>
          <w:numId w:val="288"/>
        </w:numPr>
        <w:tabs>
          <w:tab w:pos="1122" w:val="left" w:leader="none"/>
        </w:tabs>
        <w:spacing w:line="187" w:lineRule="auto" w:before="0" w:after="0"/>
        <w:ind w:left="280" w:right="318" w:firstLine="479"/>
        <w:jc w:val="left"/>
        <w:rPr>
          <w:sz w:val="24"/>
        </w:rPr>
      </w:pPr>
      <w:r>
        <w:rPr>
          <w:sz w:val="24"/>
        </w:rPr>
        <w:t>国家税务总局关于进一步做好个人所得税完税凭证开具工作的通知（</w:t>
      </w:r>
      <w:r>
        <w:rPr>
          <w:spacing w:val="-15"/>
          <w:sz w:val="24"/>
        </w:rPr>
        <w:t>国</w:t>
      </w:r>
      <w:r>
        <w:rPr>
          <w:sz w:val="24"/>
        </w:rPr>
        <w:t>税发[2010]63</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8" w:firstLine="479"/>
        <w:jc w:val="left"/>
        <w:rPr>
          <w:sz w:val="24"/>
        </w:rPr>
      </w:pPr>
      <w:r>
        <w:rPr>
          <w:sz w:val="24"/>
        </w:rPr>
        <w:t>关于股权转让所得个人所得税计税依据核定问题的公告（</w:t>
      </w:r>
      <w:r>
        <w:rPr>
          <w:spacing w:val="-3"/>
          <w:sz w:val="24"/>
        </w:rPr>
        <w:t>国家税务总局</w:t>
      </w:r>
      <w:r>
        <w:rPr>
          <w:spacing w:val="-21"/>
          <w:sz w:val="24"/>
        </w:rPr>
        <w:t>公告 </w:t>
      </w:r>
      <w:r>
        <w:rPr>
          <w:sz w:val="24"/>
        </w:rPr>
        <w:t>2010</w:t>
      </w:r>
      <w:r>
        <w:rPr>
          <w:spacing w:val="-30"/>
          <w:sz w:val="24"/>
        </w:rPr>
        <w:t> 年第 </w:t>
      </w:r>
      <w:r>
        <w:rPr>
          <w:sz w:val="24"/>
        </w:rPr>
        <w:t>27</w:t>
      </w:r>
      <w:r>
        <w:rPr>
          <w:spacing w:val="-30"/>
          <w:sz w:val="24"/>
        </w:rPr>
        <w:t> 号</w:t>
      </w:r>
      <w:r>
        <w:rPr>
          <w:sz w:val="24"/>
        </w:rPr>
        <w:t>）</w:t>
      </w:r>
    </w:p>
    <w:p>
      <w:pPr>
        <w:pStyle w:val="ListParagraph"/>
        <w:numPr>
          <w:ilvl w:val="0"/>
          <w:numId w:val="288"/>
        </w:numPr>
        <w:tabs>
          <w:tab w:pos="1122" w:val="left" w:leader="none"/>
        </w:tabs>
        <w:spacing w:line="376" w:lineRule="exact" w:before="0" w:after="0"/>
        <w:ind w:left="1121" w:right="0" w:hanging="362"/>
        <w:jc w:val="left"/>
        <w:rPr>
          <w:sz w:val="24"/>
        </w:rPr>
      </w:pPr>
      <w:r>
        <w:rPr>
          <w:spacing w:val="7"/>
          <w:sz w:val="24"/>
        </w:rPr>
        <w:t>国家税务总局关于个人提前退休取得补贴收入个人所得税问题的公告</w:t>
      </w:r>
    </w:p>
    <w:p>
      <w:pPr>
        <w:pStyle w:val="BodyText"/>
        <w:spacing w:line="401" w:lineRule="exact"/>
      </w:pPr>
      <w:r>
        <w:rPr/>
        <w:t>（国家税务总局公告 2011 年第 6 号）</w:t>
      </w:r>
    </w:p>
    <w:p>
      <w:pPr>
        <w:pStyle w:val="ListParagraph"/>
        <w:numPr>
          <w:ilvl w:val="0"/>
          <w:numId w:val="288"/>
        </w:numPr>
        <w:tabs>
          <w:tab w:pos="1122" w:val="left" w:leader="none"/>
        </w:tabs>
        <w:spacing w:line="187" w:lineRule="auto" w:before="19" w:after="0"/>
        <w:ind w:left="280" w:right="197" w:firstLine="479"/>
        <w:jc w:val="left"/>
        <w:rPr>
          <w:sz w:val="24"/>
        </w:rPr>
      </w:pPr>
      <w:r>
        <w:rPr>
          <w:spacing w:val="-7"/>
          <w:sz w:val="24"/>
        </w:rPr>
        <w:t>全国人民代表大会常务委员会关于修改《中华人民共和国个人所得税法》</w:t>
      </w:r>
      <w:r>
        <w:rPr>
          <w:sz w:val="24"/>
        </w:rPr>
        <w:t>的决定（</w:t>
      </w:r>
      <w:r>
        <w:rPr>
          <w:spacing w:val="-6"/>
          <w:sz w:val="24"/>
        </w:rPr>
        <w:t>中华人民共和国主席令第 </w:t>
      </w:r>
      <w:r>
        <w:rPr>
          <w:sz w:val="24"/>
        </w:rPr>
        <w:t>48</w:t>
      </w:r>
      <w:r>
        <w:rPr>
          <w:spacing w:val="-30"/>
          <w:sz w:val="24"/>
        </w:rPr>
        <w:t> 号</w:t>
      </w:r>
      <w:r>
        <w:rPr>
          <w:sz w:val="24"/>
        </w:rPr>
        <w:t>）</w:t>
      </w:r>
    </w:p>
    <w:p>
      <w:pPr>
        <w:pStyle w:val="ListParagraph"/>
        <w:numPr>
          <w:ilvl w:val="0"/>
          <w:numId w:val="288"/>
        </w:numPr>
        <w:tabs>
          <w:tab w:pos="1122" w:val="left" w:leader="none"/>
        </w:tabs>
        <w:spacing w:line="189" w:lineRule="auto" w:before="2" w:after="0"/>
        <w:ind w:left="280" w:right="313" w:firstLine="479"/>
        <w:jc w:val="left"/>
        <w:rPr>
          <w:sz w:val="24"/>
        </w:rPr>
      </w:pPr>
      <w:r>
        <w:rPr>
          <w:sz w:val="24"/>
        </w:rPr>
        <w:t>国务院关于修改《中华人民共和国个人所得税法实施条例》的决定（</w:t>
      </w:r>
      <w:r>
        <w:rPr>
          <w:spacing w:val="-14"/>
          <w:sz w:val="24"/>
        </w:rPr>
        <w:t>中</w:t>
      </w:r>
      <w:r>
        <w:rPr>
          <w:spacing w:val="-5"/>
          <w:sz w:val="24"/>
        </w:rPr>
        <w:t>华人民共和国国务院令第 </w:t>
      </w:r>
      <w:r>
        <w:rPr>
          <w:sz w:val="24"/>
        </w:rPr>
        <w:t>600</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8" w:firstLine="479"/>
        <w:jc w:val="left"/>
        <w:rPr>
          <w:sz w:val="24"/>
        </w:rPr>
      </w:pPr>
      <w:r>
        <w:rPr>
          <w:spacing w:val="-1"/>
          <w:sz w:val="24"/>
        </w:rPr>
        <w:t>财政部国家税务总局关于调整个体工商户业主个人独资企业和合伙企业</w:t>
      </w:r>
      <w:r>
        <w:rPr>
          <w:sz w:val="24"/>
        </w:rPr>
        <w:t>自然人投资者个人所得税费用扣除标准的通知（财税[2011]62</w:t>
      </w:r>
      <w:r>
        <w:rPr>
          <w:spacing w:val="-30"/>
          <w:sz w:val="24"/>
        </w:rPr>
        <w:t> 号</w:t>
      </w:r>
      <w:r>
        <w:rPr>
          <w:sz w:val="24"/>
        </w:rPr>
        <w:t>）</w:t>
      </w:r>
    </w:p>
    <w:p>
      <w:pPr>
        <w:spacing w:after="0" w:line="189" w:lineRule="auto"/>
        <w:jc w:val="left"/>
        <w:rPr>
          <w:sz w:val="24"/>
        </w:rPr>
        <w:sectPr>
          <w:pgSz w:w="11910" w:h="16840"/>
          <w:pgMar w:top="1460" w:bottom="280" w:left="1520" w:right="1480"/>
        </w:sectPr>
      </w:pPr>
    </w:p>
    <w:p>
      <w:pPr>
        <w:pStyle w:val="ListParagraph"/>
        <w:numPr>
          <w:ilvl w:val="0"/>
          <w:numId w:val="288"/>
        </w:numPr>
        <w:tabs>
          <w:tab w:pos="1062" w:val="left" w:leader="none"/>
        </w:tabs>
        <w:spacing w:line="189" w:lineRule="auto" w:before="0" w:after="0"/>
        <w:ind w:left="280" w:right="318" w:firstLine="419"/>
        <w:jc w:val="left"/>
        <w:rPr>
          <w:sz w:val="24"/>
        </w:rPr>
      </w:pPr>
      <w:hyperlink r:id="rId10">
        <w:r>
          <w:rPr>
            <w:spacing w:val="3"/>
            <w:sz w:val="24"/>
          </w:rPr>
          <w:t>财政部国家税务总局 中国证监会关于实施上市公司股息红利差别化个</w:t>
        </w:r>
      </w:hyperlink>
      <w:hyperlink r:id="rId10">
        <w:r>
          <w:rPr>
            <w:spacing w:val="3"/>
            <w:sz w:val="24"/>
          </w:rPr>
          <w:t>人所得税政策有关问题的通知</w:t>
        </w:r>
      </w:hyperlink>
      <w:r>
        <w:rPr>
          <w:spacing w:val="3"/>
          <w:sz w:val="24"/>
        </w:rPr>
        <w:t>（财税[2012]85</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8" w:firstLine="479"/>
        <w:jc w:val="left"/>
        <w:rPr>
          <w:sz w:val="24"/>
        </w:rPr>
      </w:pPr>
      <w:r>
        <w:rPr>
          <w:sz w:val="24"/>
        </w:rPr>
        <w:t>国家税务总局关于律师事务所从业人员有关个人所得税问题的公告（</w:t>
      </w:r>
      <w:r>
        <w:rPr>
          <w:spacing w:val="-15"/>
          <w:sz w:val="24"/>
        </w:rPr>
        <w:t>国</w:t>
      </w:r>
      <w:r>
        <w:rPr>
          <w:sz w:val="24"/>
        </w:rPr>
        <w:t>家税务总局公告[2012]53</w:t>
      </w:r>
      <w:r>
        <w:rPr>
          <w:spacing w:val="-31"/>
          <w:sz w:val="24"/>
        </w:rPr>
        <w:t> 号</w:t>
      </w:r>
      <w:r>
        <w:rPr>
          <w:sz w:val="24"/>
        </w:rPr>
        <w:t>）</w:t>
      </w:r>
    </w:p>
    <w:p>
      <w:pPr>
        <w:pStyle w:val="ListParagraph"/>
        <w:numPr>
          <w:ilvl w:val="0"/>
          <w:numId w:val="288"/>
        </w:numPr>
        <w:tabs>
          <w:tab w:pos="1122" w:val="left" w:leader="none"/>
        </w:tabs>
        <w:spacing w:line="187" w:lineRule="auto" w:before="0" w:after="0"/>
        <w:ind w:left="280" w:right="316" w:firstLine="479"/>
        <w:jc w:val="left"/>
        <w:rPr>
          <w:sz w:val="24"/>
        </w:rPr>
      </w:pPr>
      <w:r>
        <w:rPr>
          <w:spacing w:val="-4"/>
          <w:sz w:val="24"/>
        </w:rPr>
        <w:t>财政部 国家税务总局关于地方政府债券利息免征所得税问题的通知</w:t>
      </w:r>
      <w:r>
        <w:rPr>
          <w:sz w:val="24"/>
        </w:rPr>
        <w:t>（</w:t>
      </w:r>
      <w:r>
        <w:rPr>
          <w:spacing w:val="-16"/>
          <w:sz w:val="24"/>
        </w:rPr>
        <w:t>财</w:t>
      </w:r>
      <w:r>
        <w:rPr>
          <w:sz w:val="24"/>
        </w:rPr>
        <w:t>税〔2013〕5</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8" w:firstLine="479"/>
        <w:jc w:val="left"/>
        <w:rPr>
          <w:sz w:val="24"/>
        </w:rPr>
      </w:pPr>
      <w:r>
        <w:rPr>
          <w:spacing w:val="-1"/>
          <w:sz w:val="24"/>
        </w:rPr>
        <w:t>国家税务总局关于个体工商户、个人独资企业和合伙企业个人所得税问</w:t>
      </w:r>
      <w:r>
        <w:rPr>
          <w:sz w:val="24"/>
        </w:rPr>
        <w:t>题的公告（</w:t>
      </w:r>
      <w:r>
        <w:rPr>
          <w:spacing w:val="-7"/>
          <w:sz w:val="24"/>
        </w:rPr>
        <w:t>国家税务总局公告 </w:t>
      </w:r>
      <w:r>
        <w:rPr>
          <w:sz w:val="24"/>
        </w:rPr>
        <w:t>2014</w:t>
      </w:r>
      <w:r>
        <w:rPr>
          <w:spacing w:val="-30"/>
          <w:sz w:val="24"/>
        </w:rPr>
        <w:t> 年第 </w:t>
      </w:r>
      <w:r>
        <w:rPr>
          <w:sz w:val="24"/>
        </w:rPr>
        <w:t>25</w:t>
      </w:r>
      <w:r>
        <w:rPr>
          <w:spacing w:val="-30"/>
          <w:sz w:val="24"/>
        </w:rPr>
        <w:t> 号</w:t>
      </w:r>
      <w:r>
        <w:rPr>
          <w:sz w:val="24"/>
        </w:rPr>
        <w:t>）</w:t>
      </w:r>
    </w:p>
    <w:p>
      <w:pPr>
        <w:pStyle w:val="ListParagraph"/>
        <w:numPr>
          <w:ilvl w:val="0"/>
          <w:numId w:val="288"/>
        </w:numPr>
        <w:tabs>
          <w:tab w:pos="1122" w:val="left" w:leader="none"/>
        </w:tabs>
        <w:spacing w:line="376" w:lineRule="exact" w:before="0" w:after="0"/>
        <w:ind w:left="1121" w:right="0" w:hanging="362"/>
        <w:jc w:val="left"/>
        <w:rPr>
          <w:sz w:val="24"/>
        </w:rPr>
      </w:pPr>
      <w:r>
        <w:rPr>
          <w:spacing w:val="7"/>
          <w:sz w:val="24"/>
        </w:rPr>
        <w:t>国家税务总局关于发布个人所得税申报表的公告</w:t>
      </w:r>
      <w:r>
        <w:rPr>
          <w:spacing w:val="9"/>
          <w:sz w:val="24"/>
        </w:rPr>
        <w:t>（</w:t>
      </w:r>
      <w:r>
        <w:rPr>
          <w:spacing w:val="7"/>
          <w:sz w:val="24"/>
        </w:rPr>
        <w:t>国家税务总局公告</w:t>
      </w:r>
    </w:p>
    <w:p>
      <w:pPr>
        <w:pStyle w:val="BodyText"/>
        <w:spacing w:line="401" w:lineRule="exact"/>
      </w:pPr>
      <w:r>
        <w:rPr/>
        <w:t>〔2013〕21 号）</w:t>
      </w:r>
    </w:p>
    <w:p>
      <w:pPr>
        <w:pStyle w:val="ListParagraph"/>
        <w:numPr>
          <w:ilvl w:val="0"/>
          <w:numId w:val="288"/>
        </w:numPr>
        <w:tabs>
          <w:tab w:pos="1122" w:val="left" w:leader="none"/>
        </w:tabs>
        <w:spacing w:line="187" w:lineRule="auto" w:before="23" w:after="0"/>
        <w:ind w:left="280" w:right="316" w:firstLine="479"/>
        <w:jc w:val="left"/>
        <w:rPr>
          <w:sz w:val="24"/>
        </w:rPr>
      </w:pPr>
      <w:r>
        <w:rPr>
          <w:spacing w:val="-1"/>
          <w:sz w:val="24"/>
        </w:rPr>
        <w:t>财政部 国家税务总局 证监会关于沪港股票市场交易互联互通机制试点</w:t>
      </w:r>
      <w:r>
        <w:rPr>
          <w:sz w:val="24"/>
        </w:rPr>
        <w:t>有关税收政策的通知（财税〔2014〕81</w:t>
      </w:r>
      <w:r>
        <w:rPr>
          <w:spacing w:val="-30"/>
          <w:sz w:val="24"/>
        </w:rPr>
        <w:t> 号</w:t>
      </w:r>
      <w:r>
        <w:rPr>
          <w:sz w:val="24"/>
        </w:rPr>
        <w:t>）</w:t>
      </w:r>
    </w:p>
    <w:p>
      <w:pPr>
        <w:pStyle w:val="ListParagraph"/>
        <w:numPr>
          <w:ilvl w:val="0"/>
          <w:numId w:val="288"/>
        </w:numPr>
        <w:tabs>
          <w:tab w:pos="1122" w:val="left" w:leader="none"/>
        </w:tabs>
        <w:spacing w:line="189" w:lineRule="auto" w:before="2" w:after="0"/>
        <w:ind w:left="280" w:right="317" w:firstLine="479"/>
        <w:jc w:val="left"/>
        <w:rPr>
          <w:sz w:val="24"/>
        </w:rPr>
      </w:pPr>
      <w:r>
        <w:rPr>
          <w:spacing w:val="-6"/>
          <w:sz w:val="24"/>
        </w:rPr>
        <w:t>国家税务总局关于发布《股权转让所得个人所得税管理办法</w:t>
      </w:r>
      <w:r>
        <w:rPr>
          <w:sz w:val="24"/>
        </w:rPr>
        <w:t>（试行</w:t>
      </w:r>
      <w:r>
        <w:rPr>
          <w:spacing w:val="-120"/>
          <w:sz w:val="24"/>
        </w:rPr>
        <w:t>）</w:t>
      </w:r>
      <w:r>
        <w:rPr>
          <w:spacing w:val="-23"/>
          <w:sz w:val="24"/>
        </w:rPr>
        <w:t>》的</w:t>
      </w:r>
      <w:r>
        <w:rPr>
          <w:sz w:val="24"/>
        </w:rPr>
        <w:t>公告（</w:t>
      </w:r>
      <w:r>
        <w:rPr>
          <w:spacing w:val="-7"/>
          <w:sz w:val="24"/>
        </w:rPr>
        <w:t>国家税务总局公告 </w:t>
      </w:r>
      <w:r>
        <w:rPr>
          <w:sz w:val="24"/>
        </w:rPr>
        <w:t>2014</w:t>
      </w:r>
      <w:r>
        <w:rPr>
          <w:spacing w:val="-30"/>
          <w:sz w:val="24"/>
        </w:rPr>
        <w:t> 年第 </w:t>
      </w:r>
      <w:r>
        <w:rPr>
          <w:sz w:val="24"/>
        </w:rPr>
        <w:t>67</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5" w:firstLine="479"/>
        <w:jc w:val="left"/>
        <w:rPr>
          <w:sz w:val="24"/>
        </w:rPr>
      </w:pPr>
      <w:r>
        <w:rPr>
          <w:spacing w:val="3"/>
          <w:sz w:val="24"/>
        </w:rPr>
        <w:t>财政部 国家税务总局关于个人非货币性资产投资有关个人所得税政策</w:t>
      </w:r>
      <w:r>
        <w:rPr>
          <w:sz w:val="24"/>
        </w:rPr>
        <w:t>的通知（财税〔2015〕41</w:t>
      </w:r>
      <w:r>
        <w:rPr>
          <w:spacing w:val="-31"/>
          <w:sz w:val="24"/>
        </w:rPr>
        <w:t> 号</w:t>
      </w:r>
      <w:r>
        <w:rPr>
          <w:sz w:val="24"/>
        </w:rPr>
        <w:t>）</w:t>
      </w:r>
    </w:p>
    <w:p>
      <w:pPr>
        <w:pStyle w:val="ListParagraph"/>
        <w:numPr>
          <w:ilvl w:val="0"/>
          <w:numId w:val="288"/>
        </w:numPr>
        <w:tabs>
          <w:tab w:pos="1122" w:val="left" w:leader="none"/>
        </w:tabs>
        <w:spacing w:line="187" w:lineRule="auto" w:before="0" w:after="0"/>
        <w:ind w:left="280" w:right="316" w:firstLine="479"/>
        <w:jc w:val="left"/>
        <w:rPr>
          <w:sz w:val="24"/>
        </w:rPr>
      </w:pPr>
      <w:r>
        <w:rPr>
          <w:spacing w:val="-1"/>
          <w:sz w:val="24"/>
        </w:rPr>
        <w:t>财政部 国家税务总局 证监会关于上市公司股息红利差别化个人所得税</w:t>
      </w:r>
      <w:r>
        <w:rPr>
          <w:sz w:val="24"/>
        </w:rPr>
        <w:t>政策有关问题的通知（财税〔2015〕101</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3" w:firstLine="479"/>
        <w:jc w:val="left"/>
        <w:rPr>
          <w:sz w:val="24"/>
        </w:rPr>
      </w:pPr>
      <w:r>
        <w:rPr>
          <w:sz w:val="24"/>
        </w:rPr>
        <w:t>国家税务总局关于股权奖励和转增股本个人所得税征管问题的公告（</w:t>
      </w:r>
      <w:r>
        <w:rPr>
          <w:spacing w:val="-14"/>
          <w:sz w:val="24"/>
        </w:rPr>
        <w:t>国</w:t>
      </w:r>
      <w:r>
        <w:rPr>
          <w:spacing w:val="-8"/>
          <w:sz w:val="24"/>
        </w:rPr>
        <w:t>家税务总局公告 </w:t>
      </w:r>
      <w:r>
        <w:rPr>
          <w:sz w:val="24"/>
        </w:rPr>
        <w:t>2015</w:t>
      </w:r>
      <w:r>
        <w:rPr>
          <w:spacing w:val="-30"/>
          <w:sz w:val="24"/>
        </w:rPr>
        <w:t> 年第 </w:t>
      </w:r>
      <w:r>
        <w:rPr>
          <w:sz w:val="24"/>
        </w:rPr>
        <w:t>80</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6" w:firstLine="479"/>
        <w:jc w:val="left"/>
        <w:rPr>
          <w:sz w:val="24"/>
        </w:rPr>
      </w:pPr>
      <w:r>
        <w:rPr>
          <w:spacing w:val="-1"/>
          <w:sz w:val="24"/>
        </w:rPr>
        <w:t>财政部 国家税务总局 保监会关于实施商业健康保险个人所得税政策试</w:t>
      </w:r>
      <w:r>
        <w:rPr>
          <w:sz w:val="24"/>
        </w:rPr>
        <w:t>点的通知（财税〔2015〕126</w:t>
      </w:r>
      <w:r>
        <w:rPr>
          <w:spacing w:val="-31"/>
          <w:sz w:val="24"/>
        </w:rPr>
        <w:t> 号</w:t>
      </w:r>
      <w:r>
        <w:rPr>
          <w:sz w:val="24"/>
        </w:rPr>
        <w:t>）</w:t>
      </w:r>
    </w:p>
    <w:p>
      <w:pPr>
        <w:pStyle w:val="ListParagraph"/>
        <w:numPr>
          <w:ilvl w:val="0"/>
          <w:numId w:val="288"/>
        </w:numPr>
        <w:tabs>
          <w:tab w:pos="1122" w:val="left" w:leader="none"/>
        </w:tabs>
        <w:spacing w:line="187" w:lineRule="auto" w:before="0" w:after="0"/>
        <w:ind w:left="280" w:right="316" w:firstLine="479"/>
        <w:jc w:val="left"/>
        <w:rPr>
          <w:sz w:val="24"/>
        </w:rPr>
      </w:pPr>
      <w:r>
        <w:rPr>
          <w:spacing w:val="-4"/>
          <w:sz w:val="24"/>
        </w:rPr>
        <w:t>关于个人所得税综合所得汇算清缴涉及有关政策问题的公告</w:t>
      </w:r>
      <w:r>
        <w:rPr>
          <w:sz w:val="24"/>
        </w:rPr>
        <w:t>（</w:t>
      </w:r>
      <w:r>
        <w:rPr>
          <w:spacing w:val="-4"/>
          <w:sz w:val="24"/>
        </w:rPr>
        <w:t>财政部 税</w:t>
      </w:r>
      <w:r>
        <w:rPr>
          <w:spacing w:val="-11"/>
          <w:sz w:val="24"/>
        </w:rPr>
        <w:t>务总局公告 </w:t>
      </w:r>
      <w:r>
        <w:rPr>
          <w:sz w:val="24"/>
        </w:rPr>
        <w:t>2019</w:t>
      </w:r>
      <w:r>
        <w:rPr>
          <w:spacing w:val="-30"/>
          <w:sz w:val="24"/>
        </w:rPr>
        <w:t> 年第 </w:t>
      </w:r>
      <w:r>
        <w:rPr>
          <w:sz w:val="24"/>
        </w:rPr>
        <w:t>94</w:t>
      </w:r>
      <w:r>
        <w:rPr>
          <w:spacing w:val="-20"/>
          <w:sz w:val="24"/>
        </w:rPr>
        <w:t> 号 </w:t>
      </w:r>
      <w:r>
        <w:rPr>
          <w:sz w:val="24"/>
        </w:rPr>
        <w:t>）</w:t>
      </w:r>
    </w:p>
    <w:p>
      <w:pPr>
        <w:pStyle w:val="ListParagraph"/>
        <w:numPr>
          <w:ilvl w:val="0"/>
          <w:numId w:val="288"/>
        </w:numPr>
        <w:tabs>
          <w:tab w:pos="1122" w:val="left" w:leader="none"/>
        </w:tabs>
        <w:spacing w:line="189" w:lineRule="auto" w:before="0" w:after="0"/>
        <w:ind w:left="280" w:right="316" w:firstLine="479"/>
        <w:jc w:val="left"/>
        <w:rPr>
          <w:sz w:val="24"/>
        </w:rPr>
      </w:pPr>
      <w:r>
        <w:rPr>
          <w:spacing w:val="4"/>
          <w:sz w:val="24"/>
        </w:rPr>
        <w:t>关于加强个人所得税纳税信用建设的通知（发改办财金规〔</w:t>
      </w:r>
      <w:r>
        <w:rPr>
          <w:sz w:val="24"/>
        </w:rPr>
        <w:t>2019</w:t>
      </w:r>
      <w:r>
        <w:rPr>
          <w:spacing w:val="4"/>
          <w:sz w:val="24"/>
        </w:rPr>
        <w:t>〕</w:t>
      </w:r>
      <w:r>
        <w:rPr>
          <w:sz w:val="24"/>
        </w:rPr>
        <w:t>860 号）</w:t>
      </w:r>
    </w:p>
    <w:p>
      <w:pPr>
        <w:pStyle w:val="ListParagraph"/>
        <w:numPr>
          <w:ilvl w:val="0"/>
          <w:numId w:val="288"/>
        </w:numPr>
        <w:tabs>
          <w:tab w:pos="1122" w:val="left" w:leader="none"/>
        </w:tabs>
        <w:spacing w:line="189" w:lineRule="auto" w:before="0" w:after="0"/>
        <w:ind w:left="280" w:right="318" w:firstLine="479"/>
        <w:jc w:val="left"/>
        <w:rPr>
          <w:sz w:val="24"/>
        </w:rPr>
      </w:pPr>
      <w:r>
        <w:rPr>
          <w:spacing w:val="-1"/>
          <w:sz w:val="24"/>
        </w:rPr>
        <w:t>关于继续实施全国中小企业股份转让系统挂牌公司股息红利差别化个人</w:t>
      </w:r>
      <w:r>
        <w:rPr>
          <w:sz w:val="24"/>
        </w:rPr>
        <w:t>所得税政策的公告（</w:t>
      </w:r>
      <w:r>
        <w:rPr>
          <w:spacing w:val="-10"/>
          <w:sz w:val="24"/>
        </w:rPr>
        <w:t>财政部公告 </w:t>
      </w:r>
      <w:r>
        <w:rPr>
          <w:sz w:val="24"/>
        </w:rPr>
        <w:t>2019</w:t>
      </w:r>
      <w:r>
        <w:rPr>
          <w:spacing w:val="-30"/>
          <w:sz w:val="24"/>
        </w:rPr>
        <w:t> 年第 </w:t>
      </w:r>
      <w:r>
        <w:rPr>
          <w:sz w:val="24"/>
        </w:rPr>
        <w:t>78</w:t>
      </w:r>
      <w:r>
        <w:rPr>
          <w:spacing w:val="-30"/>
          <w:sz w:val="24"/>
        </w:rPr>
        <w:t> 号</w:t>
      </w:r>
      <w:r>
        <w:rPr>
          <w:sz w:val="24"/>
        </w:rPr>
        <w:t>）</w:t>
      </w:r>
    </w:p>
    <w:p>
      <w:pPr>
        <w:pStyle w:val="ListParagraph"/>
        <w:numPr>
          <w:ilvl w:val="0"/>
          <w:numId w:val="288"/>
        </w:numPr>
        <w:tabs>
          <w:tab w:pos="1122" w:val="left" w:leader="none"/>
        </w:tabs>
        <w:spacing w:line="187" w:lineRule="auto" w:before="0" w:after="0"/>
        <w:ind w:left="280" w:right="316" w:firstLine="479"/>
        <w:jc w:val="left"/>
        <w:rPr>
          <w:sz w:val="24"/>
        </w:rPr>
      </w:pPr>
      <w:r>
        <w:rPr>
          <w:spacing w:val="-4"/>
          <w:sz w:val="24"/>
        </w:rPr>
        <w:t>关于在中国境内无住所的个人居住时间判定标准的公告</w:t>
      </w:r>
      <w:r>
        <w:rPr>
          <w:sz w:val="24"/>
        </w:rPr>
        <w:t>（</w:t>
      </w:r>
      <w:r>
        <w:rPr>
          <w:spacing w:val="-3"/>
          <w:sz w:val="24"/>
        </w:rPr>
        <w:t>财政部 税务总</w:t>
      </w:r>
      <w:r>
        <w:rPr>
          <w:spacing w:val="-16"/>
          <w:sz w:val="24"/>
        </w:rPr>
        <w:t>局公告 </w:t>
      </w:r>
      <w:r>
        <w:rPr>
          <w:sz w:val="24"/>
        </w:rPr>
        <w:t>2019</w:t>
      </w:r>
      <w:r>
        <w:rPr>
          <w:spacing w:val="-30"/>
          <w:sz w:val="24"/>
        </w:rPr>
        <w:t> 年第 </w:t>
      </w:r>
      <w:r>
        <w:rPr>
          <w:sz w:val="24"/>
        </w:rPr>
        <w:t>34</w:t>
      </w:r>
      <w:r>
        <w:rPr>
          <w:spacing w:val="-30"/>
          <w:sz w:val="24"/>
        </w:rPr>
        <w:t> 号</w:t>
      </w:r>
      <w:r>
        <w:rPr>
          <w:sz w:val="24"/>
        </w:rPr>
        <w:t>）</w:t>
      </w:r>
    </w:p>
    <w:p>
      <w:pPr>
        <w:pStyle w:val="ListParagraph"/>
        <w:numPr>
          <w:ilvl w:val="0"/>
          <w:numId w:val="288"/>
        </w:numPr>
        <w:tabs>
          <w:tab w:pos="1122" w:val="left" w:leader="none"/>
        </w:tabs>
        <w:spacing w:line="382" w:lineRule="exact" w:before="0" w:after="0"/>
        <w:ind w:left="1121" w:right="0" w:hanging="362"/>
        <w:jc w:val="left"/>
        <w:rPr>
          <w:sz w:val="24"/>
        </w:rPr>
      </w:pPr>
      <w:r>
        <w:rPr>
          <w:sz w:val="24"/>
        </w:rPr>
        <w:t>关于铁路债券利息收入所得税政策的公告（财政部 税务总局公告 2019</w:t>
      </w:r>
    </w:p>
    <w:p>
      <w:pPr>
        <w:pStyle w:val="BodyText"/>
      </w:pPr>
      <w:r>
        <w:rPr>
          <w:spacing w:val="-21"/>
        </w:rPr>
        <w:t>年第 </w:t>
      </w:r>
      <w:r>
        <w:rPr/>
        <w:t>57</w:t>
      </w:r>
      <w:r>
        <w:rPr>
          <w:spacing w:val="-30"/>
        </w:rPr>
        <w:t> 号</w:t>
      </w:r>
      <w:r>
        <w:rPr/>
        <w:t>）</w:t>
      </w:r>
    </w:p>
    <w:p>
      <w:pPr>
        <w:pStyle w:val="ListParagraph"/>
        <w:numPr>
          <w:ilvl w:val="0"/>
          <w:numId w:val="288"/>
        </w:numPr>
        <w:tabs>
          <w:tab w:pos="1122" w:val="left" w:leader="none"/>
        </w:tabs>
        <w:spacing w:line="189" w:lineRule="auto" w:before="14" w:after="0"/>
        <w:ind w:left="280" w:right="316" w:firstLine="479"/>
        <w:jc w:val="left"/>
        <w:rPr>
          <w:sz w:val="24"/>
        </w:rPr>
      </w:pPr>
      <w:r>
        <w:rPr>
          <w:sz w:val="24"/>
        </w:rPr>
        <w:t>关于公共租赁住房税收优惠政策的公告（</w:t>
      </w:r>
      <w:r>
        <w:rPr>
          <w:spacing w:val="-5"/>
          <w:sz w:val="24"/>
        </w:rPr>
        <w:t>财政部 税务总局公告 </w:t>
      </w:r>
      <w:r>
        <w:rPr>
          <w:sz w:val="24"/>
        </w:rPr>
        <w:t>2019</w:t>
      </w:r>
      <w:r>
        <w:rPr>
          <w:spacing w:val="-31"/>
          <w:sz w:val="24"/>
        </w:rPr>
        <w:t> 年第 </w:t>
      </w:r>
      <w:r>
        <w:rPr>
          <w:sz w:val="24"/>
        </w:rPr>
        <w:t>61</w:t>
      </w:r>
      <w:r>
        <w:rPr>
          <w:spacing w:val="-30"/>
          <w:sz w:val="24"/>
        </w:rPr>
        <w:t> 号</w:t>
      </w:r>
      <w:r>
        <w:rPr>
          <w:sz w:val="24"/>
        </w:rPr>
        <w:t>）</w:t>
      </w:r>
    </w:p>
    <w:p>
      <w:pPr>
        <w:spacing w:after="0" w:line="189" w:lineRule="auto"/>
        <w:jc w:val="left"/>
        <w:rPr>
          <w:sz w:val="24"/>
        </w:rPr>
        <w:sectPr>
          <w:pgSz w:w="11910" w:h="16840"/>
          <w:pgMar w:top="1460" w:bottom="280" w:left="1520" w:right="1480"/>
        </w:sectPr>
      </w:pPr>
    </w:p>
    <w:p>
      <w:pPr>
        <w:pStyle w:val="ListParagraph"/>
        <w:numPr>
          <w:ilvl w:val="0"/>
          <w:numId w:val="288"/>
        </w:numPr>
        <w:tabs>
          <w:tab w:pos="1122" w:val="left" w:leader="none"/>
        </w:tabs>
        <w:spacing w:line="189" w:lineRule="auto" w:before="0" w:after="0"/>
        <w:ind w:left="280" w:right="318" w:firstLine="479"/>
        <w:jc w:val="left"/>
        <w:rPr>
          <w:sz w:val="24"/>
        </w:rPr>
      </w:pPr>
      <w:r>
        <w:rPr>
          <w:spacing w:val="-1"/>
          <w:sz w:val="24"/>
        </w:rPr>
        <w:t>关于继续执行沪港、深港股票市场交易互联互通机制和内地与香港基金</w:t>
      </w:r>
      <w:r>
        <w:rPr>
          <w:sz w:val="24"/>
        </w:rPr>
        <w:t>互认有关个人所得税政策的公告（</w:t>
      </w:r>
      <w:r>
        <w:rPr>
          <w:spacing w:val="-10"/>
          <w:sz w:val="24"/>
        </w:rPr>
        <w:t>财政部公告 </w:t>
      </w:r>
      <w:r>
        <w:rPr>
          <w:sz w:val="24"/>
        </w:rPr>
        <w:t>2019</w:t>
      </w:r>
      <w:r>
        <w:rPr>
          <w:spacing w:val="-30"/>
          <w:sz w:val="24"/>
        </w:rPr>
        <w:t> 年第 </w:t>
      </w:r>
      <w:r>
        <w:rPr>
          <w:sz w:val="24"/>
        </w:rPr>
        <w:t>93</w:t>
      </w:r>
      <w:r>
        <w:rPr>
          <w:spacing w:val="-30"/>
          <w:sz w:val="24"/>
        </w:rPr>
        <w:t> 号</w:t>
      </w:r>
      <w:r>
        <w:rPr>
          <w:sz w:val="24"/>
        </w:rPr>
        <w:t>）</w:t>
      </w:r>
    </w:p>
    <w:p>
      <w:pPr>
        <w:pStyle w:val="ListParagraph"/>
        <w:numPr>
          <w:ilvl w:val="0"/>
          <w:numId w:val="288"/>
        </w:numPr>
        <w:tabs>
          <w:tab w:pos="1122" w:val="left" w:leader="none"/>
        </w:tabs>
        <w:spacing w:line="189" w:lineRule="auto" w:before="0" w:after="0"/>
        <w:ind w:left="280" w:right="316" w:firstLine="479"/>
        <w:jc w:val="left"/>
        <w:rPr>
          <w:sz w:val="24"/>
        </w:rPr>
      </w:pPr>
      <w:r>
        <w:rPr>
          <w:spacing w:val="-4"/>
          <w:sz w:val="24"/>
        </w:rPr>
        <w:t>关于个人取得有关收入适用个人所得税应税所得项目的公告</w:t>
      </w:r>
      <w:r>
        <w:rPr>
          <w:sz w:val="24"/>
        </w:rPr>
        <w:t>（</w:t>
      </w:r>
      <w:r>
        <w:rPr>
          <w:spacing w:val="-4"/>
          <w:sz w:val="24"/>
        </w:rPr>
        <w:t>财政部 税</w:t>
      </w:r>
      <w:r>
        <w:rPr>
          <w:spacing w:val="-11"/>
          <w:sz w:val="24"/>
        </w:rPr>
        <w:t>务总局公告 </w:t>
      </w:r>
      <w:r>
        <w:rPr>
          <w:sz w:val="24"/>
        </w:rPr>
        <w:t>2019</w:t>
      </w:r>
      <w:r>
        <w:rPr>
          <w:spacing w:val="-30"/>
          <w:sz w:val="24"/>
        </w:rPr>
        <w:t> 年第 </w:t>
      </w:r>
      <w:r>
        <w:rPr>
          <w:sz w:val="24"/>
        </w:rPr>
        <w:t>74</w:t>
      </w:r>
      <w:r>
        <w:rPr>
          <w:spacing w:val="-20"/>
          <w:sz w:val="24"/>
        </w:rPr>
        <w:t> 号 </w:t>
      </w:r>
      <w:r>
        <w:rPr>
          <w:sz w:val="24"/>
        </w:rPr>
        <w:t>）</w:t>
      </w:r>
    </w:p>
    <w:p>
      <w:pPr>
        <w:pStyle w:val="ListParagraph"/>
        <w:numPr>
          <w:ilvl w:val="0"/>
          <w:numId w:val="288"/>
        </w:numPr>
        <w:tabs>
          <w:tab w:pos="1122" w:val="left" w:leader="none"/>
        </w:tabs>
        <w:spacing w:line="377" w:lineRule="exact" w:before="0" w:after="0"/>
        <w:ind w:left="1121" w:right="0" w:hanging="362"/>
        <w:jc w:val="left"/>
        <w:rPr>
          <w:sz w:val="24"/>
        </w:rPr>
      </w:pPr>
      <w:r>
        <w:rPr>
          <w:sz w:val="24"/>
        </w:rPr>
        <w:t>关于远洋船员个人所得税政策的公告（</w:t>
      </w:r>
      <w:r>
        <w:rPr>
          <w:spacing w:val="-5"/>
          <w:sz w:val="24"/>
        </w:rPr>
        <w:t>财政部 税务总局公告 </w:t>
      </w:r>
      <w:r>
        <w:rPr>
          <w:sz w:val="24"/>
        </w:rPr>
        <w:t>2019</w:t>
      </w:r>
      <w:r>
        <w:rPr>
          <w:spacing w:val="-16"/>
          <w:sz w:val="24"/>
        </w:rPr>
        <w:t> 年第</w:t>
      </w:r>
    </w:p>
    <w:p>
      <w:pPr>
        <w:pStyle w:val="BodyText"/>
      </w:pPr>
      <w:r>
        <w:rPr/>
        <w:t>97 号）</w:t>
      </w:r>
    </w:p>
    <w:p>
      <w:pPr>
        <w:pStyle w:val="ListParagraph"/>
        <w:numPr>
          <w:ilvl w:val="0"/>
          <w:numId w:val="288"/>
        </w:numPr>
        <w:tabs>
          <w:tab w:pos="1122" w:val="left" w:leader="none"/>
        </w:tabs>
        <w:spacing w:line="401" w:lineRule="exact" w:before="0" w:after="0"/>
        <w:ind w:left="1121" w:right="0" w:hanging="362"/>
        <w:jc w:val="left"/>
        <w:rPr>
          <w:sz w:val="24"/>
        </w:rPr>
      </w:pPr>
      <w:r>
        <w:rPr>
          <w:spacing w:val="4"/>
          <w:sz w:val="24"/>
        </w:rPr>
        <w:t>关于公益慈善事业捐赠个人所得税政策的公告（财政部 税务总局公告</w:t>
      </w:r>
    </w:p>
    <w:p>
      <w:pPr>
        <w:pStyle w:val="BodyText"/>
      </w:pPr>
      <w:r>
        <w:rPr/>
        <w:t>2019 年第 99 号）</w:t>
      </w:r>
    </w:p>
    <w:p>
      <w:pPr>
        <w:pStyle w:val="ListParagraph"/>
        <w:numPr>
          <w:ilvl w:val="0"/>
          <w:numId w:val="288"/>
        </w:numPr>
        <w:tabs>
          <w:tab w:pos="1122" w:val="left" w:leader="none"/>
        </w:tabs>
        <w:spacing w:line="400" w:lineRule="exact" w:before="0" w:after="0"/>
        <w:ind w:left="1121" w:right="0" w:hanging="362"/>
        <w:jc w:val="left"/>
        <w:rPr>
          <w:sz w:val="24"/>
        </w:rPr>
      </w:pPr>
      <w:r>
        <w:rPr>
          <w:spacing w:val="-12"/>
          <w:sz w:val="24"/>
        </w:rPr>
        <w:t>关于办理 </w:t>
      </w:r>
      <w:r>
        <w:rPr>
          <w:sz w:val="24"/>
        </w:rPr>
        <w:t>2019</w:t>
      </w:r>
      <w:r>
        <w:rPr>
          <w:spacing w:val="-13"/>
          <w:sz w:val="24"/>
        </w:rPr>
        <w:t> 年度个人所得税综合所得汇算清缴事项的公告</w:t>
      </w:r>
      <w:r>
        <w:rPr>
          <w:sz w:val="24"/>
        </w:rPr>
        <w:t>（国家税务</w:t>
      </w:r>
    </w:p>
    <w:p>
      <w:pPr>
        <w:pStyle w:val="BodyText"/>
        <w:spacing w:line="401" w:lineRule="exact"/>
      </w:pPr>
      <w:r>
        <w:rPr/>
        <w:t>总局公告 2019 年第 44 号）</w:t>
      </w:r>
    </w:p>
    <w:p>
      <w:pPr>
        <w:pStyle w:val="ListParagraph"/>
        <w:numPr>
          <w:ilvl w:val="0"/>
          <w:numId w:val="288"/>
        </w:numPr>
        <w:tabs>
          <w:tab w:pos="1122" w:val="left" w:leader="none"/>
        </w:tabs>
        <w:spacing w:line="400" w:lineRule="exact" w:before="0" w:after="0"/>
        <w:ind w:left="1121" w:right="0" w:hanging="362"/>
        <w:jc w:val="left"/>
        <w:rPr>
          <w:sz w:val="24"/>
        </w:rPr>
      </w:pPr>
      <w:r>
        <w:rPr>
          <w:sz w:val="24"/>
        </w:rPr>
        <w:t>关于修订部分个人所得税申报表的公告（国家税务总局公告 2019</w:t>
      </w:r>
      <w:r>
        <w:rPr>
          <w:spacing w:val="1"/>
          <w:sz w:val="24"/>
        </w:rPr>
        <w:t> 年第</w:t>
      </w:r>
    </w:p>
    <w:p>
      <w:pPr>
        <w:pStyle w:val="BodyText"/>
        <w:spacing w:line="426" w:lineRule="exact"/>
      </w:pPr>
      <w:r>
        <w:rPr/>
        <w:t>46 号）</w:t>
      </w:r>
    </w:p>
    <w:p>
      <w:pPr>
        <w:pStyle w:val="BodyText"/>
        <w:spacing w:line="369" w:lineRule="exact"/>
        <w:ind w:left="762"/>
        <w:rPr>
          <w:rFonts w:ascii="WenQuanYi Zen Hei Mono" w:eastAsia="WenQuanYi Zen Hei Mono" w:hint="eastAsia"/>
          <w:b w:val="0"/>
        </w:rPr>
      </w:pPr>
      <w:r>
        <w:rPr>
          <w:rFonts w:ascii="WenQuanYi Zen Hei Mono" w:eastAsia="WenQuanYi Zen Hei Mono" w:hint="eastAsia"/>
          <w:b w:val="0"/>
        </w:rPr>
        <w:t>（六）城市维护建设税和烟叶税法</w:t>
      </w:r>
    </w:p>
    <w:p>
      <w:pPr>
        <w:pStyle w:val="ListParagraph"/>
        <w:numPr>
          <w:ilvl w:val="0"/>
          <w:numId w:val="289"/>
        </w:numPr>
        <w:tabs>
          <w:tab w:pos="1002" w:val="left" w:leader="none"/>
        </w:tabs>
        <w:spacing w:line="405" w:lineRule="exact" w:before="0" w:after="0"/>
        <w:ind w:left="1001" w:right="0" w:hanging="242"/>
        <w:jc w:val="left"/>
        <w:rPr>
          <w:sz w:val="24"/>
        </w:rPr>
      </w:pPr>
      <w:r>
        <w:rPr>
          <w:sz w:val="24"/>
        </w:rPr>
        <w:t>中华人民共和国城市维护建设税暂行条例（国发[1985]19</w:t>
      </w:r>
      <w:r>
        <w:rPr>
          <w:spacing w:val="-30"/>
          <w:sz w:val="24"/>
        </w:rPr>
        <w:t> 号</w:t>
      </w:r>
      <w:r>
        <w:rPr>
          <w:sz w:val="24"/>
        </w:rPr>
        <w:t>）</w:t>
      </w:r>
    </w:p>
    <w:p>
      <w:pPr>
        <w:pStyle w:val="ListParagraph"/>
        <w:numPr>
          <w:ilvl w:val="0"/>
          <w:numId w:val="289"/>
        </w:numPr>
        <w:tabs>
          <w:tab w:pos="1002" w:val="left" w:leader="none"/>
        </w:tabs>
        <w:spacing w:line="189" w:lineRule="auto" w:before="15" w:after="0"/>
        <w:ind w:left="280" w:right="318" w:firstLine="479"/>
        <w:jc w:val="left"/>
        <w:rPr>
          <w:sz w:val="24"/>
        </w:rPr>
      </w:pPr>
      <w:r>
        <w:rPr>
          <w:spacing w:val="9"/>
          <w:sz w:val="24"/>
        </w:rPr>
        <w:t>国家税务总局关于城市维护建设税征收问题的通知</w:t>
      </w:r>
      <w:r>
        <w:rPr>
          <w:spacing w:val="11"/>
          <w:sz w:val="24"/>
        </w:rPr>
        <w:t>（国税发</w:t>
      </w:r>
      <w:r>
        <w:rPr>
          <w:sz w:val="24"/>
        </w:rPr>
        <w:t>[1994]051 号）</w:t>
      </w:r>
    </w:p>
    <w:p>
      <w:pPr>
        <w:pStyle w:val="ListParagraph"/>
        <w:numPr>
          <w:ilvl w:val="0"/>
          <w:numId w:val="289"/>
        </w:numPr>
        <w:tabs>
          <w:tab w:pos="1002" w:val="left" w:leader="none"/>
        </w:tabs>
        <w:spacing w:line="187" w:lineRule="auto" w:before="1" w:after="0"/>
        <w:ind w:left="280" w:right="315" w:firstLine="479"/>
        <w:jc w:val="left"/>
        <w:rPr>
          <w:sz w:val="24"/>
        </w:rPr>
      </w:pPr>
      <w:r>
        <w:rPr>
          <w:spacing w:val="4"/>
          <w:sz w:val="24"/>
        </w:rPr>
        <w:t>国务院关于统一内外资企业和个人城市维护建设税和教育费附加制度的</w:t>
      </w:r>
      <w:r>
        <w:rPr>
          <w:sz w:val="24"/>
        </w:rPr>
        <w:t>通知（国发[2010]35</w:t>
      </w:r>
      <w:r>
        <w:rPr>
          <w:spacing w:val="-31"/>
          <w:sz w:val="24"/>
        </w:rPr>
        <w:t> 号</w:t>
      </w:r>
      <w:r>
        <w:rPr>
          <w:sz w:val="24"/>
        </w:rPr>
        <w:t>）</w:t>
      </w:r>
    </w:p>
    <w:p>
      <w:pPr>
        <w:pStyle w:val="ListParagraph"/>
        <w:numPr>
          <w:ilvl w:val="0"/>
          <w:numId w:val="289"/>
        </w:numPr>
        <w:tabs>
          <w:tab w:pos="1002" w:val="left" w:leader="none"/>
        </w:tabs>
        <w:spacing w:line="189" w:lineRule="auto" w:before="3" w:after="0"/>
        <w:ind w:left="280" w:right="317" w:firstLine="479"/>
        <w:jc w:val="left"/>
        <w:rPr>
          <w:sz w:val="24"/>
        </w:rPr>
      </w:pPr>
      <w:r>
        <w:rPr>
          <w:spacing w:val="-4"/>
          <w:sz w:val="24"/>
        </w:rPr>
        <w:t>关于对外资企业征收城市维护建设税和教育费附加有关问题的通知</w:t>
      </w:r>
      <w:r>
        <w:rPr>
          <w:sz w:val="24"/>
        </w:rPr>
        <w:t>（</w:t>
      </w:r>
      <w:r>
        <w:rPr>
          <w:spacing w:val="-8"/>
          <w:sz w:val="24"/>
        </w:rPr>
        <w:t>财税</w:t>
      </w:r>
      <w:r>
        <w:rPr>
          <w:sz w:val="24"/>
        </w:rPr>
        <w:t>[2010]103</w:t>
      </w:r>
      <w:r>
        <w:rPr>
          <w:spacing w:val="-31"/>
          <w:sz w:val="24"/>
        </w:rPr>
        <w:t> 号</w:t>
      </w:r>
      <w:r>
        <w:rPr>
          <w:sz w:val="24"/>
        </w:rPr>
        <w:t>）</w:t>
      </w:r>
    </w:p>
    <w:p>
      <w:pPr>
        <w:pStyle w:val="ListParagraph"/>
        <w:numPr>
          <w:ilvl w:val="0"/>
          <w:numId w:val="289"/>
        </w:numPr>
        <w:tabs>
          <w:tab w:pos="1002" w:val="left" w:leader="none"/>
        </w:tabs>
        <w:spacing w:line="376" w:lineRule="exact" w:before="0" w:after="0"/>
        <w:ind w:left="1001" w:right="0" w:hanging="242"/>
        <w:jc w:val="left"/>
        <w:rPr>
          <w:sz w:val="24"/>
        </w:rPr>
      </w:pPr>
      <w:r>
        <w:rPr>
          <w:sz w:val="24"/>
        </w:rPr>
        <w:t>关于统一地方教育附加政策有关问题的通知（财综[2010]98</w:t>
      </w:r>
      <w:r>
        <w:rPr>
          <w:spacing w:val="-30"/>
          <w:sz w:val="24"/>
        </w:rPr>
        <w:t> 号</w:t>
      </w:r>
      <w:r>
        <w:rPr>
          <w:sz w:val="24"/>
        </w:rPr>
        <w:t>）</w:t>
      </w:r>
    </w:p>
    <w:p>
      <w:pPr>
        <w:pStyle w:val="ListParagraph"/>
        <w:numPr>
          <w:ilvl w:val="0"/>
          <w:numId w:val="289"/>
        </w:numPr>
        <w:tabs>
          <w:tab w:pos="1002" w:val="left" w:leader="none"/>
        </w:tabs>
        <w:spacing w:line="401" w:lineRule="exact" w:before="0" w:after="0"/>
        <w:ind w:left="1001" w:right="0" w:hanging="242"/>
        <w:jc w:val="left"/>
        <w:rPr>
          <w:sz w:val="24"/>
        </w:rPr>
      </w:pPr>
      <w:r>
        <w:rPr>
          <w:sz w:val="24"/>
        </w:rPr>
        <w:t>《中华人民共和国烟叶税暂行条例</w:t>
      </w:r>
      <w:r>
        <w:rPr>
          <w:spacing w:val="-214"/>
          <w:sz w:val="24"/>
        </w:rPr>
        <w:t>》</w:t>
      </w:r>
      <w:r>
        <w:rPr>
          <w:sz w:val="24"/>
        </w:rPr>
        <w:t>（</w:t>
      </w:r>
      <w:r>
        <w:rPr>
          <w:spacing w:val="-5"/>
          <w:sz w:val="24"/>
        </w:rPr>
        <w:t>中华人民共和国国务院令第 </w:t>
      </w:r>
      <w:r>
        <w:rPr>
          <w:sz w:val="24"/>
        </w:rPr>
        <w:t>464</w:t>
      </w:r>
      <w:r>
        <w:rPr>
          <w:spacing w:val="-30"/>
          <w:sz w:val="24"/>
        </w:rPr>
        <w:t> 号</w:t>
      </w:r>
      <w:r>
        <w:rPr>
          <w:sz w:val="24"/>
        </w:rPr>
        <w:t>）</w:t>
      </w:r>
    </w:p>
    <w:p>
      <w:pPr>
        <w:pStyle w:val="ListParagraph"/>
        <w:numPr>
          <w:ilvl w:val="0"/>
          <w:numId w:val="289"/>
        </w:numPr>
        <w:tabs>
          <w:tab w:pos="1002" w:val="left" w:leader="none"/>
        </w:tabs>
        <w:spacing w:line="400" w:lineRule="exact" w:before="0" w:after="0"/>
        <w:ind w:left="1001" w:right="0" w:hanging="242"/>
        <w:jc w:val="left"/>
        <w:rPr>
          <w:sz w:val="24"/>
        </w:rPr>
      </w:pPr>
      <w:r>
        <w:rPr>
          <w:sz w:val="24"/>
        </w:rPr>
        <w:t>关于烟叶税若干具体问题规定（财税[2006]64</w:t>
      </w:r>
      <w:r>
        <w:rPr>
          <w:spacing w:val="-30"/>
          <w:sz w:val="24"/>
        </w:rPr>
        <w:t> 号</w:t>
      </w:r>
      <w:r>
        <w:rPr>
          <w:sz w:val="24"/>
        </w:rPr>
        <w:t>）</w:t>
      </w:r>
    </w:p>
    <w:p>
      <w:pPr>
        <w:pStyle w:val="ListParagraph"/>
        <w:numPr>
          <w:ilvl w:val="0"/>
          <w:numId w:val="289"/>
        </w:numPr>
        <w:tabs>
          <w:tab w:pos="1002" w:val="left" w:leader="none"/>
        </w:tabs>
        <w:spacing w:line="400" w:lineRule="exact" w:before="0" w:after="0"/>
        <w:ind w:left="1001" w:right="0" w:hanging="242"/>
        <w:jc w:val="left"/>
        <w:rPr>
          <w:sz w:val="24"/>
        </w:rPr>
      </w:pPr>
      <w:r>
        <w:rPr>
          <w:spacing w:val="6"/>
          <w:sz w:val="24"/>
        </w:rPr>
        <w:t>财政部 国家税务总局关于扩大有关政府性基金免征范围的通知</w:t>
      </w:r>
      <w:r>
        <w:rPr>
          <w:spacing w:val="9"/>
          <w:sz w:val="24"/>
        </w:rPr>
        <w:t>（</w:t>
      </w:r>
      <w:r>
        <w:rPr>
          <w:spacing w:val="4"/>
          <w:sz w:val="24"/>
        </w:rPr>
        <w:t>财税</w:t>
      </w:r>
    </w:p>
    <w:p>
      <w:pPr>
        <w:pStyle w:val="BodyText"/>
        <w:spacing w:line="428" w:lineRule="exact"/>
      </w:pPr>
      <w:r>
        <w:rPr/>
        <w:t>〔2016〕12 号）</w:t>
      </w:r>
    </w:p>
    <w:p>
      <w:pPr>
        <w:pStyle w:val="BodyText"/>
        <w:spacing w:line="368" w:lineRule="exact"/>
        <w:ind w:left="762"/>
        <w:rPr>
          <w:rFonts w:ascii="WenQuanYi Zen Hei Mono" w:eastAsia="WenQuanYi Zen Hei Mono" w:hint="eastAsia"/>
          <w:b w:val="0"/>
        </w:rPr>
      </w:pPr>
      <w:r>
        <w:rPr>
          <w:rFonts w:ascii="WenQuanYi Zen Hei Mono" w:eastAsia="WenQuanYi Zen Hei Mono" w:hint="eastAsia"/>
          <w:b w:val="0"/>
        </w:rPr>
        <w:t>（七）关税法和船舶吨税法</w:t>
      </w:r>
    </w:p>
    <w:p>
      <w:pPr>
        <w:pStyle w:val="ListParagraph"/>
        <w:numPr>
          <w:ilvl w:val="0"/>
          <w:numId w:val="290"/>
        </w:numPr>
        <w:tabs>
          <w:tab w:pos="1002" w:val="left" w:leader="none"/>
        </w:tabs>
        <w:spacing w:line="189" w:lineRule="auto" w:before="24" w:after="0"/>
        <w:ind w:left="280" w:right="317" w:firstLine="479"/>
        <w:jc w:val="left"/>
        <w:rPr>
          <w:sz w:val="24"/>
        </w:rPr>
      </w:pPr>
      <w:r>
        <w:rPr>
          <w:spacing w:val="-10"/>
          <w:sz w:val="24"/>
        </w:rPr>
        <w:t>中华人民共和国海关法</w:t>
      </w:r>
      <w:r>
        <w:rPr>
          <w:sz w:val="24"/>
        </w:rPr>
        <w:t>（</w:t>
      </w:r>
      <w:r>
        <w:rPr>
          <w:spacing w:val="-1"/>
          <w:sz w:val="24"/>
        </w:rPr>
        <w:t>第九届全国人民代表大会常务委员会第十六次会</w:t>
      </w:r>
      <w:r>
        <w:rPr>
          <w:sz w:val="24"/>
        </w:rPr>
        <w:t>议《关于修改〈中华人民共和国海关法〉的决定，2000</w:t>
      </w:r>
      <w:r>
        <w:rPr>
          <w:spacing w:val="-40"/>
          <w:sz w:val="24"/>
        </w:rPr>
        <w:t> 年 </w:t>
      </w:r>
      <w:r>
        <w:rPr>
          <w:sz w:val="24"/>
        </w:rPr>
        <w:t>7</w:t>
      </w:r>
      <w:r>
        <w:rPr>
          <w:spacing w:val="-40"/>
          <w:sz w:val="24"/>
        </w:rPr>
        <w:t> 月 </w:t>
      </w:r>
      <w:r>
        <w:rPr>
          <w:sz w:val="24"/>
        </w:rPr>
        <w:t>8</w:t>
      </w:r>
      <w:r>
        <w:rPr>
          <w:spacing w:val="-60"/>
          <w:sz w:val="24"/>
        </w:rPr>
        <w:t> 日》</w:t>
      </w:r>
      <w:r>
        <w:rPr>
          <w:sz w:val="24"/>
        </w:rPr>
        <w:t>）</w:t>
      </w:r>
    </w:p>
    <w:p>
      <w:pPr>
        <w:pStyle w:val="ListParagraph"/>
        <w:numPr>
          <w:ilvl w:val="0"/>
          <w:numId w:val="290"/>
        </w:numPr>
        <w:tabs>
          <w:tab w:pos="1002" w:val="left" w:leader="none"/>
        </w:tabs>
        <w:spacing w:line="377" w:lineRule="exact" w:before="0" w:after="0"/>
        <w:ind w:left="1001" w:right="0" w:hanging="242"/>
        <w:jc w:val="left"/>
        <w:rPr>
          <w:sz w:val="24"/>
        </w:rPr>
      </w:pPr>
      <w:r>
        <w:rPr>
          <w:sz w:val="24"/>
        </w:rPr>
        <w:t>中华人民共和国进出口关税条例（</w:t>
      </w:r>
      <w:r>
        <w:rPr>
          <w:spacing w:val="-10"/>
          <w:sz w:val="24"/>
        </w:rPr>
        <w:t>国务院令第 </w:t>
      </w:r>
      <w:r>
        <w:rPr>
          <w:sz w:val="24"/>
        </w:rPr>
        <w:t>392</w:t>
      </w:r>
      <w:r>
        <w:rPr>
          <w:spacing w:val="-30"/>
          <w:sz w:val="24"/>
        </w:rPr>
        <w:t> 号</w:t>
      </w:r>
      <w:r>
        <w:rPr>
          <w:sz w:val="24"/>
        </w:rPr>
        <w:t>）</w:t>
      </w:r>
    </w:p>
    <w:p>
      <w:pPr>
        <w:pStyle w:val="ListParagraph"/>
        <w:numPr>
          <w:ilvl w:val="0"/>
          <w:numId w:val="290"/>
        </w:numPr>
        <w:tabs>
          <w:tab w:pos="1002" w:val="left" w:leader="none"/>
        </w:tabs>
        <w:spacing w:line="189" w:lineRule="auto" w:before="20" w:after="0"/>
        <w:ind w:left="280" w:right="316" w:firstLine="479"/>
        <w:jc w:val="left"/>
        <w:rPr>
          <w:sz w:val="24"/>
        </w:rPr>
      </w:pPr>
      <w:r>
        <w:rPr>
          <w:spacing w:val="-7"/>
          <w:sz w:val="24"/>
        </w:rPr>
        <w:t>《中华人民共和国船舶吨税暂行条例》</w:t>
      </w:r>
      <w:r>
        <w:rPr>
          <w:sz w:val="24"/>
        </w:rPr>
        <w:t>（</w:t>
      </w:r>
      <w:r>
        <w:rPr>
          <w:spacing w:val="1"/>
          <w:sz w:val="24"/>
        </w:rPr>
        <w:t>中华人民共和国国务院令第 </w:t>
      </w:r>
      <w:r>
        <w:rPr>
          <w:spacing w:val="-5"/>
          <w:sz w:val="24"/>
        </w:rPr>
        <w:t>610 </w:t>
      </w:r>
      <w:r>
        <w:rPr>
          <w:sz w:val="24"/>
        </w:rPr>
        <w:t>号）</w:t>
      </w:r>
    </w:p>
    <w:p>
      <w:pPr>
        <w:pStyle w:val="ListParagraph"/>
        <w:numPr>
          <w:ilvl w:val="0"/>
          <w:numId w:val="290"/>
        </w:numPr>
        <w:tabs>
          <w:tab w:pos="1002" w:val="left" w:leader="none"/>
        </w:tabs>
        <w:spacing w:line="403" w:lineRule="exact" w:before="0" w:after="0"/>
        <w:ind w:left="1001" w:right="0" w:hanging="242"/>
        <w:jc w:val="left"/>
        <w:rPr>
          <w:sz w:val="24"/>
        </w:rPr>
      </w:pPr>
      <w:r>
        <w:rPr>
          <w:spacing w:val="-20"/>
          <w:sz w:val="24"/>
        </w:rPr>
        <w:t>关于 </w:t>
      </w:r>
      <w:r>
        <w:rPr>
          <w:sz w:val="24"/>
        </w:rPr>
        <w:t>2015</w:t>
      </w:r>
      <w:r>
        <w:rPr>
          <w:spacing w:val="-8"/>
          <w:sz w:val="24"/>
        </w:rPr>
        <w:t> 年关税实施方案的公告</w:t>
      </w:r>
      <w:r>
        <w:rPr>
          <w:sz w:val="24"/>
        </w:rPr>
        <w:t>（</w:t>
      </w:r>
      <w:r>
        <w:rPr>
          <w:spacing w:val="-9"/>
          <w:sz w:val="24"/>
        </w:rPr>
        <w:t>海关总署公告 </w:t>
      </w:r>
      <w:r>
        <w:rPr>
          <w:sz w:val="24"/>
        </w:rPr>
        <w:t>2014</w:t>
      </w:r>
      <w:r>
        <w:rPr>
          <w:spacing w:val="-30"/>
          <w:sz w:val="24"/>
        </w:rPr>
        <w:t> 年第 </w:t>
      </w:r>
      <w:r>
        <w:rPr>
          <w:sz w:val="24"/>
        </w:rPr>
        <w:t>95</w:t>
      </w:r>
      <w:r>
        <w:rPr>
          <w:spacing w:val="-30"/>
          <w:sz w:val="24"/>
        </w:rPr>
        <w:t> 号</w:t>
      </w:r>
      <w:r>
        <w:rPr>
          <w:sz w:val="24"/>
        </w:rPr>
        <w:t>）</w:t>
      </w:r>
    </w:p>
    <w:p>
      <w:pPr>
        <w:pStyle w:val="BodyText"/>
        <w:spacing w:line="368" w:lineRule="exact"/>
        <w:ind w:left="762"/>
        <w:rPr>
          <w:rFonts w:ascii="WenQuanYi Zen Hei Mono" w:eastAsia="WenQuanYi Zen Hei Mono" w:hint="eastAsia"/>
          <w:b w:val="0"/>
        </w:rPr>
      </w:pPr>
      <w:r>
        <w:rPr>
          <w:rFonts w:ascii="WenQuanYi Zen Hei Mono" w:eastAsia="WenQuanYi Zen Hei Mono" w:hint="eastAsia"/>
          <w:b w:val="0"/>
        </w:rPr>
        <w:t>（八）资源税法和环境保护税法</w:t>
      </w:r>
    </w:p>
    <w:p>
      <w:pPr>
        <w:pStyle w:val="ListParagraph"/>
        <w:numPr>
          <w:ilvl w:val="0"/>
          <w:numId w:val="291"/>
        </w:numPr>
        <w:tabs>
          <w:tab w:pos="1002" w:val="left" w:leader="none"/>
        </w:tabs>
        <w:spacing w:line="461" w:lineRule="exact" w:before="0" w:after="0"/>
        <w:ind w:left="1001" w:right="0" w:hanging="242"/>
        <w:jc w:val="left"/>
        <w:rPr>
          <w:sz w:val="24"/>
        </w:rPr>
      </w:pPr>
      <w:r>
        <w:rPr>
          <w:spacing w:val="-8"/>
          <w:sz w:val="24"/>
        </w:rPr>
        <w:t>国务院关于修改《中华人民共和国资源税暂行条例》的决定</w:t>
      </w:r>
      <w:r>
        <w:rPr>
          <w:sz w:val="24"/>
        </w:rPr>
        <w:t>（中华人民共</w:t>
      </w:r>
    </w:p>
    <w:p>
      <w:pPr>
        <w:spacing w:after="0" w:line="461" w:lineRule="exact"/>
        <w:jc w:val="left"/>
        <w:rPr>
          <w:sz w:val="24"/>
        </w:rPr>
        <w:sectPr>
          <w:pgSz w:w="11910" w:h="16840"/>
          <w:pgMar w:top="1460" w:bottom="280" w:left="1520" w:right="1480"/>
        </w:sectPr>
      </w:pPr>
    </w:p>
    <w:p>
      <w:pPr>
        <w:pStyle w:val="BodyText"/>
        <w:spacing w:line="381" w:lineRule="exact"/>
      </w:pPr>
      <w:r>
        <w:rPr/>
        <w:t>和国国务院令第 605 号）</w:t>
      </w:r>
    </w:p>
    <w:p>
      <w:pPr>
        <w:pStyle w:val="ListParagraph"/>
        <w:numPr>
          <w:ilvl w:val="0"/>
          <w:numId w:val="291"/>
        </w:numPr>
        <w:tabs>
          <w:tab w:pos="1002" w:val="left" w:leader="none"/>
        </w:tabs>
        <w:spacing w:line="187" w:lineRule="auto" w:before="24" w:after="0"/>
        <w:ind w:left="280" w:right="321" w:firstLine="479"/>
        <w:jc w:val="left"/>
        <w:rPr>
          <w:sz w:val="24"/>
        </w:rPr>
      </w:pPr>
      <w:r>
        <w:rPr>
          <w:spacing w:val="-3"/>
          <w:sz w:val="24"/>
        </w:rPr>
        <w:t>中华人民共和国资源税暂行条例实施细则</w:t>
      </w:r>
      <w:r>
        <w:rPr>
          <w:sz w:val="24"/>
        </w:rPr>
        <w:t>（</w:t>
      </w:r>
      <w:r>
        <w:rPr>
          <w:spacing w:val="-6"/>
          <w:sz w:val="24"/>
        </w:rPr>
        <w:t>中华人民共和国财政部、国家</w:t>
      </w:r>
      <w:r>
        <w:rPr>
          <w:spacing w:val="-9"/>
          <w:sz w:val="24"/>
        </w:rPr>
        <w:t>税务总局令第 </w:t>
      </w:r>
      <w:r>
        <w:rPr>
          <w:sz w:val="24"/>
        </w:rPr>
        <w:t>66</w:t>
      </w:r>
      <w:r>
        <w:rPr>
          <w:spacing w:val="-30"/>
          <w:sz w:val="24"/>
        </w:rPr>
        <w:t> 号</w:t>
      </w:r>
      <w:r>
        <w:rPr>
          <w:sz w:val="24"/>
        </w:rPr>
        <w:t>）</w:t>
      </w:r>
    </w:p>
    <w:p>
      <w:pPr>
        <w:pStyle w:val="ListParagraph"/>
        <w:numPr>
          <w:ilvl w:val="0"/>
          <w:numId w:val="291"/>
        </w:numPr>
        <w:tabs>
          <w:tab w:pos="1002" w:val="left" w:leader="none"/>
        </w:tabs>
        <w:spacing w:line="189" w:lineRule="auto" w:before="2" w:after="0"/>
        <w:ind w:left="280" w:right="317" w:firstLine="479"/>
        <w:jc w:val="left"/>
        <w:rPr>
          <w:sz w:val="24"/>
        </w:rPr>
      </w:pPr>
      <w:r>
        <w:rPr>
          <w:spacing w:val="-6"/>
          <w:sz w:val="24"/>
        </w:rPr>
        <w:t>国家税务总局关于发布修订后的《资源税若干问题的规定》的公告</w:t>
      </w:r>
      <w:r>
        <w:rPr>
          <w:sz w:val="24"/>
        </w:rPr>
        <w:t>（</w:t>
      </w:r>
      <w:r>
        <w:rPr>
          <w:spacing w:val="-7"/>
          <w:sz w:val="24"/>
        </w:rPr>
        <w:t>国家</w:t>
      </w:r>
      <w:r>
        <w:rPr>
          <w:spacing w:val="-9"/>
          <w:sz w:val="24"/>
        </w:rPr>
        <w:t>税务总局公告 </w:t>
      </w:r>
      <w:r>
        <w:rPr>
          <w:sz w:val="24"/>
        </w:rPr>
        <w:t>2011</w:t>
      </w:r>
      <w:r>
        <w:rPr>
          <w:spacing w:val="-30"/>
          <w:sz w:val="24"/>
        </w:rPr>
        <w:t> 年第 </w:t>
      </w:r>
      <w:r>
        <w:rPr>
          <w:sz w:val="24"/>
        </w:rPr>
        <w:t>63</w:t>
      </w:r>
      <w:r>
        <w:rPr>
          <w:spacing w:val="-30"/>
          <w:sz w:val="24"/>
        </w:rPr>
        <w:t> 号</w:t>
      </w:r>
      <w:r>
        <w:rPr>
          <w:sz w:val="24"/>
        </w:rPr>
        <w:t>）</w:t>
      </w:r>
    </w:p>
    <w:p>
      <w:pPr>
        <w:pStyle w:val="ListParagraph"/>
        <w:numPr>
          <w:ilvl w:val="0"/>
          <w:numId w:val="291"/>
        </w:numPr>
        <w:tabs>
          <w:tab w:pos="1002" w:val="left" w:leader="none"/>
        </w:tabs>
        <w:spacing w:line="376" w:lineRule="exact" w:before="0" w:after="0"/>
        <w:ind w:left="1001" w:right="0" w:hanging="242"/>
        <w:jc w:val="left"/>
        <w:rPr>
          <w:sz w:val="24"/>
        </w:rPr>
      </w:pPr>
      <w:r>
        <w:rPr>
          <w:sz w:val="24"/>
        </w:rPr>
        <w:t>关于实施煤炭资源税改革的通知（财税〔2014〕72</w:t>
      </w:r>
      <w:r>
        <w:rPr>
          <w:spacing w:val="-30"/>
          <w:sz w:val="24"/>
        </w:rPr>
        <w:t> 号</w:t>
      </w:r>
      <w:r>
        <w:rPr>
          <w:sz w:val="24"/>
        </w:rPr>
        <w:t>）</w:t>
      </w:r>
    </w:p>
    <w:p>
      <w:pPr>
        <w:pStyle w:val="ListParagraph"/>
        <w:numPr>
          <w:ilvl w:val="0"/>
          <w:numId w:val="291"/>
        </w:numPr>
        <w:tabs>
          <w:tab w:pos="1002" w:val="left" w:leader="none"/>
        </w:tabs>
        <w:spacing w:line="401" w:lineRule="exact" w:before="0" w:after="0"/>
        <w:ind w:left="1001" w:right="0" w:hanging="242"/>
        <w:jc w:val="left"/>
        <w:rPr>
          <w:sz w:val="24"/>
        </w:rPr>
      </w:pPr>
      <w:r>
        <w:rPr>
          <w:sz w:val="24"/>
        </w:rPr>
        <w:t>关于调整原油、天然气资源税有关政策的通知（财税〔2014〕73</w:t>
      </w:r>
      <w:r>
        <w:rPr>
          <w:spacing w:val="-30"/>
          <w:sz w:val="24"/>
        </w:rPr>
        <w:t> 号</w:t>
      </w:r>
      <w:r>
        <w:rPr>
          <w:sz w:val="24"/>
        </w:rPr>
        <w:t>）</w:t>
      </w:r>
    </w:p>
    <w:p>
      <w:pPr>
        <w:pStyle w:val="ListParagraph"/>
        <w:numPr>
          <w:ilvl w:val="0"/>
          <w:numId w:val="291"/>
        </w:numPr>
        <w:tabs>
          <w:tab w:pos="1002" w:val="left" w:leader="none"/>
        </w:tabs>
        <w:spacing w:line="187" w:lineRule="auto" w:before="24" w:after="0"/>
        <w:ind w:left="280" w:right="313" w:firstLine="479"/>
        <w:jc w:val="left"/>
        <w:rPr>
          <w:sz w:val="24"/>
        </w:rPr>
      </w:pPr>
      <w:r>
        <w:rPr>
          <w:sz w:val="24"/>
        </w:rPr>
        <w:t>国家税务总局关于发布《煤炭资源税征收管理办法（试行</w:t>
      </w:r>
      <w:r>
        <w:rPr>
          <w:spacing w:val="-120"/>
          <w:sz w:val="24"/>
        </w:rPr>
        <w:t>）</w:t>
      </w:r>
      <w:r>
        <w:rPr>
          <w:spacing w:val="1"/>
          <w:sz w:val="24"/>
        </w:rPr>
        <w:t>》的公告</w:t>
      </w:r>
      <w:r>
        <w:rPr>
          <w:sz w:val="24"/>
        </w:rPr>
        <w:t>（</w:t>
      </w:r>
      <w:r>
        <w:rPr>
          <w:spacing w:val="-14"/>
          <w:sz w:val="24"/>
        </w:rPr>
        <w:t>国</w:t>
      </w:r>
      <w:r>
        <w:rPr>
          <w:spacing w:val="-8"/>
          <w:sz w:val="24"/>
        </w:rPr>
        <w:t>家税务总局公告 </w:t>
      </w:r>
      <w:r>
        <w:rPr>
          <w:sz w:val="24"/>
        </w:rPr>
        <w:t>2015</w:t>
      </w:r>
      <w:r>
        <w:rPr>
          <w:spacing w:val="-30"/>
          <w:sz w:val="24"/>
        </w:rPr>
        <w:t> 年第 </w:t>
      </w:r>
      <w:r>
        <w:rPr>
          <w:sz w:val="24"/>
        </w:rPr>
        <w:t>51</w:t>
      </w:r>
      <w:r>
        <w:rPr>
          <w:spacing w:val="-30"/>
          <w:sz w:val="24"/>
        </w:rPr>
        <w:t> 号</w:t>
      </w:r>
      <w:r>
        <w:rPr>
          <w:sz w:val="24"/>
        </w:rPr>
        <w:t>）</w:t>
      </w:r>
    </w:p>
    <w:p>
      <w:pPr>
        <w:pStyle w:val="ListParagraph"/>
        <w:numPr>
          <w:ilvl w:val="0"/>
          <w:numId w:val="291"/>
        </w:numPr>
        <w:tabs>
          <w:tab w:pos="1002" w:val="left" w:leader="none"/>
        </w:tabs>
        <w:spacing w:line="189" w:lineRule="auto" w:before="2" w:after="0"/>
        <w:ind w:left="280" w:right="319" w:firstLine="479"/>
        <w:jc w:val="left"/>
        <w:rPr>
          <w:sz w:val="24"/>
        </w:rPr>
      </w:pPr>
      <w:r>
        <w:rPr>
          <w:spacing w:val="-6"/>
          <w:sz w:val="24"/>
        </w:rPr>
        <w:t>财政部 税务总局 水利部关于印发《扩大水资源税改革试点实施办法》的</w:t>
      </w:r>
      <w:r>
        <w:rPr>
          <w:sz w:val="24"/>
        </w:rPr>
        <w:t>通知（财税〔2017〕80</w:t>
      </w:r>
      <w:r>
        <w:rPr>
          <w:spacing w:val="-31"/>
          <w:sz w:val="24"/>
        </w:rPr>
        <w:t> 号</w:t>
      </w:r>
      <w:r>
        <w:rPr>
          <w:sz w:val="24"/>
        </w:rPr>
        <w:t>）</w:t>
      </w:r>
    </w:p>
    <w:p>
      <w:pPr>
        <w:pStyle w:val="ListParagraph"/>
        <w:numPr>
          <w:ilvl w:val="0"/>
          <w:numId w:val="291"/>
        </w:numPr>
        <w:tabs>
          <w:tab w:pos="1002" w:val="left" w:leader="none"/>
        </w:tabs>
        <w:spacing w:line="376" w:lineRule="exact" w:before="0" w:after="0"/>
        <w:ind w:left="1001" w:right="0" w:hanging="242"/>
        <w:jc w:val="left"/>
        <w:rPr>
          <w:sz w:val="24"/>
        </w:rPr>
      </w:pPr>
      <w:r>
        <w:rPr>
          <w:sz w:val="24"/>
        </w:rPr>
        <w:t>中华人民共和国环境保护税法(主席令第六十一号)</w:t>
      </w:r>
    </w:p>
    <w:p>
      <w:pPr>
        <w:pStyle w:val="ListParagraph"/>
        <w:numPr>
          <w:ilvl w:val="0"/>
          <w:numId w:val="291"/>
        </w:numPr>
        <w:tabs>
          <w:tab w:pos="1002" w:val="left" w:leader="none"/>
        </w:tabs>
        <w:spacing w:line="401" w:lineRule="exact" w:before="0" w:after="0"/>
        <w:ind w:left="1001" w:right="0" w:hanging="242"/>
        <w:jc w:val="left"/>
        <w:rPr>
          <w:sz w:val="24"/>
        </w:rPr>
      </w:pPr>
      <w:r>
        <w:rPr>
          <w:sz w:val="24"/>
        </w:rPr>
        <w:t>中华人民共和国环境保护税法实施条例（</w:t>
      </w:r>
      <w:r>
        <w:rPr>
          <w:spacing w:val="-10"/>
          <w:sz w:val="24"/>
        </w:rPr>
        <w:t>国务院令第 </w:t>
      </w:r>
      <w:r>
        <w:rPr>
          <w:sz w:val="24"/>
        </w:rPr>
        <w:t>693</w:t>
      </w:r>
      <w:r>
        <w:rPr>
          <w:spacing w:val="-30"/>
          <w:sz w:val="24"/>
        </w:rPr>
        <w:t> 号</w:t>
      </w:r>
      <w:r>
        <w:rPr>
          <w:sz w:val="24"/>
        </w:rPr>
        <w:t>）</w:t>
      </w:r>
    </w:p>
    <w:p>
      <w:pPr>
        <w:pStyle w:val="ListParagraph"/>
        <w:numPr>
          <w:ilvl w:val="0"/>
          <w:numId w:val="291"/>
        </w:numPr>
        <w:tabs>
          <w:tab w:pos="1122" w:val="left" w:leader="none"/>
        </w:tabs>
        <w:spacing w:line="187" w:lineRule="auto" w:before="25" w:after="0"/>
        <w:ind w:left="280" w:right="316" w:firstLine="479"/>
        <w:jc w:val="left"/>
        <w:rPr>
          <w:sz w:val="24"/>
        </w:rPr>
      </w:pPr>
      <w:r>
        <w:rPr>
          <w:sz w:val="24"/>
        </w:rPr>
        <w:t>《中华人民共和国资源税法</w:t>
      </w:r>
      <w:r>
        <w:rPr>
          <w:spacing w:val="-154"/>
          <w:sz w:val="24"/>
        </w:rPr>
        <w:t>》</w:t>
      </w:r>
      <w:r>
        <w:rPr>
          <w:sz w:val="24"/>
        </w:rPr>
        <w:t>（2019</w:t>
      </w:r>
      <w:r>
        <w:rPr>
          <w:spacing w:val="-40"/>
          <w:sz w:val="24"/>
        </w:rPr>
        <w:t> 年 </w:t>
      </w:r>
      <w:r>
        <w:rPr>
          <w:sz w:val="24"/>
        </w:rPr>
        <w:t>8</w:t>
      </w:r>
      <w:r>
        <w:rPr>
          <w:spacing w:val="-40"/>
          <w:sz w:val="24"/>
        </w:rPr>
        <w:t> 月 </w:t>
      </w:r>
      <w:r>
        <w:rPr>
          <w:sz w:val="24"/>
        </w:rPr>
        <w:t>26</w:t>
      </w:r>
      <w:r>
        <w:rPr>
          <w:spacing w:val="-9"/>
          <w:sz w:val="24"/>
        </w:rPr>
        <w:t> 日第十三届全国人民代表</w:t>
      </w:r>
      <w:r>
        <w:rPr>
          <w:sz w:val="24"/>
        </w:rPr>
        <w:t>大会常务委员会第十二次会议通过）</w:t>
      </w:r>
    </w:p>
    <w:p>
      <w:pPr>
        <w:pStyle w:val="BodyText"/>
        <w:spacing w:line="377" w:lineRule="exact"/>
        <w:ind w:left="762"/>
        <w:rPr>
          <w:rFonts w:ascii="WenQuanYi Zen Hei Mono" w:eastAsia="WenQuanYi Zen Hei Mono" w:hint="eastAsia"/>
          <w:b w:val="0"/>
        </w:rPr>
      </w:pPr>
      <w:r>
        <w:rPr>
          <w:rFonts w:ascii="WenQuanYi Zen Hei Mono" w:eastAsia="WenQuanYi Zen Hei Mono" w:hint="eastAsia"/>
          <w:b w:val="0"/>
        </w:rPr>
        <w:t>（九）城镇土地使用税法和耕地占用税法</w:t>
      </w:r>
    </w:p>
    <w:p>
      <w:pPr>
        <w:pStyle w:val="ListParagraph"/>
        <w:numPr>
          <w:ilvl w:val="0"/>
          <w:numId w:val="292"/>
        </w:numPr>
        <w:tabs>
          <w:tab w:pos="1002" w:val="left" w:leader="none"/>
        </w:tabs>
        <w:spacing w:line="187" w:lineRule="auto" w:before="29" w:after="0"/>
        <w:ind w:left="280" w:right="324" w:firstLine="479"/>
        <w:jc w:val="left"/>
        <w:rPr>
          <w:sz w:val="24"/>
        </w:rPr>
      </w:pPr>
      <w:r>
        <w:rPr>
          <w:sz w:val="24"/>
        </w:rPr>
        <w:t>财政部 国家税务总局关于房产税、城镇土地使用税有关政策的通知（</w:t>
      </w:r>
      <w:r>
        <w:rPr>
          <w:spacing w:val="-15"/>
          <w:sz w:val="24"/>
        </w:rPr>
        <w:t>财</w:t>
      </w:r>
      <w:r>
        <w:rPr>
          <w:sz w:val="24"/>
        </w:rPr>
        <w:t>税[2006]186</w:t>
      </w:r>
      <w:r>
        <w:rPr>
          <w:spacing w:val="-30"/>
          <w:sz w:val="24"/>
        </w:rPr>
        <w:t> 号</w:t>
      </w:r>
      <w:r>
        <w:rPr>
          <w:sz w:val="24"/>
        </w:rPr>
        <w:t>）</w:t>
      </w:r>
    </w:p>
    <w:p>
      <w:pPr>
        <w:pStyle w:val="ListParagraph"/>
        <w:numPr>
          <w:ilvl w:val="0"/>
          <w:numId w:val="292"/>
        </w:numPr>
        <w:tabs>
          <w:tab w:pos="1002" w:val="left" w:leader="none"/>
        </w:tabs>
        <w:spacing w:line="383" w:lineRule="exact" w:before="0" w:after="0"/>
        <w:ind w:left="1001" w:right="0" w:hanging="242"/>
        <w:jc w:val="left"/>
        <w:rPr>
          <w:sz w:val="24"/>
        </w:rPr>
      </w:pPr>
      <w:r>
        <w:rPr>
          <w:sz w:val="24"/>
        </w:rPr>
        <w:t>中华人民共和国城镇土地使用税暂行条例（</w:t>
      </w:r>
      <w:r>
        <w:rPr>
          <w:spacing w:val="-10"/>
          <w:sz w:val="24"/>
        </w:rPr>
        <w:t>国务院令第 </w:t>
      </w:r>
      <w:r>
        <w:rPr>
          <w:sz w:val="24"/>
        </w:rPr>
        <w:t>483</w:t>
      </w:r>
      <w:r>
        <w:rPr>
          <w:spacing w:val="-30"/>
          <w:sz w:val="24"/>
        </w:rPr>
        <w:t> 号</w:t>
      </w:r>
      <w:r>
        <w:rPr>
          <w:sz w:val="24"/>
        </w:rPr>
        <w:t>）</w:t>
      </w:r>
    </w:p>
    <w:p>
      <w:pPr>
        <w:pStyle w:val="ListParagraph"/>
        <w:numPr>
          <w:ilvl w:val="0"/>
          <w:numId w:val="292"/>
        </w:numPr>
        <w:tabs>
          <w:tab w:pos="1002" w:val="left" w:leader="none"/>
        </w:tabs>
        <w:spacing w:line="187" w:lineRule="auto" w:before="24" w:after="0"/>
        <w:ind w:left="280" w:right="320" w:firstLine="479"/>
        <w:jc w:val="left"/>
        <w:rPr>
          <w:sz w:val="24"/>
        </w:rPr>
      </w:pPr>
      <w:r>
        <w:rPr>
          <w:sz w:val="24"/>
        </w:rPr>
        <w:t>财政部 国家税务总局关于房产税、城镇土地使用税有关问题的通知（</w:t>
      </w:r>
      <w:r>
        <w:rPr>
          <w:spacing w:val="-14"/>
          <w:sz w:val="24"/>
        </w:rPr>
        <w:t>财</w:t>
      </w:r>
      <w:r>
        <w:rPr>
          <w:sz w:val="24"/>
        </w:rPr>
        <w:t>税[2008]152</w:t>
      </w:r>
      <w:r>
        <w:rPr>
          <w:spacing w:val="-30"/>
          <w:sz w:val="24"/>
        </w:rPr>
        <w:t> 号</w:t>
      </w:r>
      <w:r>
        <w:rPr>
          <w:sz w:val="24"/>
        </w:rPr>
        <w:t>）</w:t>
      </w:r>
    </w:p>
    <w:p>
      <w:pPr>
        <w:pStyle w:val="ListParagraph"/>
        <w:numPr>
          <w:ilvl w:val="0"/>
          <w:numId w:val="292"/>
        </w:numPr>
        <w:tabs>
          <w:tab w:pos="1002" w:val="left" w:leader="none"/>
        </w:tabs>
        <w:spacing w:line="189" w:lineRule="auto" w:before="2" w:after="0"/>
        <w:ind w:left="280" w:right="324" w:firstLine="479"/>
        <w:jc w:val="left"/>
        <w:rPr>
          <w:sz w:val="24"/>
        </w:rPr>
      </w:pPr>
      <w:r>
        <w:rPr>
          <w:sz w:val="24"/>
        </w:rPr>
        <w:t>财政部 国家税务总局关于房产税城镇土地使用税有关问题的通知（</w:t>
      </w:r>
      <w:r>
        <w:rPr>
          <w:spacing w:val="-8"/>
          <w:sz w:val="24"/>
        </w:rPr>
        <w:t>财税</w:t>
      </w:r>
      <w:r>
        <w:rPr>
          <w:sz w:val="24"/>
        </w:rPr>
        <w:t>[2009]128</w:t>
      </w:r>
      <w:r>
        <w:rPr>
          <w:spacing w:val="-31"/>
          <w:sz w:val="24"/>
        </w:rPr>
        <w:t> 号</w:t>
      </w:r>
      <w:r>
        <w:rPr>
          <w:sz w:val="24"/>
        </w:rPr>
        <w:t>）</w:t>
      </w:r>
    </w:p>
    <w:p>
      <w:pPr>
        <w:pStyle w:val="ListParagraph"/>
        <w:numPr>
          <w:ilvl w:val="0"/>
          <w:numId w:val="292"/>
        </w:numPr>
        <w:tabs>
          <w:tab w:pos="1006" w:val="left" w:leader="none"/>
        </w:tabs>
        <w:spacing w:line="189" w:lineRule="auto" w:before="0" w:after="0"/>
        <w:ind w:left="280" w:right="318" w:firstLine="479"/>
        <w:jc w:val="left"/>
        <w:rPr>
          <w:sz w:val="24"/>
        </w:rPr>
      </w:pPr>
      <w:r>
        <w:rPr>
          <w:spacing w:val="4"/>
          <w:sz w:val="24"/>
        </w:rPr>
        <w:t>中华人民共和国耕地占用税暂行条例（</w:t>
      </w:r>
      <w:r>
        <w:rPr>
          <w:spacing w:val="3"/>
          <w:sz w:val="24"/>
        </w:rPr>
        <w:t>中华人民共和国国务院令第 </w:t>
      </w:r>
      <w:r>
        <w:rPr>
          <w:sz w:val="24"/>
        </w:rPr>
        <w:t>511 号）</w:t>
      </w:r>
    </w:p>
    <w:p>
      <w:pPr>
        <w:pStyle w:val="ListParagraph"/>
        <w:numPr>
          <w:ilvl w:val="0"/>
          <w:numId w:val="292"/>
        </w:numPr>
        <w:tabs>
          <w:tab w:pos="1002" w:val="left" w:leader="none"/>
        </w:tabs>
        <w:spacing w:line="187" w:lineRule="auto" w:before="0" w:after="0"/>
        <w:ind w:left="280" w:right="321" w:firstLine="479"/>
        <w:jc w:val="left"/>
        <w:rPr>
          <w:sz w:val="24"/>
        </w:rPr>
      </w:pPr>
      <w:r>
        <w:rPr>
          <w:sz w:val="24"/>
        </w:rPr>
        <w:t>中华人民共和国耕地占用税暂行条例实施细则（</w:t>
      </w:r>
      <w:r>
        <w:rPr>
          <w:spacing w:val="-2"/>
          <w:sz w:val="24"/>
        </w:rPr>
        <w:t>财政部 国家税务总局令</w:t>
      </w:r>
      <w:r>
        <w:rPr>
          <w:spacing w:val="-31"/>
          <w:sz w:val="24"/>
        </w:rPr>
        <w:t>第 </w:t>
      </w:r>
      <w:r>
        <w:rPr>
          <w:sz w:val="24"/>
        </w:rPr>
        <w:t>49</w:t>
      </w:r>
      <w:r>
        <w:rPr>
          <w:spacing w:val="-30"/>
          <w:sz w:val="24"/>
        </w:rPr>
        <w:t> 号</w:t>
      </w:r>
      <w:r>
        <w:rPr>
          <w:sz w:val="24"/>
        </w:rPr>
        <w:t>）</w:t>
      </w:r>
    </w:p>
    <w:p>
      <w:pPr>
        <w:pStyle w:val="ListParagraph"/>
        <w:numPr>
          <w:ilvl w:val="0"/>
          <w:numId w:val="292"/>
        </w:numPr>
        <w:tabs>
          <w:tab w:pos="1002" w:val="left" w:leader="none"/>
        </w:tabs>
        <w:spacing w:line="189" w:lineRule="auto" w:before="0" w:after="0"/>
        <w:ind w:left="280" w:right="320" w:firstLine="479"/>
        <w:jc w:val="left"/>
        <w:rPr>
          <w:sz w:val="24"/>
        </w:rPr>
      </w:pPr>
      <w:r>
        <w:rPr>
          <w:sz w:val="24"/>
        </w:rPr>
        <w:t>财政部 税务总局关于承租集体土地城镇土地使用税有关政策的通知（</w:t>
      </w:r>
      <w:r>
        <w:rPr>
          <w:spacing w:val="-14"/>
          <w:sz w:val="24"/>
        </w:rPr>
        <w:t>财</w:t>
      </w:r>
      <w:r>
        <w:rPr>
          <w:sz w:val="24"/>
        </w:rPr>
        <w:t>税〔2017〕29</w:t>
      </w:r>
      <w:r>
        <w:rPr>
          <w:spacing w:val="-30"/>
          <w:sz w:val="24"/>
        </w:rPr>
        <w:t> 号</w:t>
      </w:r>
      <w:r>
        <w:rPr>
          <w:sz w:val="24"/>
        </w:rPr>
        <w:t>）</w:t>
      </w:r>
    </w:p>
    <w:p>
      <w:pPr>
        <w:pStyle w:val="ListParagraph"/>
        <w:numPr>
          <w:ilvl w:val="0"/>
          <w:numId w:val="292"/>
        </w:numPr>
        <w:tabs>
          <w:tab w:pos="1002" w:val="left" w:leader="none"/>
        </w:tabs>
        <w:spacing w:line="189" w:lineRule="auto" w:before="0" w:after="0"/>
        <w:ind w:left="280" w:right="324" w:firstLine="479"/>
        <w:jc w:val="left"/>
        <w:rPr>
          <w:sz w:val="24"/>
        </w:rPr>
      </w:pPr>
      <w:r>
        <w:rPr>
          <w:spacing w:val="-1"/>
          <w:sz w:val="24"/>
        </w:rPr>
        <w:t>财政部 税务总局关于继续实施物流企业大宗商品仓储设施用地城镇土地</w:t>
      </w:r>
      <w:r>
        <w:rPr>
          <w:sz w:val="24"/>
        </w:rPr>
        <w:t>使用税优惠政策的通知（财税〔2017〕33</w:t>
      </w:r>
      <w:r>
        <w:rPr>
          <w:spacing w:val="-30"/>
          <w:sz w:val="24"/>
        </w:rPr>
        <w:t> 号</w:t>
      </w:r>
      <w:r>
        <w:rPr>
          <w:sz w:val="24"/>
        </w:rPr>
        <w:t>）</w:t>
      </w:r>
    </w:p>
    <w:p>
      <w:pPr>
        <w:pStyle w:val="ListParagraph"/>
        <w:numPr>
          <w:ilvl w:val="0"/>
          <w:numId w:val="292"/>
        </w:numPr>
        <w:tabs>
          <w:tab w:pos="1002" w:val="left" w:leader="none"/>
        </w:tabs>
        <w:spacing w:line="377" w:lineRule="exact" w:before="0" w:after="0"/>
        <w:ind w:left="1001" w:right="0" w:hanging="242"/>
        <w:jc w:val="left"/>
        <w:rPr>
          <w:sz w:val="24"/>
        </w:rPr>
      </w:pPr>
      <w:r>
        <w:rPr>
          <w:spacing w:val="-4"/>
          <w:sz w:val="24"/>
        </w:rPr>
        <w:t>关于延续供热企业增值税 房产税 城镇土地使用税优惠政策的通知</w:t>
      </w:r>
      <w:r>
        <w:rPr>
          <w:sz w:val="24"/>
        </w:rPr>
        <w:t>（财税</w:t>
      </w:r>
    </w:p>
    <w:p>
      <w:pPr>
        <w:pStyle w:val="BodyText"/>
      </w:pPr>
      <w:r>
        <w:rPr/>
        <w:t>〔2019〕38 号）</w:t>
      </w:r>
    </w:p>
    <w:p>
      <w:pPr>
        <w:pStyle w:val="ListParagraph"/>
        <w:numPr>
          <w:ilvl w:val="0"/>
          <w:numId w:val="292"/>
        </w:numPr>
        <w:tabs>
          <w:tab w:pos="1122" w:val="left" w:leader="none"/>
        </w:tabs>
        <w:spacing w:line="455" w:lineRule="exact" w:before="0" w:after="0"/>
        <w:ind w:left="1121" w:right="0" w:hanging="362"/>
        <w:jc w:val="left"/>
        <w:rPr>
          <w:sz w:val="24"/>
        </w:rPr>
      </w:pPr>
      <w:r>
        <w:rPr>
          <w:spacing w:val="-6"/>
          <w:sz w:val="24"/>
        </w:rPr>
        <w:t>关于耕地占用税征收管理有关事项的公告</w:t>
      </w:r>
      <w:r>
        <w:rPr>
          <w:sz w:val="24"/>
        </w:rPr>
        <w:t>（</w:t>
      </w:r>
      <w:r>
        <w:rPr>
          <w:spacing w:val="-7"/>
          <w:sz w:val="24"/>
        </w:rPr>
        <w:t>国家税务总局公告 </w:t>
      </w:r>
      <w:r>
        <w:rPr>
          <w:sz w:val="24"/>
        </w:rPr>
        <w:t>2019</w:t>
      </w:r>
      <w:r>
        <w:rPr>
          <w:spacing w:val="-20"/>
          <w:sz w:val="24"/>
        </w:rPr>
        <w:t> 年第</w:t>
      </w:r>
    </w:p>
    <w:p>
      <w:pPr>
        <w:spacing w:after="0" w:line="455" w:lineRule="exact"/>
        <w:jc w:val="left"/>
        <w:rPr>
          <w:sz w:val="24"/>
        </w:rPr>
        <w:sectPr>
          <w:pgSz w:w="11910" w:h="16840"/>
          <w:pgMar w:top="1460" w:bottom="280" w:left="1520" w:right="1480"/>
        </w:sectPr>
      </w:pPr>
    </w:p>
    <w:p>
      <w:pPr>
        <w:pStyle w:val="BodyText"/>
        <w:spacing w:line="381" w:lineRule="exact"/>
      </w:pPr>
      <w:r>
        <w:rPr/>
        <w:t>30 号）</w:t>
      </w:r>
    </w:p>
    <w:p>
      <w:pPr>
        <w:pStyle w:val="ListParagraph"/>
        <w:numPr>
          <w:ilvl w:val="0"/>
          <w:numId w:val="292"/>
        </w:numPr>
        <w:tabs>
          <w:tab w:pos="1122" w:val="left" w:leader="none"/>
        </w:tabs>
        <w:spacing w:line="187" w:lineRule="auto" w:before="24" w:after="0"/>
        <w:ind w:left="280" w:right="320" w:firstLine="479"/>
        <w:jc w:val="left"/>
        <w:rPr>
          <w:sz w:val="24"/>
        </w:rPr>
      </w:pPr>
      <w:r>
        <w:rPr>
          <w:sz w:val="24"/>
        </w:rPr>
        <w:t>关于发布《中华人民共和国耕地占用税法实施办法》的公告（</w:t>
      </w:r>
      <w:r>
        <w:rPr>
          <w:spacing w:val="-4"/>
          <w:sz w:val="24"/>
        </w:rPr>
        <w:t>财政部公</w:t>
      </w:r>
      <w:r>
        <w:rPr>
          <w:spacing w:val="-31"/>
          <w:sz w:val="24"/>
        </w:rPr>
        <w:t>告 </w:t>
      </w:r>
      <w:r>
        <w:rPr>
          <w:sz w:val="24"/>
        </w:rPr>
        <w:t>2019</w:t>
      </w:r>
      <w:r>
        <w:rPr>
          <w:spacing w:val="-30"/>
          <w:sz w:val="24"/>
        </w:rPr>
        <w:t> 年第 </w:t>
      </w:r>
      <w:r>
        <w:rPr>
          <w:sz w:val="24"/>
        </w:rPr>
        <w:t>81</w:t>
      </w:r>
      <w:r>
        <w:rPr>
          <w:spacing w:val="-30"/>
          <w:sz w:val="24"/>
        </w:rPr>
        <w:t> 号</w:t>
      </w:r>
      <w:r>
        <w:rPr>
          <w:sz w:val="24"/>
        </w:rPr>
        <w:t>）</w:t>
      </w:r>
    </w:p>
    <w:p>
      <w:pPr>
        <w:pStyle w:val="ListParagraph"/>
        <w:numPr>
          <w:ilvl w:val="0"/>
          <w:numId w:val="292"/>
        </w:numPr>
        <w:tabs>
          <w:tab w:pos="1122" w:val="left" w:leader="none"/>
        </w:tabs>
        <w:spacing w:line="382" w:lineRule="exact" w:before="0" w:after="0"/>
        <w:ind w:left="1121" w:right="0" w:hanging="362"/>
        <w:jc w:val="left"/>
        <w:rPr>
          <w:sz w:val="24"/>
        </w:rPr>
      </w:pPr>
      <w:r>
        <w:rPr>
          <w:sz w:val="24"/>
        </w:rPr>
        <w:t>关于修订城镇土地使用税和房产税申报表单的公告（国家税务总局公告</w:t>
      </w:r>
    </w:p>
    <w:p>
      <w:pPr>
        <w:pStyle w:val="BodyText"/>
        <w:spacing w:line="426" w:lineRule="exact"/>
      </w:pPr>
      <w:r>
        <w:rPr/>
        <w:t>2019 年第 32 号）</w:t>
      </w:r>
    </w:p>
    <w:p>
      <w:pPr>
        <w:pStyle w:val="BodyText"/>
        <w:spacing w:line="368" w:lineRule="exact"/>
        <w:ind w:left="762"/>
        <w:rPr>
          <w:rFonts w:ascii="WenQuanYi Zen Hei Mono" w:eastAsia="WenQuanYi Zen Hei Mono" w:hint="eastAsia"/>
          <w:b w:val="0"/>
        </w:rPr>
      </w:pPr>
      <w:r>
        <w:rPr>
          <w:rFonts w:ascii="WenQuanYi Zen Hei Mono" w:eastAsia="WenQuanYi Zen Hei Mono" w:hint="eastAsia"/>
          <w:b w:val="0"/>
        </w:rPr>
        <w:t>（十）房产税法、契税法和土地增值税法</w:t>
      </w:r>
    </w:p>
    <w:p>
      <w:pPr>
        <w:pStyle w:val="ListParagraph"/>
        <w:numPr>
          <w:ilvl w:val="0"/>
          <w:numId w:val="293"/>
        </w:numPr>
        <w:tabs>
          <w:tab w:pos="1002" w:val="left" w:leader="none"/>
        </w:tabs>
        <w:spacing w:line="406" w:lineRule="exact" w:before="0" w:after="0"/>
        <w:ind w:left="1001" w:right="0" w:hanging="242"/>
        <w:jc w:val="left"/>
        <w:rPr>
          <w:sz w:val="24"/>
        </w:rPr>
      </w:pPr>
      <w:r>
        <w:rPr>
          <w:sz w:val="24"/>
        </w:rPr>
        <w:t>中华人民共和国房产税暂行条例（国发[1986]90</w:t>
      </w:r>
      <w:r>
        <w:rPr>
          <w:spacing w:val="-30"/>
          <w:sz w:val="24"/>
        </w:rPr>
        <w:t> 号</w:t>
      </w:r>
      <w:r>
        <w:rPr>
          <w:sz w:val="24"/>
        </w:rPr>
        <w:t>）</w:t>
      </w:r>
    </w:p>
    <w:p>
      <w:pPr>
        <w:pStyle w:val="ListParagraph"/>
        <w:numPr>
          <w:ilvl w:val="0"/>
          <w:numId w:val="293"/>
        </w:numPr>
        <w:tabs>
          <w:tab w:pos="1002" w:val="left" w:leader="none"/>
        </w:tabs>
        <w:spacing w:line="187" w:lineRule="auto" w:before="24" w:after="0"/>
        <w:ind w:left="280" w:right="317" w:firstLine="479"/>
        <w:jc w:val="left"/>
        <w:rPr>
          <w:sz w:val="24"/>
        </w:rPr>
      </w:pPr>
      <w:r>
        <w:rPr>
          <w:sz w:val="24"/>
        </w:rPr>
        <w:t>财政部 税务总局关于房产税若干具体问题的解释和暂行规定（</w:t>
      </w:r>
      <w:r>
        <w:rPr>
          <w:spacing w:val="-4"/>
          <w:sz w:val="24"/>
        </w:rPr>
        <w:t>财税地字</w:t>
      </w:r>
      <w:r>
        <w:rPr>
          <w:sz w:val="24"/>
        </w:rPr>
        <w:t>(1986</w:t>
      </w:r>
      <w:r>
        <w:rPr>
          <w:spacing w:val="-20"/>
          <w:sz w:val="24"/>
        </w:rPr>
        <w:t>)第 </w:t>
      </w:r>
      <w:r>
        <w:rPr>
          <w:sz w:val="24"/>
        </w:rPr>
        <w:t>008</w:t>
      </w:r>
      <w:r>
        <w:rPr>
          <w:spacing w:val="-31"/>
          <w:sz w:val="24"/>
        </w:rPr>
        <w:t> 号</w:t>
      </w:r>
      <w:r>
        <w:rPr>
          <w:sz w:val="24"/>
        </w:rPr>
        <w:t>）</w:t>
      </w:r>
    </w:p>
    <w:p>
      <w:pPr>
        <w:pStyle w:val="ListParagraph"/>
        <w:numPr>
          <w:ilvl w:val="0"/>
          <w:numId w:val="293"/>
        </w:numPr>
        <w:tabs>
          <w:tab w:pos="1002" w:val="left" w:leader="none"/>
        </w:tabs>
        <w:spacing w:line="189" w:lineRule="auto" w:before="3" w:after="0"/>
        <w:ind w:left="280" w:right="321" w:firstLine="479"/>
        <w:jc w:val="left"/>
        <w:rPr>
          <w:sz w:val="24"/>
        </w:rPr>
      </w:pPr>
      <w:r>
        <w:rPr>
          <w:spacing w:val="-6"/>
          <w:sz w:val="24"/>
        </w:rPr>
        <w:t>国家税务总局关于房产税、城镇土地使用税有关政策规定的通知</w:t>
      </w:r>
      <w:r>
        <w:rPr>
          <w:sz w:val="24"/>
        </w:rPr>
        <w:t>（</w:t>
      </w:r>
      <w:r>
        <w:rPr>
          <w:spacing w:val="-6"/>
          <w:sz w:val="24"/>
        </w:rPr>
        <w:t>国税发</w:t>
      </w:r>
      <w:r>
        <w:rPr>
          <w:sz w:val="24"/>
        </w:rPr>
        <w:t>[2003]89</w:t>
      </w:r>
      <w:r>
        <w:rPr>
          <w:spacing w:val="-30"/>
          <w:sz w:val="24"/>
        </w:rPr>
        <w:t> 号</w:t>
      </w:r>
      <w:r>
        <w:rPr>
          <w:sz w:val="24"/>
        </w:rPr>
        <w:t>）</w:t>
      </w:r>
    </w:p>
    <w:p>
      <w:pPr>
        <w:pStyle w:val="ListParagraph"/>
        <w:numPr>
          <w:ilvl w:val="0"/>
          <w:numId w:val="293"/>
        </w:numPr>
        <w:tabs>
          <w:tab w:pos="1002" w:val="left" w:leader="none"/>
        </w:tabs>
        <w:spacing w:line="376" w:lineRule="exact" w:before="0" w:after="0"/>
        <w:ind w:left="1001" w:right="0" w:hanging="242"/>
        <w:jc w:val="left"/>
        <w:rPr>
          <w:sz w:val="24"/>
        </w:rPr>
      </w:pPr>
      <w:r>
        <w:rPr>
          <w:sz w:val="24"/>
        </w:rPr>
        <w:t>中华人民共和国契税暂行条例（</w:t>
      </w:r>
      <w:r>
        <w:rPr>
          <w:spacing w:val="-10"/>
          <w:sz w:val="24"/>
        </w:rPr>
        <w:t>国务院令第 </w:t>
      </w:r>
      <w:r>
        <w:rPr>
          <w:sz w:val="24"/>
        </w:rPr>
        <w:t>224</w:t>
      </w:r>
      <w:r>
        <w:rPr>
          <w:spacing w:val="-30"/>
          <w:sz w:val="24"/>
        </w:rPr>
        <w:t> 号</w:t>
      </w:r>
      <w:r>
        <w:rPr>
          <w:sz w:val="24"/>
        </w:rPr>
        <w:t>）</w:t>
      </w:r>
    </w:p>
    <w:p>
      <w:pPr>
        <w:pStyle w:val="ListParagraph"/>
        <w:numPr>
          <w:ilvl w:val="0"/>
          <w:numId w:val="293"/>
        </w:numPr>
        <w:tabs>
          <w:tab w:pos="1002" w:val="left" w:leader="none"/>
        </w:tabs>
        <w:spacing w:line="401" w:lineRule="exact" w:before="0" w:after="0"/>
        <w:ind w:left="1001" w:right="0" w:hanging="242"/>
        <w:jc w:val="left"/>
        <w:rPr>
          <w:sz w:val="24"/>
        </w:rPr>
      </w:pPr>
      <w:r>
        <w:rPr>
          <w:sz w:val="24"/>
        </w:rPr>
        <w:t>中华人民共和国契税暂行条例细则（财法字[1997]52</w:t>
      </w:r>
      <w:r>
        <w:rPr>
          <w:spacing w:val="-30"/>
          <w:sz w:val="24"/>
        </w:rPr>
        <w:t> 号</w:t>
      </w:r>
      <w:r>
        <w:rPr>
          <w:sz w:val="24"/>
        </w:rPr>
        <w:t>）</w:t>
      </w:r>
    </w:p>
    <w:p>
      <w:pPr>
        <w:pStyle w:val="ListParagraph"/>
        <w:numPr>
          <w:ilvl w:val="0"/>
          <w:numId w:val="293"/>
        </w:numPr>
        <w:tabs>
          <w:tab w:pos="1002" w:val="left" w:leader="none"/>
        </w:tabs>
        <w:spacing w:line="187" w:lineRule="auto" w:before="24" w:after="0"/>
        <w:ind w:left="280" w:right="318" w:firstLine="479"/>
        <w:jc w:val="left"/>
        <w:rPr>
          <w:sz w:val="24"/>
        </w:rPr>
      </w:pPr>
      <w:r>
        <w:rPr>
          <w:sz w:val="24"/>
        </w:rPr>
        <w:t>国家税务总局 国家土地管理局关于契税征收管理有关问题的通知（</w:t>
      </w:r>
      <w:r>
        <w:rPr>
          <w:spacing w:val="-8"/>
          <w:sz w:val="24"/>
        </w:rPr>
        <w:t>国税</w:t>
      </w:r>
      <w:r>
        <w:rPr>
          <w:sz w:val="24"/>
        </w:rPr>
        <w:t>发[1998]031</w:t>
      </w:r>
      <w:r>
        <w:rPr>
          <w:spacing w:val="-30"/>
          <w:sz w:val="24"/>
        </w:rPr>
        <w:t> 号</w:t>
      </w:r>
      <w:r>
        <w:rPr>
          <w:sz w:val="24"/>
        </w:rPr>
        <w:t>）</w:t>
      </w:r>
    </w:p>
    <w:p>
      <w:pPr>
        <w:pStyle w:val="ListParagraph"/>
        <w:numPr>
          <w:ilvl w:val="0"/>
          <w:numId w:val="293"/>
        </w:numPr>
        <w:tabs>
          <w:tab w:pos="1002" w:val="left" w:leader="none"/>
        </w:tabs>
        <w:spacing w:line="189" w:lineRule="auto" w:before="2" w:after="0"/>
        <w:ind w:left="280" w:right="316" w:firstLine="479"/>
        <w:jc w:val="left"/>
        <w:rPr>
          <w:sz w:val="24"/>
        </w:rPr>
      </w:pPr>
      <w:r>
        <w:rPr>
          <w:spacing w:val="-8"/>
          <w:sz w:val="24"/>
        </w:rPr>
        <w:t>财政部 国家税务总局关于契税征收中几个问题的批复</w:t>
      </w:r>
      <w:r>
        <w:rPr>
          <w:sz w:val="24"/>
        </w:rPr>
        <w:t>（财税字[1998]096 号）</w:t>
      </w:r>
    </w:p>
    <w:p>
      <w:pPr>
        <w:pStyle w:val="ListParagraph"/>
        <w:numPr>
          <w:ilvl w:val="0"/>
          <w:numId w:val="293"/>
        </w:numPr>
        <w:tabs>
          <w:tab w:pos="1002" w:val="left" w:leader="none"/>
        </w:tabs>
        <w:spacing w:line="189" w:lineRule="auto" w:before="0" w:after="0"/>
        <w:ind w:left="280" w:right="323" w:firstLine="479"/>
        <w:jc w:val="left"/>
        <w:rPr>
          <w:sz w:val="24"/>
        </w:rPr>
      </w:pPr>
      <w:r>
        <w:rPr>
          <w:spacing w:val="15"/>
          <w:sz w:val="24"/>
        </w:rPr>
        <w:t>财政部 国家税务总局关于房屋附属设施有关契税政策的批复</w:t>
      </w:r>
      <w:r>
        <w:rPr>
          <w:spacing w:val="18"/>
          <w:sz w:val="24"/>
        </w:rPr>
        <w:t>（</w:t>
      </w:r>
      <w:r>
        <w:rPr>
          <w:spacing w:val="8"/>
          <w:sz w:val="24"/>
        </w:rPr>
        <w:t>财税[2004]126</w:t>
      </w:r>
      <w:r>
        <w:rPr>
          <w:spacing w:val="-31"/>
          <w:sz w:val="24"/>
        </w:rPr>
        <w:t> 号</w:t>
      </w:r>
      <w:r>
        <w:rPr>
          <w:sz w:val="24"/>
        </w:rPr>
        <w:t>）</w:t>
      </w:r>
    </w:p>
    <w:p>
      <w:pPr>
        <w:pStyle w:val="ListParagraph"/>
        <w:numPr>
          <w:ilvl w:val="0"/>
          <w:numId w:val="293"/>
        </w:numPr>
        <w:tabs>
          <w:tab w:pos="1002" w:val="left" w:leader="none"/>
        </w:tabs>
        <w:spacing w:line="187" w:lineRule="auto" w:before="0" w:after="0"/>
        <w:ind w:left="280" w:right="322" w:firstLine="479"/>
        <w:jc w:val="left"/>
        <w:rPr>
          <w:sz w:val="24"/>
        </w:rPr>
      </w:pPr>
      <w:r>
        <w:rPr>
          <w:spacing w:val="11"/>
          <w:sz w:val="24"/>
        </w:rPr>
        <w:t>国家税务总局关于继承土地、房屋权属有关契税问题的批复（</w:t>
      </w:r>
      <w:r>
        <w:rPr>
          <w:spacing w:val="9"/>
          <w:sz w:val="24"/>
        </w:rPr>
        <w:t>国税函[2004]1036</w:t>
      </w:r>
      <w:r>
        <w:rPr>
          <w:spacing w:val="-31"/>
          <w:sz w:val="24"/>
        </w:rPr>
        <w:t> 号</w:t>
      </w:r>
      <w:r>
        <w:rPr>
          <w:sz w:val="24"/>
        </w:rPr>
        <w:t>）</w:t>
      </w:r>
    </w:p>
    <w:p>
      <w:pPr>
        <w:pStyle w:val="ListParagraph"/>
        <w:numPr>
          <w:ilvl w:val="0"/>
          <w:numId w:val="293"/>
        </w:numPr>
        <w:tabs>
          <w:tab w:pos="1122" w:val="left" w:leader="none"/>
        </w:tabs>
        <w:spacing w:line="382" w:lineRule="exact" w:before="0" w:after="0"/>
        <w:ind w:left="1121" w:right="0" w:hanging="362"/>
        <w:jc w:val="left"/>
        <w:rPr>
          <w:sz w:val="24"/>
        </w:rPr>
      </w:pPr>
      <w:r>
        <w:rPr>
          <w:spacing w:val="-2"/>
          <w:sz w:val="24"/>
        </w:rPr>
        <w:t>国家税务总局关于征收机关直接征收契税的通知</w:t>
      </w:r>
      <w:r>
        <w:rPr>
          <w:sz w:val="24"/>
        </w:rPr>
        <w:t>（国税发[2004]137</w:t>
      </w:r>
      <w:r>
        <w:rPr>
          <w:spacing w:val="-30"/>
          <w:sz w:val="24"/>
        </w:rPr>
        <w:t> 号</w:t>
      </w:r>
      <w:r>
        <w:rPr>
          <w:sz w:val="24"/>
        </w:rPr>
        <w:t>）</w:t>
      </w:r>
    </w:p>
    <w:p>
      <w:pPr>
        <w:pStyle w:val="ListParagraph"/>
        <w:numPr>
          <w:ilvl w:val="0"/>
          <w:numId w:val="293"/>
        </w:numPr>
        <w:tabs>
          <w:tab w:pos="1122" w:val="left" w:leader="none"/>
        </w:tabs>
        <w:spacing w:line="400" w:lineRule="exact" w:before="0" w:after="0"/>
        <w:ind w:left="1121" w:right="0" w:hanging="362"/>
        <w:jc w:val="left"/>
        <w:rPr>
          <w:sz w:val="24"/>
        </w:rPr>
      </w:pPr>
      <w:r>
        <w:rPr>
          <w:sz w:val="24"/>
        </w:rPr>
        <w:t>关于企业事业单位改制重组契税政策的通知（财税[2012]84</w:t>
      </w:r>
      <w:r>
        <w:rPr>
          <w:spacing w:val="-30"/>
          <w:sz w:val="24"/>
        </w:rPr>
        <w:t> 号</w:t>
      </w:r>
      <w:r>
        <w:rPr>
          <w:sz w:val="24"/>
        </w:rPr>
        <w:t>）</w:t>
      </w:r>
    </w:p>
    <w:p>
      <w:pPr>
        <w:pStyle w:val="ListParagraph"/>
        <w:numPr>
          <w:ilvl w:val="0"/>
          <w:numId w:val="293"/>
        </w:numPr>
        <w:tabs>
          <w:tab w:pos="1122" w:val="left" w:leader="none"/>
        </w:tabs>
        <w:spacing w:line="400" w:lineRule="exact" w:before="0" w:after="0"/>
        <w:ind w:left="1121" w:right="0" w:hanging="362"/>
        <w:jc w:val="left"/>
        <w:rPr>
          <w:sz w:val="24"/>
        </w:rPr>
      </w:pPr>
      <w:r>
        <w:rPr>
          <w:sz w:val="24"/>
        </w:rPr>
        <w:t>中华人民共和国土地增值税暂行条例（</w:t>
      </w:r>
      <w:r>
        <w:rPr>
          <w:spacing w:val="-10"/>
          <w:sz w:val="24"/>
        </w:rPr>
        <w:t>国务院令第 </w:t>
      </w:r>
      <w:r>
        <w:rPr>
          <w:sz w:val="24"/>
        </w:rPr>
        <w:t>138</w:t>
      </w:r>
      <w:r>
        <w:rPr>
          <w:spacing w:val="-30"/>
          <w:sz w:val="24"/>
        </w:rPr>
        <w:t> 号</w:t>
      </w:r>
      <w:r>
        <w:rPr>
          <w:sz w:val="24"/>
        </w:rPr>
        <w:t>）</w:t>
      </w:r>
    </w:p>
    <w:p>
      <w:pPr>
        <w:pStyle w:val="ListParagraph"/>
        <w:numPr>
          <w:ilvl w:val="0"/>
          <w:numId w:val="293"/>
        </w:numPr>
        <w:tabs>
          <w:tab w:pos="1122" w:val="left" w:leader="none"/>
        </w:tabs>
        <w:spacing w:line="401" w:lineRule="exact" w:before="0" w:after="0"/>
        <w:ind w:left="1121" w:right="0" w:hanging="362"/>
        <w:jc w:val="left"/>
        <w:rPr>
          <w:sz w:val="24"/>
        </w:rPr>
      </w:pPr>
      <w:r>
        <w:rPr>
          <w:sz w:val="24"/>
        </w:rPr>
        <w:t>中华人民共和国土地增值税暂行条例实施细则（财法字[1995]006</w:t>
      </w:r>
      <w:r>
        <w:rPr>
          <w:spacing w:val="-30"/>
          <w:sz w:val="24"/>
        </w:rPr>
        <w:t> 号</w:t>
      </w:r>
      <w:r>
        <w:rPr>
          <w:sz w:val="24"/>
        </w:rPr>
        <w:t>）</w:t>
      </w:r>
    </w:p>
    <w:p>
      <w:pPr>
        <w:pStyle w:val="ListParagraph"/>
        <w:numPr>
          <w:ilvl w:val="0"/>
          <w:numId w:val="293"/>
        </w:numPr>
        <w:tabs>
          <w:tab w:pos="1122" w:val="left" w:leader="none"/>
        </w:tabs>
        <w:spacing w:line="187" w:lineRule="auto" w:before="21" w:after="0"/>
        <w:ind w:left="280" w:right="313" w:firstLine="479"/>
        <w:jc w:val="left"/>
        <w:rPr>
          <w:sz w:val="24"/>
        </w:rPr>
      </w:pPr>
      <w:r>
        <w:rPr>
          <w:spacing w:val="4"/>
          <w:sz w:val="24"/>
        </w:rPr>
        <w:t>财政部 国家税务总局关于土地增值税若干问题的通知</w:t>
      </w:r>
      <w:r>
        <w:rPr>
          <w:spacing w:val="6"/>
          <w:sz w:val="24"/>
        </w:rPr>
        <w:t>（</w:t>
      </w:r>
      <w:r>
        <w:rPr>
          <w:spacing w:val="7"/>
          <w:sz w:val="24"/>
        </w:rPr>
        <w:t>财税</w:t>
      </w:r>
      <w:r>
        <w:rPr>
          <w:sz w:val="24"/>
        </w:rPr>
        <w:t>[2006]21 号）</w:t>
      </w:r>
    </w:p>
    <w:p>
      <w:pPr>
        <w:pStyle w:val="ListParagraph"/>
        <w:numPr>
          <w:ilvl w:val="0"/>
          <w:numId w:val="293"/>
        </w:numPr>
        <w:tabs>
          <w:tab w:pos="1122" w:val="left" w:leader="none"/>
        </w:tabs>
        <w:spacing w:line="382" w:lineRule="exact" w:before="0" w:after="0"/>
        <w:ind w:left="1121" w:right="0" w:hanging="362"/>
        <w:jc w:val="left"/>
        <w:rPr>
          <w:sz w:val="24"/>
        </w:rPr>
      </w:pPr>
      <w:r>
        <w:rPr>
          <w:sz w:val="24"/>
        </w:rPr>
        <w:t>国家税务总局关于土地增值税若干问题的通知（财税[2006]187</w:t>
      </w:r>
      <w:r>
        <w:rPr>
          <w:spacing w:val="-30"/>
          <w:sz w:val="24"/>
        </w:rPr>
        <w:t> 号</w:t>
      </w:r>
      <w:r>
        <w:rPr>
          <w:sz w:val="24"/>
        </w:rPr>
        <w:t>）</w:t>
      </w:r>
    </w:p>
    <w:p>
      <w:pPr>
        <w:pStyle w:val="ListParagraph"/>
        <w:numPr>
          <w:ilvl w:val="0"/>
          <w:numId w:val="293"/>
        </w:numPr>
        <w:tabs>
          <w:tab w:pos="1122" w:val="left" w:leader="none"/>
        </w:tabs>
        <w:spacing w:line="400" w:lineRule="exact" w:before="0" w:after="0"/>
        <w:ind w:left="1121" w:right="0" w:hanging="362"/>
        <w:jc w:val="left"/>
        <w:rPr>
          <w:sz w:val="24"/>
        </w:rPr>
      </w:pPr>
      <w:r>
        <w:rPr>
          <w:sz w:val="24"/>
        </w:rPr>
        <w:t>关于土地增值税清算有关问题的通知（国税函[2010]220</w:t>
      </w:r>
      <w:r>
        <w:rPr>
          <w:spacing w:val="-30"/>
          <w:sz w:val="24"/>
        </w:rPr>
        <w:t> 号</w:t>
      </w:r>
      <w:r>
        <w:rPr>
          <w:sz w:val="24"/>
        </w:rPr>
        <w:t>）</w:t>
      </w:r>
    </w:p>
    <w:p>
      <w:pPr>
        <w:pStyle w:val="ListParagraph"/>
        <w:numPr>
          <w:ilvl w:val="0"/>
          <w:numId w:val="293"/>
        </w:numPr>
        <w:tabs>
          <w:tab w:pos="1122" w:val="left" w:leader="none"/>
        </w:tabs>
        <w:spacing w:line="400" w:lineRule="exact" w:before="0" w:after="0"/>
        <w:ind w:left="1121" w:right="0" w:hanging="362"/>
        <w:jc w:val="left"/>
        <w:rPr>
          <w:sz w:val="24"/>
        </w:rPr>
      </w:pPr>
      <w:r>
        <w:rPr>
          <w:sz w:val="24"/>
        </w:rPr>
        <w:t>关于修订城镇土地使用税和房产税申报表单的公告（国家税务总局公告</w:t>
      </w:r>
    </w:p>
    <w:p>
      <w:pPr>
        <w:pStyle w:val="BodyText"/>
        <w:spacing w:line="401" w:lineRule="exact"/>
      </w:pPr>
      <w:r>
        <w:rPr/>
        <w:t>2019</w:t>
      </w:r>
      <w:r>
        <w:rPr>
          <w:spacing w:val="-31"/>
        </w:rPr>
        <w:t> 年第 </w:t>
      </w:r>
      <w:r>
        <w:rPr/>
        <w:t>32</w:t>
      </w:r>
      <w:r>
        <w:rPr>
          <w:spacing w:val="-30"/>
        </w:rPr>
        <w:t> 号</w:t>
      </w:r>
      <w:r>
        <w:rPr/>
        <w:t>）</w:t>
      </w:r>
    </w:p>
    <w:p>
      <w:pPr>
        <w:pStyle w:val="ListParagraph"/>
        <w:numPr>
          <w:ilvl w:val="0"/>
          <w:numId w:val="293"/>
        </w:numPr>
        <w:tabs>
          <w:tab w:pos="1122" w:val="left" w:leader="none"/>
        </w:tabs>
        <w:spacing w:line="400" w:lineRule="exact" w:before="0" w:after="0"/>
        <w:ind w:left="1121" w:right="0" w:hanging="362"/>
        <w:jc w:val="left"/>
        <w:rPr>
          <w:sz w:val="24"/>
        </w:rPr>
      </w:pPr>
      <w:r>
        <w:rPr>
          <w:spacing w:val="11"/>
          <w:sz w:val="24"/>
        </w:rPr>
        <w:t>关于部分国家储备商品有关税收政策的公告</w:t>
      </w:r>
      <w:r>
        <w:rPr>
          <w:spacing w:val="14"/>
          <w:sz w:val="24"/>
        </w:rPr>
        <w:t>（</w:t>
      </w:r>
      <w:r>
        <w:rPr>
          <w:spacing w:val="10"/>
          <w:sz w:val="24"/>
        </w:rPr>
        <w:t>财政部 税务总局公告</w:t>
      </w:r>
    </w:p>
    <w:p>
      <w:pPr>
        <w:pStyle w:val="BodyText"/>
        <w:spacing w:line="426" w:lineRule="exact"/>
      </w:pPr>
      <w:r>
        <w:rPr/>
        <w:t>2019</w:t>
      </w:r>
      <w:r>
        <w:rPr>
          <w:spacing w:val="-31"/>
        </w:rPr>
        <w:t> 年第 </w:t>
      </w:r>
      <w:r>
        <w:rPr/>
        <w:t>77</w:t>
      </w:r>
      <w:r>
        <w:rPr>
          <w:spacing w:val="-30"/>
        </w:rPr>
        <w:t> 号</w:t>
      </w:r>
      <w:r>
        <w:rPr/>
        <w:t>）</w:t>
      </w:r>
    </w:p>
    <w:p>
      <w:pPr>
        <w:pStyle w:val="BodyText"/>
        <w:spacing w:line="417" w:lineRule="exact"/>
        <w:ind w:left="762"/>
        <w:rPr>
          <w:rFonts w:ascii="WenQuanYi Zen Hei Mono" w:eastAsia="WenQuanYi Zen Hei Mono" w:hint="eastAsia"/>
          <w:b w:val="0"/>
        </w:rPr>
      </w:pPr>
      <w:r>
        <w:rPr>
          <w:rFonts w:ascii="WenQuanYi Zen Hei Mono" w:eastAsia="WenQuanYi Zen Hei Mono" w:hint="eastAsia"/>
          <w:b w:val="0"/>
        </w:rPr>
        <w:t>（十一）车辆购置税法、车船税法和印花税法</w:t>
      </w:r>
    </w:p>
    <w:p>
      <w:pPr>
        <w:spacing w:after="0" w:line="417" w:lineRule="exact"/>
        <w:rPr>
          <w:rFonts w:ascii="WenQuanYi Zen Hei Mono" w:eastAsia="WenQuanYi Zen Hei Mono" w:hint="eastAsia"/>
        </w:rPr>
        <w:sectPr>
          <w:pgSz w:w="11910" w:h="16840"/>
          <w:pgMar w:top="1460" w:bottom="280" w:left="1520" w:right="1480"/>
        </w:sectPr>
      </w:pPr>
    </w:p>
    <w:p>
      <w:pPr>
        <w:pStyle w:val="ListParagraph"/>
        <w:numPr>
          <w:ilvl w:val="0"/>
          <w:numId w:val="294"/>
        </w:numPr>
        <w:tabs>
          <w:tab w:pos="1002" w:val="left" w:leader="none"/>
        </w:tabs>
        <w:spacing w:line="381" w:lineRule="exact" w:before="0" w:after="0"/>
        <w:ind w:left="1001" w:right="0" w:hanging="242"/>
        <w:jc w:val="left"/>
        <w:rPr>
          <w:sz w:val="24"/>
        </w:rPr>
      </w:pPr>
      <w:r>
        <w:rPr>
          <w:sz w:val="24"/>
        </w:rPr>
        <w:t>中华人民共和国车辆购置税暂行条例（</w:t>
      </w:r>
      <w:r>
        <w:rPr>
          <w:spacing w:val="-10"/>
          <w:sz w:val="24"/>
        </w:rPr>
        <w:t>国务院令第 </w:t>
      </w:r>
      <w:r>
        <w:rPr>
          <w:sz w:val="24"/>
        </w:rPr>
        <w:t>294</w:t>
      </w:r>
      <w:r>
        <w:rPr>
          <w:spacing w:val="-30"/>
          <w:sz w:val="24"/>
        </w:rPr>
        <w:t> 号</w:t>
      </w:r>
      <w:r>
        <w:rPr>
          <w:sz w:val="24"/>
        </w:rPr>
        <w:t>）</w:t>
      </w:r>
    </w:p>
    <w:p>
      <w:pPr>
        <w:pStyle w:val="ListParagraph"/>
        <w:numPr>
          <w:ilvl w:val="0"/>
          <w:numId w:val="294"/>
        </w:numPr>
        <w:tabs>
          <w:tab w:pos="1002" w:val="left" w:leader="none"/>
        </w:tabs>
        <w:spacing w:line="400" w:lineRule="exact" w:before="0" w:after="0"/>
        <w:ind w:left="1001" w:right="0" w:hanging="242"/>
        <w:jc w:val="left"/>
        <w:rPr>
          <w:sz w:val="24"/>
        </w:rPr>
      </w:pPr>
      <w:r>
        <w:rPr>
          <w:sz w:val="24"/>
        </w:rPr>
        <w:t>车辆购置税征收管理办法（</w:t>
      </w:r>
      <w:r>
        <w:rPr>
          <w:spacing w:val="-7"/>
          <w:sz w:val="24"/>
        </w:rPr>
        <w:t>国家税务总局令第 </w:t>
      </w:r>
      <w:r>
        <w:rPr>
          <w:sz w:val="24"/>
        </w:rPr>
        <w:t>33</w:t>
      </w:r>
      <w:r>
        <w:rPr>
          <w:spacing w:val="-30"/>
          <w:sz w:val="24"/>
        </w:rPr>
        <w:t> 号</w:t>
      </w:r>
      <w:r>
        <w:rPr>
          <w:sz w:val="24"/>
        </w:rPr>
        <w:t>）</w:t>
      </w:r>
    </w:p>
    <w:p>
      <w:pPr>
        <w:pStyle w:val="ListParagraph"/>
        <w:numPr>
          <w:ilvl w:val="0"/>
          <w:numId w:val="294"/>
        </w:numPr>
        <w:tabs>
          <w:tab w:pos="1002" w:val="left" w:leader="none"/>
        </w:tabs>
        <w:spacing w:line="400" w:lineRule="exact" w:before="0" w:after="0"/>
        <w:ind w:left="1001" w:right="0" w:hanging="242"/>
        <w:jc w:val="left"/>
        <w:rPr>
          <w:sz w:val="24"/>
        </w:rPr>
      </w:pPr>
      <w:r>
        <w:rPr>
          <w:sz w:val="24"/>
        </w:rPr>
        <w:t>中华人民共和国车船税法实施条例（</w:t>
      </w:r>
      <w:r>
        <w:rPr>
          <w:spacing w:val="-5"/>
          <w:sz w:val="24"/>
        </w:rPr>
        <w:t>中华人民共和国国务院令第 </w:t>
      </w:r>
      <w:r>
        <w:rPr>
          <w:sz w:val="24"/>
        </w:rPr>
        <w:t>611</w:t>
      </w:r>
      <w:r>
        <w:rPr>
          <w:spacing w:val="-30"/>
          <w:sz w:val="24"/>
        </w:rPr>
        <w:t> 号</w:t>
      </w:r>
      <w:r>
        <w:rPr>
          <w:sz w:val="24"/>
        </w:rPr>
        <w:t>）</w:t>
      </w:r>
    </w:p>
    <w:p>
      <w:pPr>
        <w:pStyle w:val="ListParagraph"/>
        <w:numPr>
          <w:ilvl w:val="0"/>
          <w:numId w:val="294"/>
        </w:numPr>
        <w:tabs>
          <w:tab w:pos="1002" w:val="left" w:leader="none"/>
        </w:tabs>
        <w:spacing w:line="401" w:lineRule="exact" w:before="0" w:after="0"/>
        <w:ind w:left="1001" w:right="0" w:hanging="242"/>
        <w:jc w:val="left"/>
        <w:rPr>
          <w:sz w:val="24"/>
        </w:rPr>
      </w:pPr>
      <w:r>
        <w:rPr>
          <w:sz w:val="24"/>
        </w:rPr>
        <w:t>国家税务总局关于车船税征管若干问题的公告（</w:t>
      </w:r>
      <w:r>
        <w:rPr>
          <w:spacing w:val="1"/>
          <w:sz w:val="24"/>
        </w:rPr>
        <w:t>国家税务总局公告 </w:t>
      </w:r>
      <w:r>
        <w:rPr>
          <w:sz w:val="24"/>
        </w:rPr>
        <w:t>2013</w:t>
      </w:r>
    </w:p>
    <w:p>
      <w:pPr>
        <w:pStyle w:val="BodyText"/>
      </w:pPr>
      <w:r>
        <w:rPr/>
        <w:t>年第 42 号）</w:t>
      </w:r>
    </w:p>
    <w:p>
      <w:pPr>
        <w:pStyle w:val="ListParagraph"/>
        <w:numPr>
          <w:ilvl w:val="0"/>
          <w:numId w:val="294"/>
        </w:numPr>
        <w:tabs>
          <w:tab w:pos="1002" w:val="left" w:leader="none"/>
        </w:tabs>
        <w:spacing w:line="400" w:lineRule="exact" w:before="0" w:after="0"/>
        <w:ind w:left="1001" w:right="0" w:hanging="242"/>
        <w:jc w:val="left"/>
        <w:rPr>
          <w:sz w:val="24"/>
        </w:rPr>
      </w:pPr>
      <w:r>
        <w:rPr>
          <w:sz w:val="24"/>
        </w:rPr>
        <w:t>中华人民共和国印花税暂行条例（</w:t>
      </w:r>
      <w:r>
        <w:rPr>
          <w:spacing w:val="-10"/>
          <w:sz w:val="24"/>
        </w:rPr>
        <w:t>国务院令第 </w:t>
      </w:r>
      <w:r>
        <w:rPr>
          <w:sz w:val="24"/>
        </w:rPr>
        <w:t>11</w:t>
      </w:r>
      <w:r>
        <w:rPr>
          <w:spacing w:val="-30"/>
          <w:sz w:val="24"/>
        </w:rPr>
        <w:t> 号</w:t>
      </w:r>
      <w:r>
        <w:rPr>
          <w:sz w:val="24"/>
        </w:rPr>
        <w:t>）</w:t>
      </w:r>
    </w:p>
    <w:p>
      <w:pPr>
        <w:pStyle w:val="ListParagraph"/>
        <w:numPr>
          <w:ilvl w:val="0"/>
          <w:numId w:val="294"/>
        </w:numPr>
        <w:tabs>
          <w:tab w:pos="1002" w:val="left" w:leader="none"/>
        </w:tabs>
        <w:spacing w:line="401" w:lineRule="exact" w:before="0" w:after="0"/>
        <w:ind w:left="1001" w:right="0" w:hanging="242"/>
        <w:jc w:val="left"/>
        <w:rPr>
          <w:sz w:val="24"/>
        </w:rPr>
      </w:pPr>
      <w:r>
        <w:rPr>
          <w:sz w:val="24"/>
        </w:rPr>
        <w:t>中华人民共和国印花税暂行条例施行细则（财税字(1988)</w:t>
      </w:r>
      <w:r>
        <w:rPr>
          <w:spacing w:val="-30"/>
          <w:sz w:val="24"/>
        </w:rPr>
        <w:t>第 </w:t>
      </w:r>
      <w:r>
        <w:rPr>
          <w:sz w:val="24"/>
        </w:rPr>
        <w:t>255</w:t>
      </w:r>
      <w:r>
        <w:rPr>
          <w:spacing w:val="-30"/>
          <w:sz w:val="24"/>
        </w:rPr>
        <w:t> 号</w:t>
      </w:r>
      <w:r>
        <w:rPr>
          <w:sz w:val="24"/>
        </w:rPr>
        <w:t>）</w:t>
      </w:r>
    </w:p>
    <w:p>
      <w:pPr>
        <w:pStyle w:val="ListParagraph"/>
        <w:numPr>
          <w:ilvl w:val="0"/>
          <w:numId w:val="294"/>
        </w:numPr>
        <w:tabs>
          <w:tab w:pos="1002" w:val="left" w:leader="none"/>
        </w:tabs>
        <w:spacing w:line="400" w:lineRule="exact" w:before="0" w:after="0"/>
        <w:ind w:left="1001" w:right="0" w:hanging="242"/>
        <w:jc w:val="left"/>
        <w:rPr>
          <w:sz w:val="24"/>
        </w:rPr>
      </w:pPr>
      <w:r>
        <w:rPr>
          <w:sz w:val="24"/>
        </w:rPr>
        <w:t>国家税务局关于印花税若干具体问题的规定（国税地字[1988]025</w:t>
      </w:r>
      <w:r>
        <w:rPr>
          <w:spacing w:val="-30"/>
          <w:sz w:val="24"/>
        </w:rPr>
        <w:t> 号</w:t>
      </w:r>
      <w:r>
        <w:rPr>
          <w:sz w:val="24"/>
        </w:rPr>
        <w:t>）</w:t>
      </w:r>
    </w:p>
    <w:p>
      <w:pPr>
        <w:pStyle w:val="ListParagraph"/>
        <w:numPr>
          <w:ilvl w:val="0"/>
          <w:numId w:val="294"/>
        </w:numPr>
        <w:tabs>
          <w:tab w:pos="1002" w:val="left" w:leader="none"/>
        </w:tabs>
        <w:spacing w:line="189" w:lineRule="auto" w:before="19" w:after="0"/>
        <w:ind w:left="280" w:right="315" w:firstLine="479"/>
        <w:jc w:val="left"/>
        <w:rPr>
          <w:sz w:val="24"/>
        </w:rPr>
      </w:pPr>
      <w:r>
        <w:rPr>
          <w:spacing w:val="4"/>
          <w:sz w:val="24"/>
        </w:rPr>
        <w:t>国家税务总局关于进一步加强印花税征收管理有关问题的通知（国税函</w:t>
      </w:r>
      <w:r>
        <w:rPr>
          <w:sz w:val="24"/>
        </w:rPr>
        <w:t>[2004]150</w:t>
      </w:r>
      <w:r>
        <w:rPr>
          <w:spacing w:val="-31"/>
          <w:sz w:val="24"/>
        </w:rPr>
        <w:t> 号</w:t>
      </w:r>
      <w:r>
        <w:rPr>
          <w:sz w:val="24"/>
        </w:rPr>
        <w:t>）</w:t>
      </w:r>
    </w:p>
    <w:p>
      <w:pPr>
        <w:pStyle w:val="ListParagraph"/>
        <w:numPr>
          <w:ilvl w:val="0"/>
          <w:numId w:val="294"/>
        </w:numPr>
        <w:tabs>
          <w:tab w:pos="1002" w:val="left" w:leader="none"/>
        </w:tabs>
        <w:spacing w:line="187" w:lineRule="auto" w:before="2" w:after="0"/>
        <w:ind w:left="280" w:right="317" w:firstLine="479"/>
        <w:jc w:val="left"/>
        <w:rPr>
          <w:sz w:val="24"/>
        </w:rPr>
      </w:pPr>
      <w:r>
        <w:rPr>
          <w:sz w:val="24"/>
        </w:rPr>
        <w:t>财政部 国家税务总局关于改变印花税按期汇总缴纳管理办法的通知（</w:t>
      </w:r>
      <w:r>
        <w:rPr>
          <w:spacing w:val="-14"/>
          <w:sz w:val="24"/>
        </w:rPr>
        <w:t>财</w:t>
      </w:r>
      <w:r>
        <w:rPr>
          <w:sz w:val="24"/>
        </w:rPr>
        <w:t>税[2004]170</w:t>
      </w:r>
      <w:r>
        <w:rPr>
          <w:spacing w:val="-30"/>
          <w:sz w:val="24"/>
        </w:rPr>
        <w:t> 号</w:t>
      </w:r>
      <w:r>
        <w:rPr>
          <w:sz w:val="24"/>
        </w:rPr>
        <w:t>）</w:t>
      </w:r>
    </w:p>
    <w:p>
      <w:pPr>
        <w:pStyle w:val="ListParagraph"/>
        <w:numPr>
          <w:ilvl w:val="0"/>
          <w:numId w:val="294"/>
        </w:numPr>
        <w:tabs>
          <w:tab w:pos="1122" w:val="left" w:leader="none"/>
        </w:tabs>
        <w:spacing w:line="382" w:lineRule="exact" w:before="0" w:after="0"/>
        <w:ind w:left="1121" w:right="0" w:hanging="362"/>
        <w:jc w:val="left"/>
        <w:rPr>
          <w:sz w:val="24"/>
        </w:rPr>
      </w:pPr>
      <w:r>
        <w:rPr>
          <w:sz w:val="24"/>
        </w:rPr>
        <w:t>财政部 国家税务总局关于印花税若干政策的通知（财税[2006]162</w:t>
      </w:r>
      <w:r>
        <w:rPr>
          <w:spacing w:val="-30"/>
          <w:sz w:val="24"/>
        </w:rPr>
        <w:t> 号</w:t>
      </w:r>
      <w:r>
        <w:rPr>
          <w:sz w:val="24"/>
        </w:rPr>
        <w:t>）</w:t>
      </w:r>
    </w:p>
    <w:p>
      <w:pPr>
        <w:pStyle w:val="ListParagraph"/>
        <w:numPr>
          <w:ilvl w:val="0"/>
          <w:numId w:val="294"/>
        </w:numPr>
        <w:tabs>
          <w:tab w:pos="1122" w:val="left" w:leader="none"/>
        </w:tabs>
        <w:spacing w:line="400" w:lineRule="exact" w:before="0" w:after="0"/>
        <w:ind w:left="1121" w:right="0" w:hanging="362"/>
        <w:jc w:val="left"/>
        <w:rPr>
          <w:sz w:val="24"/>
        </w:rPr>
      </w:pPr>
      <w:r>
        <w:rPr>
          <w:sz w:val="24"/>
        </w:rPr>
        <w:t>关于车辆购置税有关具体政策的公告（</w:t>
      </w:r>
      <w:r>
        <w:rPr>
          <w:spacing w:val="-5"/>
          <w:sz w:val="24"/>
        </w:rPr>
        <w:t>财政部 税务总局公告 </w:t>
      </w:r>
      <w:r>
        <w:rPr>
          <w:sz w:val="24"/>
        </w:rPr>
        <w:t>2019</w:t>
      </w:r>
      <w:r>
        <w:rPr>
          <w:spacing w:val="-16"/>
          <w:sz w:val="24"/>
        </w:rPr>
        <w:t> 年第</w:t>
      </w:r>
    </w:p>
    <w:p>
      <w:pPr>
        <w:pStyle w:val="BodyText"/>
      </w:pPr>
      <w:r>
        <w:rPr/>
        <w:t>71 号）</w:t>
      </w:r>
    </w:p>
    <w:p>
      <w:pPr>
        <w:pStyle w:val="ListParagraph"/>
        <w:numPr>
          <w:ilvl w:val="0"/>
          <w:numId w:val="294"/>
        </w:numPr>
        <w:tabs>
          <w:tab w:pos="1122" w:val="left" w:leader="none"/>
        </w:tabs>
        <w:spacing w:line="401" w:lineRule="exact" w:before="0" w:after="0"/>
        <w:ind w:left="1121" w:right="0" w:hanging="362"/>
        <w:jc w:val="left"/>
        <w:rPr>
          <w:sz w:val="24"/>
        </w:rPr>
      </w:pPr>
      <w:r>
        <w:rPr>
          <w:sz w:val="24"/>
        </w:rPr>
        <w:t>关于废止《车辆购置税征收管理办法》的决定（</w:t>
      </w:r>
      <w:r>
        <w:rPr>
          <w:spacing w:val="-8"/>
          <w:sz w:val="24"/>
        </w:rPr>
        <w:t>国家税务总局令 </w:t>
      </w:r>
      <w:r>
        <w:rPr>
          <w:sz w:val="24"/>
        </w:rPr>
        <w:t>47</w:t>
      </w:r>
      <w:r>
        <w:rPr>
          <w:spacing w:val="-30"/>
          <w:sz w:val="24"/>
        </w:rPr>
        <w:t> 号</w:t>
      </w:r>
      <w:r>
        <w:rPr>
          <w:sz w:val="24"/>
        </w:rPr>
        <w:t>）</w:t>
      </w:r>
    </w:p>
    <w:p>
      <w:pPr>
        <w:pStyle w:val="ListParagraph"/>
        <w:numPr>
          <w:ilvl w:val="0"/>
          <w:numId w:val="294"/>
        </w:numPr>
        <w:tabs>
          <w:tab w:pos="1122" w:val="left" w:leader="none"/>
        </w:tabs>
        <w:spacing w:line="400" w:lineRule="exact" w:before="0" w:after="0"/>
        <w:ind w:left="1121" w:right="0" w:hanging="362"/>
        <w:jc w:val="left"/>
        <w:rPr>
          <w:sz w:val="24"/>
        </w:rPr>
      </w:pPr>
      <w:r>
        <w:rPr>
          <w:spacing w:val="11"/>
          <w:sz w:val="24"/>
        </w:rPr>
        <w:t>关于继续执行的车辆购置税优惠政策的公告</w:t>
      </w:r>
      <w:r>
        <w:rPr>
          <w:spacing w:val="14"/>
          <w:sz w:val="24"/>
        </w:rPr>
        <w:t>（</w:t>
      </w:r>
      <w:r>
        <w:rPr>
          <w:spacing w:val="10"/>
          <w:sz w:val="24"/>
        </w:rPr>
        <w:t>财政部 税务总局公告</w:t>
      </w:r>
    </w:p>
    <w:p>
      <w:pPr>
        <w:pStyle w:val="BodyText"/>
      </w:pPr>
      <w:r>
        <w:rPr/>
        <w:t>2019</w:t>
      </w:r>
      <w:r>
        <w:rPr>
          <w:spacing w:val="-31"/>
        </w:rPr>
        <w:t> 年第 </w:t>
      </w:r>
      <w:r>
        <w:rPr/>
        <w:t>75</w:t>
      </w:r>
      <w:r>
        <w:rPr>
          <w:spacing w:val="-30"/>
        </w:rPr>
        <w:t> 号</w:t>
      </w:r>
      <w:r>
        <w:rPr/>
        <w:t>）</w:t>
      </w:r>
    </w:p>
    <w:p>
      <w:pPr>
        <w:pStyle w:val="ListParagraph"/>
        <w:numPr>
          <w:ilvl w:val="0"/>
          <w:numId w:val="294"/>
        </w:numPr>
        <w:tabs>
          <w:tab w:pos="1122" w:val="left" w:leader="none"/>
        </w:tabs>
        <w:spacing w:line="401" w:lineRule="exact" w:before="0" w:after="0"/>
        <w:ind w:left="1121" w:right="0" w:hanging="362"/>
        <w:jc w:val="left"/>
        <w:rPr>
          <w:sz w:val="24"/>
        </w:rPr>
      </w:pPr>
      <w:r>
        <w:rPr>
          <w:spacing w:val="-6"/>
          <w:sz w:val="24"/>
        </w:rPr>
        <w:t>关于车辆购置税征收管理有关事项的公告</w:t>
      </w:r>
      <w:r>
        <w:rPr>
          <w:sz w:val="24"/>
        </w:rPr>
        <w:t>（</w:t>
      </w:r>
      <w:r>
        <w:rPr>
          <w:spacing w:val="-7"/>
          <w:sz w:val="24"/>
        </w:rPr>
        <w:t>国家税务总局公告 </w:t>
      </w:r>
      <w:r>
        <w:rPr>
          <w:sz w:val="24"/>
        </w:rPr>
        <w:t>2019</w:t>
      </w:r>
      <w:r>
        <w:rPr>
          <w:spacing w:val="-20"/>
          <w:sz w:val="24"/>
        </w:rPr>
        <w:t> 年第</w:t>
      </w:r>
    </w:p>
    <w:p>
      <w:pPr>
        <w:pStyle w:val="BodyText"/>
        <w:spacing w:line="426" w:lineRule="exact"/>
      </w:pPr>
      <w:r>
        <w:rPr/>
        <w:t>26 号）</w:t>
      </w:r>
    </w:p>
    <w:p>
      <w:pPr>
        <w:pStyle w:val="BodyText"/>
        <w:spacing w:line="368" w:lineRule="exact"/>
        <w:ind w:left="762"/>
        <w:rPr>
          <w:rFonts w:ascii="WenQuanYi Zen Hei Mono" w:eastAsia="WenQuanYi Zen Hei Mono" w:hint="eastAsia"/>
          <w:b w:val="0"/>
        </w:rPr>
      </w:pPr>
      <w:r>
        <w:rPr>
          <w:rFonts w:ascii="WenQuanYi Zen Hei Mono" w:eastAsia="WenQuanYi Zen Hei Mono" w:hint="eastAsia"/>
          <w:b w:val="0"/>
        </w:rPr>
        <w:t>（十二）国际税收</w:t>
      </w:r>
    </w:p>
    <w:p>
      <w:pPr>
        <w:pStyle w:val="ListParagraph"/>
        <w:numPr>
          <w:ilvl w:val="0"/>
          <w:numId w:val="295"/>
        </w:numPr>
        <w:tabs>
          <w:tab w:pos="1002" w:val="left" w:leader="none"/>
        </w:tabs>
        <w:spacing w:line="189" w:lineRule="auto" w:before="26" w:after="0"/>
        <w:ind w:left="280" w:right="324" w:firstLine="479"/>
        <w:jc w:val="left"/>
        <w:rPr>
          <w:sz w:val="24"/>
        </w:rPr>
      </w:pPr>
      <w:r>
        <w:rPr>
          <w:spacing w:val="21"/>
          <w:sz w:val="24"/>
        </w:rPr>
        <w:t>国家税务总局关于执行税收协定利息条款有关问题的通知</w:t>
      </w:r>
      <w:r>
        <w:rPr>
          <w:sz w:val="24"/>
        </w:rPr>
        <w:t>（</w:t>
      </w:r>
      <w:r>
        <w:rPr>
          <w:spacing w:val="-15"/>
          <w:sz w:val="24"/>
        </w:rPr>
        <w:t> 国税函[2006]229</w:t>
      </w:r>
      <w:r>
        <w:rPr>
          <w:spacing w:val="-31"/>
          <w:sz w:val="24"/>
        </w:rPr>
        <w:t> 号</w:t>
      </w:r>
      <w:r>
        <w:rPr>
          <w:sz w:val="24"/>
        </w:rPr>
        <w:t>）</w:t>
      </w:r>
    </w:p>
    <w:p>
      <w:pPr>
        <w:pStyle w:val="ListParagraph"/>
        <w:numPr>
          <w:ilvl w:val="0"/>
          <w:numId w:val="295"/>
        </w:numPr>
        <w:tabs>
          <w:tab w:pos="1002" w:val="left" w:leader="none"/>
        </w:tabs>
        <w:spacing w:line="189" w:lineRule="auto" w:before="0" w:after="0"/>
        <w:ind w:left="280" w:right="322" w:firstLine="479"/>
        <w:jc w:val="left"/>
        <w:rPr>
          <w:sz w:val="24"/>
        </w:rPr>
      </w:pPr>
      <w:r>
        <w:rPr>
          <w:spacing w:val="11"/>
          <w:sz w:val="24"/>
        </w:rPr>
        <w:t>国家税务总局关于税收协定常设机构认定等有关问题的通知（</w:t>
      </w:r>
      <w:r>
        <w:rPr>
          <w:spacing w:val="9"/>
          <w:sz w:val="24"/>
        </w:rPr>
        <w:t>国税发[2006]35</w:t>
      </w:r>
      <w:r>
        <w:rPr>
          <w:spacing w:val="-31"/>
          <w:sz w:val="24"/>
        </w:rPr>
        <w:t> 号</w:t>
      </w:r>
      <w:r>
        <w:rPr>
          <w:sz w:val="24"/>
        </w:rPr>
        <w:t>）</w:t>
      </w:r>
    </w:p>
    <w:p>
      <w:pPr>
        <w:pStyle w:val="ListParagraph"/>
        <w:numPr>
          <w:ilvl w:val="0"/>
          <w:numId w:val="295"/>
        </w:numPr>
        <w:tabs>
          <w:tab w:pos="1002" w:val="left" w:leader="none"/>
        </w:tabs>
        <w:spacing w:line="187" w:lineRule="auto" w:before="0" w:after="0"/>
        <w:ind w:left="280" w:right="315" w:firstLine="479"/>
        <w:jc w:val="left"/>
        <w:rPr>
          <w:sz w:val="24"/>
        </w:rPr>
      </w:pPr>
      <w:r>
        <w:rPr>
          <w:spacing w:val="4"/>
          <w:sz w:val="24"/>
        </w:rPr>
        <w:t>国家税务总局关于印发《国际税收情报交换工作规程》的通知（国税发</w:t>
      </w:r>
      <w:r>
        <w:rPr>
          <w:sz w:val="24"/>
        </w:rPr>
        <w:t>[2006]70</w:t>
      </w:r>
      <w:r>
        <w:rPr>
          <w:spacing w:val="-31"/>
          <w:sz w:val="24"/>
        </w:rPr>
        <w:t> 号</w:t>
      </w:r>
      <w:r>
        <w:rPr>
          <w:sz w:val="24"/>
        </w:rPr>
        <w:t>）</w:t>
      </w:r>
    </w:p>
    <w:p>
      <w:pPr>
        <w:pStyle w:val="ListParagraph"/>
        <w:numPr>
          <w:ilvl w:val="0"/>
          <w:numId w:val="295"/>
        </w:numPr>
        <w:tabs>
          <w:tab w:pos="1002" w:val="left" w:leader="none"/>
        </w:tabs>
        <w:spacing w:line="189" w:lineRule="auto" w:before="0" w:after="0"/>
        <w:ind w:left="280" w:right="317" w:firstLine="479"/>
        <w:jc w:val="left"/>
        <w:rPr>
          <w:sz w:val="24"/>
        </w:rPr>
      </w:pPr>
      <w:r>
        <w:rPr>
          <w:sz w:val="24"/>
        </w:rPr>
        <w:t>国家税务总局关于中国居民企业向境外 H</w:t>
      </w:r>
      <w:r>
        <w:rPr>
          <w:spacing w:val="-1"/>
          <w:sz w:val="24"/>
        </w:rPr>
        <w:t> 股非居民企业股东派发股息代</w:t>
      </w:r>
      <w:r>
        <w:rPr>
          <w:sz w:val="24"/>
        </w:rPr>
        <w:t>扣代缴企业所得税有关问题的通知（国税函[2008]897</w:t>
      </w:r>
      <w:r>
        <w:rPr>
          <w:spacing w:val="-30"/>
          <w:sz w:val="24"/>
        </w:rPr>
        <w:t> 号</w:t>
      </w:r>
      <w:r>
        <w:rPr>
          <w:sz w:val="24"/>
        </w:rPr>
        <w:t>）</w:t>
      </w:r>
    </w:p>
    <w:p>
      <w:pPr>
        <w:pStyle w:val="ListParagraph"/>
        <w:numPr>
          <w:ilvl w:val="0"/>
          <w:numId w:val="295"/>
        </w:numPr>
        <w:tabs>
          <w:tab w:pos="1002" w:val="left" w:leader="none"/>
        </w:tabs>
        <w:spacing w:line="189" w:lineRule="auto" w:before="0" w:after="0"/>
        <w:ind w:left="280" w:right="318" w:firstLine="479"/>
        <w:jc w:val="left"/>
        <w:rPr>
          <w:sz w:val="24"/>
        </w:rPr>
      </w:pPr>
      <w:r>
        <w:rPr>
          <w:sz w:val="24"/>
        </w:rPr>
        <w:t>国家税务总局关于印发《特别纳税调整实施办法（试行</w:t>
      </w:r>
      <w:r>
        <w:rPr>
          <w:spacing w:val="-120"/>
          <w:sz w:val="24"/>
        </w:rPr>
        <w:t>）</w:t>
      </w:r>
      <w:r>
        <w:rPr>
          <w:sz w:val="24"/>
        </w:rPr>
        <w:t>》的通知（</w:t>
      </w:r>
      <w:r>
        <w:rPr>
          <w:spacing w:val="-8"/>
          <w:sz w:val="24"/>
        </w:rPr>
        <w:t>国税</w:t>
      </w:r>
      <w:r>
        <w:rPr>
          <w:sz w:val="24"/>
        </w:rPr>
        <w:t>发[2009]2</w:t>
      </w:r>
      <w:r>
        <w:rPr>
          <w:spacing w:val="-30"/>
          <w:sz w:val="24"/>
        </w:rPr>
        <w:t> 号</w:t>
      </w:r>
      <w:r>
        <w:rPr>
          <w:sz w:val="24"/>
        </w:rPr>
        <w:t>）</w:t>
      </w:r>
    </w:p>
    <w:p>
      <w:pPr>
        <w:pStyle w:val="ListParagraph"/>
        <w:numPr>
          <w:ilvl w:val="0"/>
          <w:numId w:val="295"/>
        </w:numPr>
        <w:tabs>
          <w:tab w:pos="1002" w:val="left" w:leader="none"/>
        </w:tabs>
        <w:spacing w:line="187" w:lineRule="auto" w:before="0" w:after="0"/>
        <w:ind w:left="280" w:right="321" w:firstLine="479"/>
        <w:jc w:val="left"/>
        <w:rPr>
          <w:sz w:val="24"/>
        </w:rPr>
      </w:pPr>
      <w:r>
        <w:rPr>
          <w:spacing w:val="-8"/>
          <w:sz w:val="24"/>
        </w:rPr>
        <w:t>国家税务总局关于印发《非居民企业所得税源泉扣缴管理暂行办法》的通</w:t>
      </w:r>
      <w:r>
        <w:rPr>
          <w:sz w:val="24"/>
        </w:rPr>
        <w:t>知（国税发[2009]3</w:t>
      </w:r>
      <w:r>
        <w:rPr>
          <w:spacing w:val="-31"/>
          <w:sz w:val="24"/>
        </w:rPr>
        <w:t> 号</w:t>
      </w:r>
      <w:r>
        <w:rPr>
          <w:sz w:val="24"/>
        </w:rPr>
        <w:t>）</w:t>
      </w:r>
    </w:p>
    <w:p>
      <w:pPr>
        <w:pStyle w:val="ListParagraph"/>
        <w:numPr>
          <w:ilvl w:val="0"/>
          <w:numId w:val="295"/>
        </w:numPr>
        <w:tabs>
          <w:tab w:pos="1002" w:val="left" w:leader="none"/>
        </w:tabs>
        <w:spacing w:line="437" w:lineRule="exact" w:before="0" w:after="0"/>
        <w:ind w:left="1001" w:right="0" w:hanging="242"/>
        <w:jc w:val="left"/>
        <w:rPr>
          <w:sz w:val="24"/>
        </w:rPr>
      </w:pPr>
      <w:r>
        <w:rPr>
          <w:sz w:val="24"/>
        </w:rPr>
        <w:t>国家税务总局关于印发《非居民享受税收协定待遇管理办法（试行</w:t>
      </w:r>
      <w:r>
        <w:rPr>
          <w:spacing w:val="-118"/>
          <w:sz w:val="24"/>
        </w:rPr>
        <w:t>）</w:t>
      </w:r>
      <w:r>
        <w:rPr>
          <w:sz w:val="24"/>
        </w:rPr>
        <w:t>》的</w:t>
      </w:r>
    </w:p>
    <w:p>
      <w:pPr>
        <w:spacing w:after="0" w:line="437" w:lineRule="exact"/>
        <w:jc w:val="left"/>
        <w:rPr>
          <w:sz w:val="24"/>
        </w:rPr>
        <w:sectPr>
          <w:pgSz w:w="11910" w:h="16840"/>
          <w:pgMar w:top="1460" w:bottom="280" w:left="1520" w:right="1480"/>
        </w:sectPr>
      </w:pPr>
    </w:p>
    <w:p>
      <w:pPr>
        <w:pStyle w:val="BodyText"/>
        <w:spacing w:line="381" w:lineRule="exact"/>
      </w:pPr>
      <w:r>
        <w:rPr/>
        <w:t>通知（国税发[2009]124 号）</w:t>
      </w:r>
    </w:p>
    <w:p>
      <w:pPr>
        <w:pStyle w:val="ListParagraph"/>
        <w:numPr>
          <w:ilvl w:val="0"/>
          <w:numId w:val="295"/>
        </w:numPr>
        <w:tabs>
          <w:tab w:pos="1002" w:val="left" w:leader="none"/>
        </w:tabs>
        <w:spacing w:line="187" w:lineRule="auto" w:before="24" w:after="0"/>
        <w:ind w:left="280" w:right="317" w:firstLine="479"/>
        <w:jc w:val="left"/>
        <w:rPr>
          <w:sz w:val="24"/>
        </w:rPr>
      </w:pPr>
      <w:r>
        <w:rPr>
          <w:sz w:val="24"/>
        </w:rPr>
        <w:t>财政部 国家税务总局关于企业境外所得税收抵免有关问题的通知（</w:t>
      </w:r>
      <w:r>
        <w:rPr>
          <w:spacing w:val="-7"/>
          <w:sz w:val="24"/>
        </w:rPr>
        <w:t>财税</w:t>
      </w:r>
      <w:r>
        <w:rPr>
          <w:sz w:val="24"/>
        </w:rPr>
        <w:t>[2009]125</w:t>
      </w:r>
      <w:r>
        <w:rPr>
          <w:spacing w:val="-31"/>
          <w:sz w:val="24"/>
        </w:rPr>
        <w:t> 号</w:t>
      </w:r>
      <w:r>
        <w:rPr>
          <w:sz w:val="24"/>
        </w:rPr>
        <w:t>）</w:t>
      </w:r>
    </w:p>
    <w:p>
      <w:pPr>
        <w:pStyle w:val="ListParagraph"/>
        <w:numPr>
          <w:ilvl w:val="0"/>
          <w:numId w:val="295"/>
        </w:numPr>
        <w:tabs>
          <w:tab w:pos="1002" w:val="left" w:leader="none"/>
        </w:tabs>
        <w:spacing w:line="189" w:lineRule="auto" w:before="2" w:after="0"/>
        <w:ind w:left="280" w:right="321" w:firstLine="479"/>
        <w:jc w:val="left"/>
        <w:rPr>
          <w:sz w:val="24"/>
        </w:rPr>
      </w:pPr>
      <w:r>
        <w:rPr>
          <w:spacing w:val="-8"/>
          <w:sz w:val="24"/>
        </w:rPr>
        <w:t>国家税务总局关于印发《外国企业常驻代表机构税收管理暂行办法》的通</w:t>
      </w:r>
      <w:r>
        <w:rPr>
          <w:sz w:val="24"/>
        </w:rPr>
        <w:t>知（国税发[2010]18</w:t>
      </w:r>
      <w:r>
        <w:rPr>
          <w:spacing w:val="-31"/>
          <w:sz w:val="24"/>
        </w:rPr>
        <w:t> 号</w:t>
      </w:r>
      <w:r>
        <w:rPr>
          <w:sz w:val="24"/>
        </w:rPr>
        <w:t>）</w:t>
      </w:r>
    </w:p>
    <w:p>
      <w:pPr>
        <w:pStyle w:val="ListParagraph"/>
        <w:numPr>
          <w:ilvl w:val="0"/>
          <w:numId w:val="295"/>
        </w:numPr>
        <w:tabs>
          <w:tab w:pos="1122" w:val="left" w:leader="none"/>
        </w:tabs>
        <w:spacing w:line="189" w:lineRule="auto" w:before="0" w:after="0"/>
        <w:ind w:left="280" w:right="317" w:firstLine="479"/>
        <w:jc w:val="left"/>
        <w:rPr>
          <w:sz w:val="24"/>
        </w:rPr>
      </w:pPr>
      <w:r>
        <w:rPr>
          <w:spacing w:val="-6"/>
          <w:sz w:val="24"/>
        </w:rPr>
        <w:t>国家税务总局关于《非居民享受税收协定待遇管理办法</w:t>
      </w:r>
      <w:r>
        <w:rPr>
          <w:sz w:val="24"/>
        </w:rPr>
        <w:t>（试行</w:t>
      </w:r>
      <w:r>
        <w:rPr>
          <w:spacing w:val="-120"/>
          <w:sz w:val="24"/>
        </w:rPr>
        <w:t>）</w:t>
      </w:r>
      <w:r>
        <w:rPr>
          <w:spacing w:val="-12"/>
          <w:sz w:val="24"/>
        </w:rPr>
        <w:t>》有关问</w:t>
      </w:r>
      <w:r>
        <w:rPr>
          <w:sz w:val="24"/>
        </w:rPr>
        <w:t>题的补充通知（国税函[2010]290</w:t>
      </w:r>
      <w:r>
        <w:rPr>
          <w:spacing w:val="-30"/>
          <w:sz w:val="24"/>
        </w:rPr>
        <w:t> 号</w:t>
      </w:r>
      <w:r>
        <w:rPr>
          <w:sz w:val="24"/>
        </w:rPr>
        <w:t>）</w:t>
      </w:r>
    </w:p>
    <w:p>
      <w:pPr>
        <w:pStyle w:val="ListParagraph"/>
        <w:numPr>
          <w:ilvl w:val="0"/>
          <w:numId w:val="295"/>
        </w:numPr>
        <w:tabs>
          <w:tab w:pos="1122" w:val="left" w:leader="none"/>
        </w:tabs>
        <w:spacing w:line="187" w:lineRule="auto" w:before="0" w:after="0"/>
        <w:ind w:left="280" w:right="318" w:firstLine="479"/>
        <w:jc w:val="left"/>
        <w:rPr>
          <w:sz w:val="24"/>
        </w:rPr>
      </w:pPr>
      <w:r>
        <w:rPr>
          <w:sz w:val="24"/>
        </w:rPr>
        <w:t>国家税务总局关于发布《企业境外所得税收抵免操作指南》的公告（</w:t>
      </w:r>
      <w:r>
        <w:rPr>
          <w:spacing w:val="-15"/>
          <w:sz w:val="24"/>
        </w:rPr>
        <w:t>国</w:t>
      </w:r>
      <w:r>
        <w:rPr>
          <w:spacing w:val="-8"/>
          <w:sz w:val="24"/>
        </w:rPr>
        <w:t>家税务总局公告 </w:t>
      </w:r>
      <w:r>
        <w:rPr>
          <w:sz w:val="24"/>
        </w:rPr>
        <w:t>2010</w:t>
      </w:r>
      <w:r>
        <w:rPr>
          <w:spacing w:val="-30"/>
          <w:sz w:val="24"/>
        </w:rPr>
        <w:t> 年第 </w:t>
      </w:r>
      <w:r>
        <w:rPr>
          <w:sz w:val="24"/>
        </w:rPr>
        <w:t>1</w:t>
      </w:r>
      <w:r>
        <w:rPr>
          <w:spacing w:val="-30"/>
          <w:sz w:val="24"/>
        </w:rPr>
        <w:t> 号</w:t>
      </w:r>
      <w:r>
        <w:rPr>
          <w:sz w:val="24"/>
        </w:rPr>
        <w:t>）</w:t>
      </w:r>
    </w:p>
    <w:p>
      <w:pPr>
        <w:pStyle w:val="ListParagraph"/>
        <w:numPr>
          <w:ilvl w:val="0"/>
          <w:numId w:val="295"/>
        </w:numPr>
        <w:tabs>
          <w:tab w:pos="1122" w:val="left" w:leader="none"/>
        </w:tabs>
        <w:spacing w:line="189" w:lineRule="auto" w:before="0" w:after="0"/>
        <w:ind w:left="280" w:right="315" w:firstLine="479"/>
        <w:jc w:val="left"/>
        <w:rPr>
          <w:sz w:val="24"/>
        </w:rPr>
      </w:pPr>
      <w:r>
        <w:rPr>
          <w:spacing w:val="3"/>
          <w:sz w:val="24"/>
        </w:rPr>
        <w:t>财政部 国家税务总局关于企业关联方利息支出税前扣除标准有关税收</w:t>
      </w:r>
      <w:r>
        <w:rPr>
          <w:sz w:val="24"/>
        </w:rPr>
        <w:t>政策问题的通知（财税[2008]121</w:t>
      </w:r>
      <w:r>
        <w:rPr>
          <w:spacing w:val="-30"/>
          <w:sz w:val="24"/>
        </w:rPr>
        <w:t> 号</w:t>
      </w:r>
      <w:r>
        <w:rPr>
          <w:sz w:val="24"/>
        </w:rPr>
        <w:t>）</w:t>
      </w:r>
    </w:p>
    <w:p>
      <w:pPr>
        <w:pStyle w:val="ListParagraph"/>
        <w:numPr>
          <w:ilvl w:val="0"/>
          <w:numId w:val="295"/>
        </w:numPr>
        <w:tabs>
          <w:tab w:pos="1122" w:val="left" w:leader="none"/>
        </w:tabs>
        <w:spacing w:line="189" w:lineRule="auto" w:before="0" w:after="0"/>
        <w:ind w:left="280" w:right="318" w:firstLine="479"/>
        <w:jc w:val="left"/>
        <w:rPr>
          <w:sz w:val="24"/>
        </w:rPr>
      </w:pPr>
      <w:r>
        <w:rPr>
          <w:sz w:val="24"/>
        </w:rPr>
        <w:t>国家税务总局关于税收协定中财产收益条款有关问题的公告（</w:t>
      </w:r>
      <w:r>
        <w:rPr>
          <w:spacing w:val="-4"/>
          <w:sz w:val="24"/>
        </w:rPr>
        <w:t>国家税务</w:t>
      </w:r>
      <w:r>
        <w:rPr>
          <w:spacing w:val="-13"/>
          <w:sz w:val="24"/>
        </w:rPr>
        <w:t>总局公告 </w:t>
      </w:r>
      <w:r>
        <w:rPr>
          <w:sz w:val="24"/>
        </w:rPr>
        <w:t>2012</w:t>
      </w:r>
      <w:r>
        <w:rPr>
          <w:spacing w:val="-30"/>
          <w:sz w:val="24"/>
        </w:rPr>
        <w:t> 年第 </w:t>
      </w:r>
      <w:r>
        <w:rPr>
          <w:sz w:val="24"/>
        </w:rPr>
        <w:t>59</w:t>
      </w:r>
      <w:r>
        <w:rPr>
          <w:spacing w:val="-30"/>
          <w:sz w:val="24"/>
        </w:rPr>
        <w:t> 号</w:t>
      </w:r>
      <w:r>
        <w:rPr>
          <w:sz w:val="24"/>
        </w:rPr>
        <w:t>）</w:t>
      </w:r>
    </w:p>
    <w:p>
      <w:pPr>
        <w:pStyle w:val="ListParagraph"/>
        <w:numPr>
          <w:ilvl w:val="0"/>
          <w:numId w:val="295"/>
        </w:numPr>
        <w:tabs>
          <w:tab w:pos="1122" w:val="left" w:leader="none"/>
        </w:tabs>
        <w:spacing w:line="187" w:lineRule="auto" w:before="0" w:after="0"/>
        <w:ind w:left="280" w:right="318" w:firstLine="479"/>
        <w:jc w:val="left"/>
        <w:rPr>
          <w:sz w:val="24"/>
        </w:rPr>
      </w:pPr>
      <w:r>
        <w:rPr>
          <w:spacing w:val="-1"/>
          <w:sz w:val="24"/>
        </w:rPr>
        <w:t>国家税务总局关于营业税改征增值税试点中非居民企业缴纳企业所得税</w:t>
      </w:r>
      <w:r>
        <w:rPr>
          <w:sz w:val="24"/>
        </w:rPr>
        <w:t>有关问题的公告（</w:t>
      </w:r>
      <w:r>
        <w:rPr>
          <w:spacing w:val="-7"/>
          <w:sz w:val="24"/>
        </w:rPr>
        <w:t>国家税务总局公告 </w:t>
      </w:r>
      <w:r>
        <w:rPr>
          <w:sz w:val="24"/>
        </w:rPr>
        <w:t>2013</w:t>
      </w:r>
      <w:r>
        <w:rPr>
          <w:spacing w:val="-30"/>
          <w:sz w:val="24"/>
        </w:rPr>
        <w:t> 年第 </w:t>
      </w:r>
      <w:r>
        <w:rPr>
          <w:sz w:val="24"/>
        </w:rPr>
        <w:t>9</w:t>
      </w:r>
      <w:r>
        <w:rPr>
          <w:spacing w:val="-30"/>
          <w:sz w:val="24"/>
        </w:rPr>
        <w:t> 号</w:t>
      </w:r>
      <w:r>
        <w:rPr>
          <w:sz w:val="24"/>
        </w:rPr>
        <w:t>）</w:t>
      </w:r>
    </w:p>
    <w:p>
      <w:pPr>
        <w:pStyle w:val="ListParagraph"/>
        <w:numPr>
          <w:ilvl w:val="0"/>
          <w:numId w:val="295"/>
        </w:numPr>
        <w:tabs>
          <w:tab w:pos="1122" w:val="left" w:leader="none"/>
        </w:tabs>
        <w:spacing w:line="189" w:lineRule="auto" w:before="0" w:after="0"/>
        <w:ind w:left="280" w:right="196" w:firstLine="479"/>
        <w:jc w:val="left"/>
        <w:rPr>
          <w:sz w:val="24"/>
        </w:rPr>
      </w:pPr>
      <w:r>
        <w:rPr>
          <w:spacing w:val="2"/>
          <w:sz w:val="24"/>
        </w:rPr>
        <w:t>财政部 国家税务总局 证监会关于</w:t>
      </w:r>
      <w:r>
        <w:rPr>
          <w:sz w:val="24"/>
        </w:rPr>
        <w:t>QFII</w:t>
      </w:r>
      <w:r>
        <w:rPr>
          <w:spacing w:val="-24"/>
          <w:sz w:val="24"/>
        </w:rPr>
        <w:t> 和</w:t>
      </w:r>
      <w:r>
        <w:rPr>
          <w:sz w:val="24"/>
        </w:rPr>
        <w:t>RQFII</w:t>
      </w:r>
      <w:r>
        <w:rPr>
          <w:spacing w:val="-10"/>
          <w:sz w:val="24"/>
        </w:rPr>
        <w:t> 取得中国境内的股票等</w:t>
      </w:r>
      <w:r>
        <w:rPr>
          <w:spacing w:val="-11"/>
          <w:sz w:val="24"/>
        </w:rPr>
        <w:t>权益性投资资产转让所得暂免征收企业所得税问题的通知</w:t>
      </w:r>
      <w:r>
        <w:rPr>
          <w:sz w:val="24"/>
        </w:rPr>
        <w:t>（</w:t>
      </w:r>
      <w:r>
        <w:rPr>
          <w:spacing w:val="-4"/>
          <w:sz w:val="24"/>
        </w:rPr>
        <w:t>财税〔</w:t>
      </w:r>
      <w:r>
        <w:rPr>
          <w:sz w:val="24"/>
        </w:rPr>
        <w:t>2014</w:t>
      </w:r>
      <w:r>
        <w:rPr>
          <w:spacing w:val="-12"/>
          <w:sz w:val="24"/>
        </w:rPr>
        <w:t>〕</w:t>
      </w:r>
      <w:r>
        <w:rPr>
          <w:sz w:val="24"/>
        </w:rPr>
        <w:t>79</w:t>
      </w:r>
      <w:r>
        <w:rPr>
          <w:spacing w:val="-29"/>
          <w:sz w:val="24"/>
        </w:rPr>
        <w:t> 号</w:t>
      </w:r>
      <w:r>
        <w:rPr>
          <w:spacing w:val="-16"/>
          <w:sz w:val="24"/>
        </w:rPr>
        <w:t>）</w:t>
      </w:r>
    </w:p>
    <w:p>
      <w:pPr>
        <w:pStyle w:val="ListParagraph"/>
        <w:numPr>
          <w:ilvl w:val="0"/>
          <w:numId w:val="295"/>
        </w:numPr>
        <w:tabs>
          <w:tab w:pos="1122" w:val="left" w:leader="none"/>
        </w:tabs>
        <w:spacing w:line="376" w:lineRule="exact" w:before="0" w:after="0"/>
        <w:ind w:left="1121" w:right="0" w:hanging="362"/>
        <w:jc w:val="left"/>
        <w:rPr>
          <w:sz w:val="24"/>
        </w:rPr>
      </w:pPr>
      <w:r>
        <w:rPr>
          <w:sz w:val="24"/>
        </w:rPr>
        <w:t>一般反避税管理办法（试行</w:t>
      </w:r>
      <w:r>
        <w:rPr>
          <w:spacing w:val="-120"/>
          <w:sz w:val="24"/>
        </w:rPr>
        <w:t>）</w:t>
      </w:r>
      <w:r>
        <w:rPr>
          <w:sz w:val="24"/>
        </w:rPr>
        <w:t>（</w:t>
      </w:r>
      <w:r>
        <w:rPr>
          <w:spacing w:val="-7"/>
          <w:sz w:val="24"/>
        </w:rPr>
        <w:t>国家税务总局令第 </w:t>
      </w:r>
      <w:r>
        <w:rPr>
          <w:sz w:val="24"/>
        </w:rPr>
        <w:t>32</w:t>
      </w:r>
      <w:r>
        <w:rPr>
          <w:spacing w:val="-30"/>
          <w:sz w:val="24"/>
        </w:rPr>
        <w:t> 号</w:t>
      </w:r>
      <w:r>
        <w:rPr>
          <w:sz w:val="24"/>
        </w:rPr>
        <w:t>）</w:t>
      </w:r>
    </w:p>
    <w:p>
      <w:pPr>
        <w:pStyle w:val="ListParagraph"/>
        <w:numPr>
          <w:ilvl w:val="0"/>
          <w:numId w:val="295"/>
        </w:numPr>
        <w:tabs>
          <w:tab w:pos="1122" w:val="left" w:leader="none"/>
        </w:tabs>
        <w:spacing w:line="189" w:lineRule="auto" w:before="18" w:after="0"/>
        <w:ind w:left="280" w:right="318" w:firstLine="479"/>
        <w:jc w:val="both"/>
        <w:rPr>
          <w:sz w:val="24"/>
        </w:rPr>
      </w:pPr>
      <w:r>
        <w:rPr>
          <w:spacing w:val="-1"/>
          <w:sz w:val="24"/>
        </w:rPr>
        <w:t>国家税务总局关于发布《非居民纳税人享受税收协定待遇管理办法》的</w:t>
      </w:r>
      <w:r>
        <w:rPr>
          <w:sz w:val="24"/>
        </w:rPr>
        <w:t>公告（</w:t>
      </w:r>
      <w:r>
        <w:rPr>
          <w:spacing w:val="-7"/>
          <w:sz w:val="24"/>
        </w:rPr>
        <w:t>国家税务总局公告 </w:t>
      </w:r>
      <w:r>
        <w:rPr>
          <w:sz w:val="24"/>
        </w:rPr>
        <w:t>2015</w:t>
      </w:r>
      <w:r>
        <w:rPr>
          <w:spacing w:val="-30"/>
          <w:sz w:val="24"/>
        </w:rPr>
        <w:t> 年第 </w:t>
      </w:r>
      <w:r>
        <w:rPr>
          <w:sz w:val="24"/>
        </w:rPr>
        <w:t>60</w:t>
      </w:r>
      <w:r>
        <w:rPr>
          <w:spacing w:val="-30"/>
          <w:sz w:val="24"/>
        </w:rPr>
        <w:t> 号</w:t>
      </w:r>
      <w:r>
        <w:rPr>
          <w:sz w:val="24"/>
        </w:rPr>
        <w:t>）</w:t>
      </w:r>
    </w:p>
    <w:p>
      <w:pPr>
        <w:pStyle w:val="ListParagraph"/>
        <w:numPr>
          <w:ilvl w:val="0"/>
          <w:numId w:val="295"/>
        </w:numPr>
        <w:tabs>
          <w:tab w:pos="1122" w:val="left" w:leader="none"/>
        </w:tabs>
        <w:spacing w:line="189" w:lineRule="auto" w:before="0" w:after="0"/>
        <w:ind w:left="280" w:right="318" w:firstLine="479"/>
        <w:jc w:val="both"/>
        <w:rPr>
          <w:sz w:val="24"/>
        </w:rPr>
      </w:pPr>
      <w:r>
        <w:rPr>
          <w:sz w:val="24"/>
        </w:rPr>
        <w:t>国家税务总局关于非居民企业所得税源泉扣缴有关问题的公告（</w:t>
      </w:r>
      <w:r>
        <w:rPr>
          <w:spacing w:val="-5"/>
          <w:sz w:val="24"/>
        </w:rPr>
        <w:t>国家税</w:t>
      </w:r>
      <w:r>
        <w:rPr>
          <w:spacing w:val="-11"/>
          <w:sz w:val="24"/>
        </w:rPr>
        <w:t>务总局公告 </w:t>
      </w:r>
      <w:r>
        <w:rPr>
          <w:sz w:val="24"/>
        </w:rPr>
        <w:t>2017</w:t>
      </w:r>
      <w:r>
        <w:rPr>
          <w:spacing w:val="-30"/>
          <w:sz w:val="24"/>
        </w:rPr>
        <w:t> 年第 </w:t>
      </w:r>
      <w:r>
        <w:rPr>
          <w:sz w:val="24"/>
        </w:rPr>
        <w:t>37</w:t>
      </w:r>
      <w:r>
        <w:rPr>
          <w:spacing w:val="-30"/>
          <w:sz w:val="24"/>
        </w:rPr>
        <w:t> 号</w:t>
      </w:r>
      <w:r>
        <w:rPr>
          <w:sz w:val="24"/>
        </w:rPr>
        <w:t>）</w:t>
      </w:r>
    </w:p>
    <w:p>
      <w:pPr>
        <w:pStyle w:val="ListParagraph"/>
        <w:numPr>
          <w:ilvl w:val="0"/>
          <w:numId w:val="295"/>
        </w:numPr>
        <w:tabs>
          <w:tab w:pos="1122" w:val="left" w:leader="none"/>
        </w:tabs>
        <w:spacing w:line="189" w:lineRule="auto" w:before="0" w:after="0"/>
        <w:ind w:left="280" w:right="316" w:firstLine="479"/>
        <w:jc w:val="both"/>
        <w:rPr>
          <w:sz w:val="24"/>
        </w:rPr>
      </w:pPr>
      <w:r>
        <w:rPr>
          <w:spacing w:val="4"/>
          <w:sz w:val="24"/>
        </w:rPr>
        <w:t>国家税务总局 财政部  中国人民银行  中国银行业监督管理委员会</w:t>
      </w:r>
      <w:r>
        <w:rPr>
          <w:spacing w:val="-1"/>
          <w:sz w:val="24"/>
        </w:rPr>
        <w:t>中国证券监督管理委员会 中国保险监督管理委员会 关于发布《非居民金融账户</w:t>
      </w:r>
      <w:r>
        <w:rPr>
          <w:sz w:val="24"/>
        </w:rPr>
        <w:t>涉税信息尽职调查管理办法》的公告（</w:t>
      </w:r>
      <w:r>
        <w:rPr>
          <w:spacing w:val="-7"/>
          <w:sz w:val="24"/>
        </w:rPr>
        <w:t>国家税务总局公告 </w:t>
      </w:r>
      <w:r>
        <w:rPr>
          <w:sz w:val="24"/>
        </w:rPr>
        <w:t>2017</w:t>
      </w:r>
      <w:r>
        <w:rPr>
          <w:spacing w:val="-30"/>
          <w:sz w:val="24"/>
        </w:rPr>
        <w:t> 年第 </w:t>
      </w:r>
      <w:r>
        <w:rPr>
          <w:sz w:val="24"/>
        </w:rPr>
        <w:t>14</w:t>
      </w:r>
      <w:r>
        <w:rPr>
          <w:spacing w:val="-30"/>
          <w:sz w:val="24"/>
        </w:rPr>
        <w:t> 号</w:t>
      </w:r>
      <w:r>
        <w:rPr>
          <w:sz w:val="24"/>
        </w:rPr>
        <w:t>）</w:t>
      </w:r>
    </w:p>
    <w:p>
      <w:pPr>
        <w:pStyle w:val="ListParagraph"/>
        <w:numPr>
          <w:ilvl w:val="0"/>
          <w:numId w:val="295"/>
        </w:numPr>
        <w:tabs>
          <w:tab w:pos="1122" w:val="left" w:leader="none"/>
        </w:tabs>
        <w:spacing w:line="187" w:lineRule="auto" w:before="0" w:after="0"/>
        <w:ind w:left="280" w:right="318" w:firstLine="479"/>
        <w:jc w:val="both"/>
        <w:rPr>
          <w:sz w:val="24"/>
        </w:rPr>
      </w:pPr>
      <w:r>
        <w:rPr>
          <w:spacing w:val="-1"/>
          <w:sz w:val="24"/>
        </w:rPr>
        <w:t>国家税务总局关于发布《特别纳税调查调整及相互协商程序管理办法》</w:t>
      </w:r>
      <w:r>
        <w:rPr>
          <w:sz w:val="24"/>
        </w:rPr>
        <w:t>的公告（</w:t>
      </w:r>
      <w:r>
        <w:rPr>
          <w:spacing w:val="-7"/>
          <w:sz w:val="24"/>
        </w:rPr>
        <w:t>国家税务总局公告 </w:t>
      </w:r>
      <w:r>
        <w:rPr>
          <w:sz w:val="24"/>
        </w:rPr>
        <w:t>2017</w:t>
      </w:r>
      <w:r>
        <w:rPr>
          <w:spacing w:val="-30"/>
          <w:sz w:val="24"/>
        </w:rPr>
        <w:t> 年第 </w:t>
      </w:r>
      <w:r>
        <w:rPr>
          <w:sz w:val="24"/>
        </w:rPr>
        <w:t>6</w:t>
      </w:r>
      <w:r>
        <w:rPr>
          <w:spacing w:val="-30"/>
          <w:sz w:val="24"/>
        </w:rPr>
        <w:t> 号</w:t>
      </w:r>
      <w:r>
        <w:rPr>
          <w:sz w:val="24"/>
        </w:rPr>
        <w:t>）</w:t>
      </w:r>
    </w:p>
    <w:p>
      <w:pPr>
        <w:pStyle w:val="ListParagraph"/>
        <w:numPr>
          <w:ilvl w:val="0"/>
          <w:numId w:val="295"/>
        </w:numPr>
        <w:tabs>
          <w:tab w:pos="1122" w:val="left" w:leader="none"/>
        </w:tabs>
        <w:spacing w:line="382" w:lineRule="exact" w:before="0" w:after="0"/>
        <w:ind w:left="1121" w:right="0" w:hanging="362"/>
        <w:jc w:val="both"/>
        <w:rPr>
          <w:sz w:val="24"/>
        </w:rPr>
      </w:pPr>
      <w:r>
        <w:rPr>
          <w:sz w:val="24"/>
        </w:rPr>
        <w:t>关于完善企业境外所得税收抵免政策问题的通知(财税〔2017〕84</w:t>
      </w:r>
      <w:r>
        <w:rPr>
          <w:spacing w:val="-20"/>
          <w:sz w:val="24"/>
        </w:rPr>
        <w:t> 号)</w:t>
      </w:r>
    </w:p>
    <w:p>
      <w:pPr>
        <w:pStyle w:val="ListParagraph"/>
        <w:numPr>
          <w:ilvl w:val="0"/>
          <w:numId w:val="295"/>
        </w:numPr>
        <w:tabs>
          <w:tab w:pos="1122" w:val="left" w:leader="none"/>
        </w:tabs>
        <w:spacing w:line="187" w:lineRule="auto" w:before="15" w:after="0"/>
        <w:ind w:left="280" w:right="318" w:firstLine="479"/>
        <w:jc w:val="both"/>
        <w:rPr>
          <w:sz w:val="24"/>
        </w:rPr>
      </w:pPr>
      <w:r>
        <w:rPr>
          <w:sz w:val="24"/>
        </w:rPr>
        <w:t>关于调整《中国税收居民身份证明》有关事项的公告（</w:t>
      </w:r>
      <w:r>
        <w:rPr>
          <w:spacing w:val="-3"/>
          <w:sz w:val="24"/>
        </w:rPr>
        <w:t>国家税务总局公</w:t>
      </w:r>
      <w:r>
        <w:rPr>
          <w:spacing w:val="-31"/>
          <w:sz w:val="24"/>
        </w:rPr>
        <w:t>告 </w:t>
      </w:r>
      <w:r>
        <w:rPr>
          <w:sz w:val="24"/>
        </w:rPr>
        <w:t>2019</w:t>
      </w:r>
      <w:r>
        <w:rPr>
          <w:spacing w:val="-30"/>
          <w:sz w:val="24"/>
        </w:rPr>
        <w:t> 年第 </w:t>
      </w:r>
      <w:r>
        <w:rPr>
          <w:sz w:val="24"/>
        </w:rPr>
        <w:t>17</w:t>
      </w:r>
      <w:r>
        <w:rPr>
          <w:spacing w:val="-30"/>
          <w:sz w:val="24"/>
        </w:rPr>
        <w:t> 号</w:t>
      </w:r>
      <w:r>
        <w:rPr>
          <w:sz w:val="24"/>
        </w:rPr>
        <w:t>）</w:t>
      </w:r>
    </w:p>
    <w:p>
      <w:pPr>
        <w:pStyle w:val="ListParagraph"/>
        <w:numPr>
          <w:ilvl w:val="0"/>
          <w:numId w:val="295"/>
        </w:numPr>
        <w:tabs>
          <w:tab w:pos="1122" w:val="left" w:leader="none"/>
        </w:tabs>
        <w:spacing w:line="189" w:lineRule="auto" w:before="2" w:after="0"/>
        <w:ind w:left="280" w:right="318" w:firstLine="479"/>
        <w:jc w:val="both"/>
        <w:rPr>
          <w:sz w:val="24"/>
        </w:rPr>
      </w:pPr>
      <w:r>
        <w:rPr>
          <w:sz w:val="24"/>
        </w:rPr>
        <w:t>关于发布《非居民纳税人享受协定待遇管理办法》的公告（</w:t>
      </w:r>
      <w:r>
        <w:rPr>
          <w:spacing w:val="-3"/>
          <w:sz w:val="24"/>
        </w:rPr>
        <w:t>国家税务总</w:t>
      </w:r>
      <w:r>
        <w:rPr>
          <w:spacing w:val="-16"/>
          <w:sz w:val="24"/>
        </w:rPr>
        <w:t>局公告 </w:t>
      </w:r>
      <w:r>
        <w:rPr>
          <w:sz w:val="24"/>
        </w:rPr>
        <w:t>2019</w:t>
      </w:r>
      <w:r>
        <w:rPr>
          <w:spacing w:val="-30"/>
          <w:sz w:val="24"/>
        </w:rPr>
        <w:t> 年第 </w:t>
      </w:r>
      <w:r>
        <w:rPr>
          <w:sz w:val="24"/>
        </w:rPr>
        <w:t>35</w:t>
      </w:r>
      <w:r>
        <w:rPr>
          <w:spacing w:val="-30"/>
          <w:sz w:val="24"/>
        </w:rPr>
        <w:t> 号</w:t>
      </w:r>
      <w:r>
        <w:rPr>
          <w:sz w:val="24"/>
        </w:rPr>
        <w:t>）</w:t>
      </w:r>
    </w:p>
    <w:p>
      <w:pPr>
        <w:pStyle w:val="BodyText"/>
        <w:spacing w:line="370" w:lineRule="exact"/>
        <w:ind w:left="762"/>
        <w:rPr>
          <w:rFonts w:ascii="WenQuanYi Zen Hei Mono" w:eastAsia="WenQuanYi Zen Hei Mono" w:hint="eastAsia"/>
          <w:b w:val="0"/>
        </w:rPr>
      </w:pPr>
      <w:r>
        <w:rPr>
          <w:rFonts w:ascii="WenQuanYi Zen Hei Mono" w:eastAsia="WenQuanYi Zen Hei Mono" w:hint="eastAsia"/>
          <w:b w:val="0"/>
        </w:rPr>
        <w:t>（十三）税收征收管理法</w:t>
      </w:r>
    </w:p>
    <w:p>
      <w:pPr>
        <w:pStyle w:val="ListParagraph"/>
        <w:numPr>
          <w:ilvl w:val="0"/>
          <w:numId w:val="296"/>
        </w:numPr>
        <w:tabs>
          <w:tab w:pos="1002" w:val="left" w:leader="none"/>
        </w:tabs>
        <w:spacing w:line="461" w:lineRule="exact" w:before="0" w:after="0"/>
        <w:ind w:left="1001" w:right="0" w:hanging="242"/>
        <w:jc w:val="left"/>
        <w:rPr>
          <w:sz w:val="24"/>
        </w:rPr>
      </w:pPr>
      <w:r>
        <w:rPr>
          <w:spacing w:val="-7"/>
          <w:sz w:val="24"/>
        </w:rPr>
        <w:t>中华人民共和国税收征收管理法</w:t>
      </w:r>
      <w:r>
        <w:rPr>
          <w:sz w:val="24"/>
        </w:rPr>
        <w:t>（第九届全国人民代表大会常务委员会第</w:t>
      </w:r>
    </w:p>
    <w:p>
      <w:pPr>
        <w:spacing w:after="0" w:line="461" w:lineRule="exact"/>
        <w:jc w:val="left"/>
        <w:rPr>
          <w:sz w:val="24"/>
        </w:rPr>
        <w:sectPr>
          <w:pgSz w:w="11910" w:h="16840"/>
          <w:pgMar w:top="1460" w:bottom="280" w:left="1520" w:right="1480"/>
        </w:sectPr>
      </w:pPr>
    </w:p>
    <w:p>
      <w:pPr>
        <w:pStyle w:val="BodyText"/>
        <w:spacing w:line="381" w:lineRule="exact"/>
      </w:pPr>
      <w:r>
        <w:rPr/>
        <w:t>二十一次会议通过）</w:t>
      </w:r>
    </w:p>
    <w:p>
      <w:pPr>
        <w:pStyle w:val="ListParagraph"/>
        <w:numPr>
          <w:ilvl w:val="0"/>
          <w:numId w:val="296"/>
        </w:numPr>
        <w:tabs>
          <w:tab w:pos="1002" w:val="left" w:leader="none"/>
        </w:tabs>
        <w:spacing w:line="400" w:lineRule="exact" w:before="0" w:after="0"/>
        <w:ind w:left="1001" w:right="0" w:hanging="242"/>
        <w:jc w:val="left"/>
        <w:rPr>
          <w:sz w:val="24"/>
        </w:rPr>
      </w:pPr>
      <w:r>
        <w:rPr>
          <w:sz w:val="24"/>
        </w:rPr>
        <w:t>中华人民共和国税收征收管理法实施细则（</w:t>
      </w:r>
      <w:r>
        <w:rPr>
          <w:spacing w:val="-10"/>
          <w:sz w:val="24"/>
        </w:rPr>
        <w:t>国务院令第 </w:t>
      </w:r>
      <w:r>
        <w:rPr>
          <w:sz w:val="24"/>
        </w:rPr>
        <w:t>362</w:t>
      </w:r>
      <w:r>
        <w:rPr>
          <w:spacing w:val="-30"/>
          <w:sz w:val="24"/>
        </w:rPr>
        <w:t> 号</w:t>
      </w:r>
      <w:r>
        <w:rPr>
          <w:sz w:val="24"/>
        </w:rPr>
        <w:t>）</w:t>
      </w:r>
    </w:p>
    <w:p>
      <w:pPr>
        <w:pStyle w:val="ListParagraph"/>
        <w:numPr>
          <w:ilvl w:val="0"/>
          <w:numId w:val="296"/>
        </w:numPr>
        <w:tabs>
          <w:tab w:pos="1002" w:val="left" w:leader="none"/>
        </w:tabs>
        <w:spacing w:line="189" w:lineRule="auto" w:before="19" w:after="0"/>
        <w:ind w:left="280" w:right="321" w:firstLine="479"/>
        <w:jc w:val="left"/>
        <w:rPr>
          <w:sz w:val="24"/>
        </w:rPr>
      </w:pPr>
      <w:r>
        <w:rPr>
          <w:spacing w:val="-8"/>
          <w:sz w:val="24"/>
        </w:rPr>
        <w:t>国家税务总局关于贯彻《中华人民共和国税收征收管理法》及其实施细则</w:t>
      </w:r>
      <w:r>
        <w:rPr>
          <w:sz w:val="24"/>
        </w:rPr>
        <w:t>若干具体问题的通知（国税发[2003]</w:t>
      </w:r>
      <w:r>
        <w:rPr>
          <w:spacing w:val="-30"/>
          <w:sz w:val="24"/>
        </w:rPr>
        <w:t>第 </w:t>
      </w:r>
      <w:r>
        <w:rPr>
          <w:sz w:val="24"/>
        </w:rPr>
        <w:t>47</w:t>
      </w:r>
      <w:r>
        <w:rPr>
          <w:spacing w:val="-30"/>
          <w:sz w:val="24"/>
        </w:rPr>
        <w:t> 号</w:t>
      </w:r>
      <w:r>
        <w:rPr>
          <w:sz w:val="24"/>
        </w:rPr>
        <w:t>）</w:t>
      </w:r>
    </w:p>
    <w:p>
      <w:pPr>
        <w:pStyle w:val="ListParagraph"/>
        <w:numPr>
          <w:ilvl w:val="0"/>
          <w:numId w:val="296"/>
        </w:numPr>
        <w:tabs>
          <w:tab w:pos="1002" w:val="left" w:leader="none"/>
        </w:tabs>
        <w:spacing w:line="377" w:lineRule="exact" w:before="0" w:after="0"/>
        <w:ind w:left="1001" w:right="0" w:hanging="242"/>
        <w:jc w:val="left"/>
        <w:rPr>
          <w:sz w:val="24"/>
        </w:rPr>
      </w:pPr>
      <w:r>
        <w:rPr>
          <w:sz w:val="24"/>
        </w:rPr>
        <w:t>税务登记管理办法（</w:t>
      </w:r>
      <w:r>
        <w:rPr>
          <w:spacing w:val="-7"/>
          <w:sz w:val="24"/>
        </w:rPr>
        <w:t>国家税务总局令第 </w:t>
      </w:r>
      <w:r>
        <w:rPr>
          <w:sz w:val="24"/>
        </w:rPr>
        <w:t>7</w:t>
      </w:r>
      <w:r>
        <w:rPr>
          <w:spacing w:val="-30"/>
          <w:sz w:val="24"/>
        </w:rPr>
        <w:t> 号</w:t>
      </w:r>
      <w:r>
        <w:rPr>
          <w:sz w:val="24"/>
        </w:rPr>
        <w:t>）</w:t>
      </w:r>
    </w:p>
    <w:p>
      <w:pPr>
        <w:pStyle w:val="ListParagraph"/>
        <w:numPr>
          <w:ilvl w:val="0"/>
          <w:numId w:val="296"/>
        </w:numPr>
        <w:tabs>
          <w:tab w:pos="1002" w:val="left" w:leader="none"/>
        </w:tabs>
        <w:spacing w:line="189" w:lineRule="auto" w:before="19" w:after="0"/>
        <w:ind w:left="280" w:right="318" w:firstLine="479"/>
        <w:jc w:val="left"/>
        <w:rPr>
          <w:sz w:val="24"/>
        </w:rPr>
      </w:pPr>
      <w:r>
        <w:rPr>
          <w:spacing w:val="-17"/>
          <w:sz w:val="24"/>
        </w:rPr>
        <w:t>国家税务总局关于印发《税收减免管理办法</w:t>
      </w:r>
      <w:r>
        <w:rPr>
          <w:sz w:val="24"/>
        </w:rPr>
        <w:t>（</w:t>
      </w:r>
      <w:r>
        <w:rPr>
          <w:spacing w:val="-2"/>
          <w:sz w:val="24"/>
        </w:rPr>
        <w:t>试行</w:t>
      </w:r>
      <w:r>
        <w:rPr>
          <w:spacing w:val="-120"/>
          <w:sz w:val="24"/>
        </w:rPr>
        <w:t>）</w:t>
      </w:r>
      <w:r>
        <w:rPr>
          <w:spacing w:val="-57"/>
          <w:sz w:val="24"/>
        </w:rPr>
        <w:t>》的通知</w:t>
      </w:r>
      <w:r>
        <w:rPr>
          <w:sz w:val="24"/>
        </w:rPr>
        <w:t>（国税发</w:t>
      </w:r>
      <w:r>
        <w:rPr>
          <w:spacing w:val="-4"/>
          <w:sz w:val="24"/>
        </w:rPr>
        <w:t>[2005] </w:t>
      </w:r>
      <w:r>
        <w:rPr>
          <w:spacing w:val="-31"/>
          <w:sz w:val="24"/>
        </w:rPr>
        <w:t>第 </w:t>
      </w:r>
      <w:r>
        <w:rPr>
          <w:sz w:val="24"/>
        </w:rPr>
        <w:t>129</w:t>
      </w:r>
      <w:r>
        <w:rPr>
          <w:spacing w:val="-30"/>
          <w:sz w:val="24"/>
        </w:rPr>
        <w:t> 号</w:t>
      </w:r>
      <w:r>
        <w:rPr>
          <w:sz w:val="24"/>
        </w:rPr>
        <w:t>）</w:t>
      </w:r>
    </w:p>
    <w:p>
      <w:pPr>
        <w:pStyle w:val="ListParagraph"/>
        <w:numPr>
          <w:ilvl w:val="0"/>
          <w:numId w:val="296"/>
        </w:numPr>
        <w:tabs>
          <w:tab w:pos="1002" w:val="left" w:leader="none"/>
        </w:tabs>
        <w:spacing w:line="377" w:lineRule="exact" w:before="0" w:after="0"/>
        <w:ind w:left="1001" w:right="0" w:hanging="242"/>
        <w:jc w:val="left"/>
        <w:rPr>
          <w:sz w:val="24"/>
        </w:rPr>
      </w:pPr>
      <w:r>
        <w:rPr>
          <w:sz w:val="24"/>
        </w:rPr>
        <w:t>纳税担保试行办法（</w:t>
      </w:r>
      <w:r>
        <w:rPr>
          <w:spacing w:val="-7"/>
          <w:sz w:val="24"/>
        </w:rPr>
        <w:t>国家税务总局令第 </w:t>
      </w:r>
      <w:r>
        <w:rPr>
          <w:sz w:val="24"/>
        </w:rPr>
        <w:t>11</w:t>
      </w:r>
      <w:r>
        <w:rPr>
          <w:spacing w:val="-30"/>
          <w:sz w:val="24"/>
        </w:rPr>
        <w:t> 号</w:t>
      </w:r>
      <w:r>
        <w:rPr>
          <w:sz w:val="24"/>
        </w:rPr>
        <w:t>）</w:t>
      </w:r>
    </w:p>
    <w:p>
      <w:pPr>
        <w:pStyle w:val="ListParagraph"/>
        <w:numPr>
          <w:ilvl w:val="0"/>
          <w:numId w:val="296"/>
        </w:numPr>
        <w:tabs>
          <w:tab w:pos="1002" w:val="left" w:leader="none"/>
        </w:tabs>
        <w:spacing w:line="189" w:lineRule="auto" w:before="20" w:after="0"/>
        <w:ind w:left="280" w:right="313" w:firstLine="479"/>
        <w:jc w:val="left"/>
        <w:rPr>
          <w:sz w:val="24"/>
        </w:rPr>
      </w:pPr>
      <w:r>
        <w:rPr>
          <w:sz w:val="24"/>
        </w:rPr>
        <w:t>国家税务总局关于印发《纳税服务投诉管理办法（试行</w:t>
      </w:r>
      <w:r>
        <w:rPr>
          <w:spacing w:val="-120"/>
          <w:sz w:val="24"/>
        </w:rPr>
        <w:t>）</w:t>
      </w:r>
      <w:r>
        <w:rPr>
          <w:spacing w:val="1"/>
          <w:sz w:val="24"/>
        </w:rPr>
        <w:t>》的通知</w:t>
      </w:r>
      <w:r>
        <w:rPr>
          <w:sz w:val="24"/>
        </w:rPr>
        <w:t>（</w:t>
      </w:r>
      <w:r>
        <w:rPr>
          <w:spacing w:val="-7"/>
          <w:sz w:val="24"/>
        </w:rPr>
        <w:t>国税</w:t>
      </w:r>
      <w:r>
        <w:rPr>
          <w:spacing w:val="-31"/>
          <w:sz w:val="24"/>
        </w:rPr>
        <w:t>发 </w:t>
      </w:r>
      <w:r>
        <w:rPr>
          <w:sz w:val="24"/>
        </w:rPr>
        <w:t>2010</w:t>
      </w:r>
      <w:r>
        <w:rPr>
          <w:spacing w:val="-30"/>
          <w:sz w:val="24"/>
        </w:rPr>
        <w:t> 年第 </w:t>
      </w:r>
      <w:r>
        <w:rPr>
          <w:sz w:val="24"/>
        </w:rPr>
        <w:t>11</w:t>
      </w:r>
      <w:r>
        <w:rPr>
          <w:spacing w:val="-30"/>
          <w:sz w:val="24"/>
        </w:rPr>
        <w:t> 号</w:t>
      </w:r>
      <w:r>
        <w:rPr>
          <w:sz w:val="24"/>
        </w:rPr>
        <w:t>）</w:t>
      </w:r>
    </w:p>
    <w:p>
      <w:pPr>
        <w:pStyle w:val="ListParagraph"/>
        <w:numPr>
          <w:ilvl w:val="0"/>
          <w:numId w:val="296"/>
        </w:numPr>
        <w:tabs>
          <w:tab w:pos="1002" w:val="left" w:leader="none"/>
        </w:tabs>
        <w:spacing w:line="377" w:lineRule="exact" w:before="0" w:after="0"/>
        <w:ind w:left="1001" w:right="0" w:hanging="242"/>
        <w:jc w:val="left"/>
        <w:rPr>
          <w:sz w:val="24"/>
        </w:rPr>
      </w:pPr>
      <w:r>
        <w:rPr>
          <w:sz w:val="24"/>
        </w:rPr>
        <w:t>中华人民共和国发票管理办法实施细则（</w:t>
      </w:r>
      <w:r>
        <w:rPr>
          <w:spacing w:val="-7"/>
          <w:sz w:val="24"/>
        </w:rPr>
        <w:t>国家税务总局令第 </w:t>
      </w:r>
      <w:r>
        <w:rPr>
          <w:sz w:val="24"/>
        </w:rPr>
        <w:t>25</w:t>
      </w:r>
      <w:r>
        <w:rPr>
          <w:spacing w:val="-30"/>
          <w:sz w:val="24"/>
        </w:rPr>
        <w:t> 号</w:t>
      </w:r>
      <w:r>
        <w:rPr>
          <w:sz w:val="24"/>
        </w:rPr>
        <w:t>）</w:t>
      </w:r>
    </w:p>
    <w:p>
      <w:pPr>
        <w:pStyle w:val="ListParagraph"/>
        <w:numPr>
          <w:ilvl w:val="0"/>
          <w:numId w:val="296"/>
        </w:numPr>
        <w:tabs>
          <w:tab w:pos="1002" w:val="left" w:leader="none"/>
        </w:tabs>
        <w:spacing w:line="400" w:lineRule="exact" w:before="0" w:after="0"/>
        <w:ind w:left="1001" w:right="0" w:hanging="242"/>
        <w:jc w:val="left"/>
        <w:rPr>
          <w:sz w:val="24"/>
        </w:rPr>
      </w:pPr>
      <w:r>
        <w:rPr>
          <w:sz w:val="24"/>
        </w:rPr>
        <w:t>网络发票管理办法（</w:t>
      </w:r>
      <w:r>
        <w:rPr>
          <w:spacing w:val="-7"/>
          <w:sz w:val="24"/>
        </w:rPr>
        <w:t>国家税务总局令第 </w:t>
      </w:r>
      <w:r>
        <w:rPr>
          <w:sz w:val="24"/>
        </w:rPr>
        <w:t>30</w:t>
      </w:r>
      <w:r>
        <w:rPr>
          <w:spacing w:val="-30"/>
          <w:sz w:val="24"/>
        </w:rPr>
        <w:t> 号</w:t>
      </w:r>
      <w:r>
        <w:rPr>
          <w:sz w:val="24"/>
        </w:rPr>
        <w:t>）</w:t>
      </w:r>
    </w:p>
    <w:p>
      <w:pPr>
        <w:pStyle w:val="ListParagraph"/>
        <w:numPr>
          <w:ilvl w:val="0"/>
          <w:numId w:val="296"/>
        </w:numPr>
        <w:tabs>
          <w:tab w:pos="1122" w:val="left" w:leader="none"/>
        </w:tabs>
        <w:spacing w:line="401" w:lineRule="exact" w:before="0" w:after="0"/>
        <w:ind w:left="1121" w:right="0" w:hanging="362"/>
        <w:jc w:val="left"/>
        <w:rPr>
          <w:sz w:val="24"/>
        </w:rPr>
      </w:pPr>
      <w:r>
        <w:rPr>
          <w:sz w:val="24"/>
        </w:rPr>
        <w:t>税收票证管理办法（</w:t>
      </w:r>
      <w:r>
        <w:rPr>
          <w:spacing w:val="-7"/>
          <w:sz w:val="24"/>
        </w:rPr>
        <w:t>国家税务总局令第 </w:t>
      </w:r>
      <w:r>
        <w:rPr>
          <w:sz w:val="24"/>
        </w:rPr>
        <w:t>28</w:t>
      </w:r>
      <w:r>
        <w:rPr>
          <w:spacing w:val="-30"/>
          <w:sz w:val="24"/>
        </w:rPr>
        <w:t> 号</w:t>
      </w:r>
      <w:r>
        <w:rPr>
          <w:sz w:val="24"/>
        </w:rPr>
        <w:t>）</w:t>
      </w:r>
    </w:p>
    <w:p>
      <w:pPr>
        <w:pStyle w:val="ListParagraph"/>
        <w:numPr>
          <w:ilvl w:val="0"/>
          <w:numId w:val="296"/>
        </w:numPr>
        <w:tabs>
          <w:tab w:pos="1122" w:val="left" w:leader="none"/>
        </w:tabs>
        <w:spacing w:line="187" w:lineRule="auto" w:before="24" w:after="0"/>
        <w:ind w:left="280" w:right="318" w:firstLine="479"/>
        <w:jc w:val="left"/>
        <w:rPr>
          <w:sz w:val="24"/>
        </w:rPr>
      </w:pPr>
      <w:r>
        <w:rPr>
          <w:sz w:val="24"/>
        </w:rPr>
        <w:t>国家税务总局关于实施《税收票证管理办法》若干问题的公告（</w:t>
      </w:r>
      <w:r>
        <w:rPr>
          <w:spacing w:val="-5"/>
          <w:sz w:val="24"/>
        </w:rPr>
        <w:t>国家税</w:t>
      </w:r>
      <w:r>
        <w:rPr>
          <w:spacing w:val="-11"/>
          <w:sz w:val="24"/>
        </w:rPr>
        <w:t>务总局公告 </w:t>
      </w:r>
      <w:r>
        <w:rPr>
          <w:sz w:val="24"/>
        </w:rPr>
        <w:t>2013</w:t>
      </w:r>
      <w:r>
        <w:rPr>
          <w:spacing w:val="-30"/>
          <w:sz w:val="24"/>
        </w:rPr>
        <w:t> 年第 </w:t>
      </w:r>
      <w:r>
        <w:rPr>
          <w:sz w:val="24"/>
        </w:rPr>
        <w:t>34</w:t>
      </w:r>
      <w:r>
        <w:rPr>
          <w:spacing w:val="-30"/>
          <w:sz w:val="24"/>
        </w:rPr>
        <w:t> 号</w:t>
      </w:r>
      <w:r>
        <w:rPr>
          <w:sz w:val="24"/>
        </w:rPr>
        <w:t>）</w:t>
      </w:r>
    </w:p>
    <w:p>
      <w:pPr>
        <w:pStyle w:val="ListParagraph"/>
        <w:numPr>
          <w:ilvl w:val="0"/>
          <w:numId w:val="296"/>
        </w:numPr>
        <w:tabs>
          <w:tab w:pos="1122" w:val="left" w:leader="none"/>
        </w:tabs>
        <w:spacing w:line="189" w:lineRule="auto" w:before="2" w:after="0"/>
        <w:ind w:left="280" w:right="318" w:firstLine="479"/>
        <w:jc w:val="left"/>
        <w:rPr>
          <w:sz w:val="24"/>
        </w:rPr>
      </w:pPr>
      <w:r>
        <w:rPr>
          <w:sz w:val="24"/>
        </w:rPr>
        <w:t>国家税务总局关于修改《税务登记管理办法》的决定（</w:t>
      </w:r>
      <w:r>
        <w:rPr>
          <w:spacing w:val="-3"/>
          <w:sz w:val="24"/>
        </w:rPr>
        <w:t>国家税务总局令</w:t>
      </w:r>
      <w:r>
        <w:rPr>
          <w:spacing w:val="-31"/>
          <w:sz w:val="24"/>
        </w:rPr>
        <w:t>第 </w:t>
      </w:r>
      <w:r>
        <w:rPr>
          <w:sz w:val="24"/>
        </w:rPr>
        <w:t>36</w:t>
      </w:r>
      <w:r>
        <w:rPr>
          <w:spacing w:val="-30"/>
          <w:sz w:val="24"/>
        </w:rPr>
        <w:t> 号</w:t>
      </w:r>
      <w:r>
        <w:rPr>
          <w:sz w:val="24"/>
        </w:rPr>
        <w:t>）</w:t>
      </w:r>
    </w:p>
    <w:p>
      <w:pPr>
        <w:pStyle w:val="ListParagraph"/>
        <w:numPr>
          <w:ilvl w:val="0"/>
          <w:numId w:val="296"/>
        </w:numPr>
        <w:tabs>
          <w:tab w:pos="1122" w:val="left" w:leader="none"/>
        </w:tabs>
        <w:spacing w:line="189" w:lineRule="auto" w:before="0" w:after="0"/>
        <w:ind w:left="280" w:right="318" w:firstLine="479"/>
        <w:jc w:val="left"/>
        <w:rPr>
          <w:sz w:val="24"/>
        </w:rPr>
      </w:pPr>
      <w:r>
        <w:rPr>
          <w:spacing w:val="-1"/>
          <w:sz w:val="24"/>
        </w:rPr>
        <w:t>国家税务总局关于修改《中华人民共和国发票管理办法实施细则》的决</w:t>
      </w:r>
      <w:r>
        <w:rPr>
          <w:sz w:val="24"/>
        </w:rPr>
        <w:t>定（</w:t>
      </w:r>
      <w:r>
        <w:rPr>
          <w:spacing w:val="-7"/>
          <w:sz w:val="24"/>
        </w:rPr>
        <w:t>国家税务总局令第 </w:t>
      </w:r>
      <w:r>
        <w:rPr>
          <w:sz w:val="24"/>
        </w:rPr>
        <w:t>37</w:t>
      </w:r>
      <w:r>
        <w:rPr>
          <w:spacing w:val="-30"/>
          <w:sz w:val="24"/>
        </w:rPr>
        <w:t> 号</w:t>
      </w:r>
      <w:r>
        <w:rPr>
          <w:sz w:val="24"/>
        </w:rPr>
        <w:t>）</w:t>
      </w:r>
    </w:p>
    <w:p>
      <w:pPr>
        <w:pStyle w:val="ListParagraph"/>
        <w:numPr>
          <w:ilvl w:val="0"/>
          <w:numId w:val="296"/>
        </w:numPr>
        <w:tabs>
          <w:tab w:pos="1122" w:val="left" w:leader="none"/>
        </w:tabs>
        <w:spacing w:line="187" w:lineRule="auto" w:before="0" w:after="0"/>
        <w:ind w:left="280" w:right="321" w:firstLine="479"/>
        <w:jc w:val="left"/>
        <w:rPr>
          <w:sz w:val="24"/>
        </w:rPr>
      </w:pPr>
      <w:r>
        <w:rPr>
          <w:spacing w:val="-5"/>
          <w:sz w:val="24"/>
        </w:rPr>
        <w:t>国家税务总局关于发布《纳税信用管理办法</w:t>
      </w:r>
      <w:r>
        <w:rPr>
          <w:sz w:val="24"/>
        </w:rPr>
        <w:t>（试行</w:t>
      </w:r>
      <w:r>
        <w:rPr>
          <w:spacing w:val="-120"/>
          <w:sz w:val="24"/>
        </w:rPr>
        <w:t>）</w:t>
      </w:r>
      <w:r>
        <w:rPr>
          <w:spacing w:val="-12"/>
          <w:sz w:val="24"/>
        </w:rPr>
        <w:t>》的公告</w:t>
      </w:r>
      <w:r>
        <w:rPr>
          <w:sz w:val="24"/>
        </w:rPr>
        <w:t>（</w:t>
      </w:r>
      <w:r>
        <w:rPr>
          <w:spacing w:val="-5"/>
          <w:sz w:val="24"/>
        </w:rPr>
        <w:t>国家税务</w:t>
      </w:r>
      <w:r>
        <w:rPr>
          <w:spacing w:val="-13"/>
          <w:sz w:val="24"/>
        </w:rPr>
        <w:t>总局公告 </w:t>
      </w:r>
      <w:r>
        <w:rPr>
          <w:sz w:val="24"/>
        </w:rPr>
        <w:t>2014</w:t>
      </w:r>
      <w:r>
        <w:rPr>
          <w:spacing w:val="-30"/>
          <w:sz w:val="24"/>
        </w:rPr>
        <w:t> 年第 </w:t>
      </w:r>
      <w:r>
        <w:rPr>
          <w:sz w:val="24"/>
        </w:rPr>
        <w:t>40</w:t>
      </w:r>
      <w:r>
        <w:rPr>
          <w:spacing w:val="-30"/>
          <w:sz w:val="24"/>
        </w:rPr>
        <w:t> 号</w:t>
      </w:r>
      <w:r>
        <w:rPr>
          <w:sz w:val="24"/>
        </w:rPr>
        <w:t>）</w:t>
      </w:r>
    </w:p>
    <w:p>
      <w:pPr>
        <w:pStyle w:val="ListParagraph"/>
        <w:numPr>
          <w:ilvl w:val="0"/>
          <w:numId w:val="296"/>
        </w:numPr>
        <w:tabs>
          <w:tab w:pos="1122" w:val="left" w:leader="none"/>
        </w:tabs>
        <w:spacing w:line="189" w:lineRule="auto" w:before="0" w:after="0"/>
        <w:ind w:left="280" w:right="318" w:firstLine="479"/>
        <w:jc w:val="left"/>
        <w:rPr>
          <w:sz w:val="24"/>
        </w:rPr>
      </w:pPr>
      <w:r>
        <w:rPr>
          <w:sz w:val="24"/>
        </w:rPr>
        <w:t>国家税务总局关于发布《税收减免管理办法》的公告（</w:t>
      </w:r>
      <w:r>
        <w:rPr>
          <w:spacing w:val="-3"/>
          <w:sz w:val="24"/>
        </w:rPr>
        <w:t>国家税务总局公</w:t>
      </w:r>
      <w:r>
        <w:rPr>
          <w:spacing w:val="-31"/>
          <w:sz w:val="24"/>
        </w:rPr>
        <w:t>告 </w:t>
      </w:r>
      <w:r>
        <w:rPr>
          <w:sz w:val="24"/>
        </w:rPr>
        <w:t>2015</w:t>
      </w:r>
      <w:r>
        <w:rPr>
          <w:spacing w:val="-30"/>
          <w:sz w:val="24"/>
        </w:rPr>
        <w:t> 年第 </w:t>
      </w:r>
      <w:r>
        <w:rPr>
          <w:sz w:val="24"/>
        </w:rPr>
        <w:t>43</w:t>
      </w:r>
      <w:r>
        <w:rPr>
          <w:spacing w:val="-30"/>
          <w:sz w:val="24"/>
        </w:rPr>
        <w:t> 号</w:t>
      </w:r>
      <w:r>
        <w:rPr>
          <w:sz w:val="24"/>
        </w:rPr>
        <w:t>）</w:t>
      </w:r>
    </w:p>
    <w:p>
      <w:pPr>
        <w:pStyle w:val="ListParagraph"/>
        <w:numPr>
          <w:ilvl w:val="0"/>
          <w:numId w:val="296"/>
        </w:numPr>
        <w:tabs>
          <w:tab w:pos="1122" w:val="left" w:leader="none"/>
        </w:tabs>
        <w:spacing w:line="376" w:lineRule="exact" w:before="0" w:after="0"/>
        <w:ind w:left="1121" w:right="0" w:hanging="362"/>
        <w:jc w:val="left"/>
        <w:rPr>
          <w:sz w:val="24"/>
        </w:rPr>
      </w:pPr>
      <w:r>
        <w:rPr>
          <w:spacing w:val="-6"/>
          <w:sz w:val="24"/>
        </w:rPr>
        <w:t>国家税务总局关于发布《纳税信用评价指标和评价方式</w:t>
      </w:r>
      <w:r>
        <w:rPr>
          <w:sz w:val="24"/>
        </w:rPr>
        <w:t>（试行</w:t>
      </w:r>
      <w:r>
        <w:rPr>
          <w:spacing w:val="-120"/>
          <w:sz w:val="24"/>
        </w:rPr>
        <w:t>）</w:t>
      </w:r>
      <w:r>
        <w:rPr>
          <w:spacing w:val="-9"/>
          <w:sz w:val="24"/>
        </w:rPr>
        <w:t>》的公告</w:t>
      </w:r>
    </w:p>
    <w:p>
      <w:pPr>
        <w:pStyle w:val="BodyText"/>
        <w:spacing w:line="401" w:lineRule="exact"/>
      </w:pPr>
      <w:r>
        <w:rPr/>
        <w:t>（国家税务总局公告 2014 年第 48 号）</w:t>
      </w:r>
    </w:p>
    <w:p>
      <w:pPr>
        <w:pStyle w:val="ListParagraph"/>
        <w:numPr>
          <w:ilvl w:val="0"/>
          <w:numId w:val="296"/>
        </w:numPr>
        <w:tabs>
          <w:tab w:pos="1122" w:val="left" w:leader="none"/>
        </w:tabs>
        <w:spacing w:line="187" w:lineRule="auto" w:before="24" w:after="0"/>
        <w:ind w:left="280" w:right="321" w:firstLine="479"/>
        <w:jc w:val="left"/>
        <w:rPr>
          <w:sz w:val="24"/>
        </w:rPr>
      </w:pPr>
      <w:r>
        <w:rPr>
          <w:spacing w:val="-12"/>
          <w:sz w:val="24"/>
        </w:rPr>
        <w:t>国家税务总局关于推进工商营业执照、组织机构代码证和税务登记证“三</w:t>
      </w:r>
      <w:r>
        <w:rPr>
          <w:w w:val="105"/>
          <w:sz w:val="24"/>
        </w:rPr>
        <w:t>证合一”改革的若干意见（</w:t>
      </w:r>
      <w:r>
        <w:rPr>
          <w:spacing w:val="-18"/>
          <w:w w:val="105"/>
          <w:sz w:val="24"/>
        </w:rPr>
        <w:t>税总发 </w:t>
      </w:r>
      <w:r>
        <w:rPr>
          <w:w w:val="105"/>
          <w:sz w:val="24"/>
        </w:rPr>
        <w:t>2014</w:t>
      </w:r>
      <w:r>
        <w:rPr>
          <w:spacing w:val="-36"/>
          <w:w w:val="105"/>
          <w:sz w:val="24"/>
        </w:rPr>
        <w:t> 年第 </w:t>
      </w:r>
      <w:r>
        <w:rPr>
          <w:w w:val="105"/>
          <w:sz w:val="24"/>
        </w:rPr>
        <w:t>152</w:t>
      </w:r>
      <w:r>
        <w:rPr>
          <w:spacing w:val="-35"/>
          <w:w w:val="105"/>
          <w:sz w:val="24"/>
        </w:rPr>
        <w:t> 号</w:t>
      </w:r>
      <w:r>
        <w:rPr>
          <w:w w:val="105"/>
          <w:sz w:val="24"/>
        </w:rPr>
        <w:t>）</w:t>
      </w:r>
    </w:p>
    <w:p>
      <w:pPr>
        <w:pStyle w:val="ListParagraph"/>
        <w:numPr>
          <w:ilvl w:val="0"/>
          <w:numId w:val="296"/>
        </w:numPr>
        <w:tabs>
          <w:tab w:pos="1122" w:val="left" w:leader="none"/>
        </w:tabs>
        <w:spacing w:line="189" w:lineRule="auto" w:before="1" w:after="0"/>
        <w:ind w:left="280" w:right="318" w:firstLine="479"/>
        <w:jc w:val="left"/>
        <w:rPr>
          <w:sz w:val="24"/>
        </w:rPr>
      </w:pPr>
      <w:r>
        <w:rPr>
          <w:sz w:val="24"/>
        </w:rPr>
        <w:t>国家税务总局关于明确纳税信用补评和复评事项的公告（</w:t>
      </w:r>
      <w:r>
        <w:rPr>
          <w:spacing w:val="-3"/>
          <w:sz w:val="24"/>
        </w:rPr>
        <w:t>国家税务总局</w:t>
      </w:r>
      <w:r>
        <w:rPr>
          <w:spacing w:val="-21"/>
          <w:sz w:val="24"/>
        </w:rPr>
        <w:t>公告 </w:t>
      </w:r>
      <w:r>
        <w:rPr>
          <w:sz w:val="24"/>
        </w:rPr>
        <w:t>2015</w:t>
      </w:r>
      <w:r>
        <w:rPr>
          <w:spacing w:val="-30"/>
          <w:sz w:val="24"/>
        </w:rPr>
        <w:t> 年第 </w:t>
      </w:r>
      <w:r>
        <w:rPr>
          <w:sz w:val="24"/>
        </w:rPr>
        <w:t>46</w:t>
      </w:r>
      <w:r>
        <w:rPr>
          <w:spacing w:val="-30"/>
          <w:sz w:val="24"/>
        </w:rPr>
        <w:t> 号</w:t>
      </w:r>
      <w:r>
        <w:rPr>
          <w:sz w:val="24"/>
        </w:rPr>
        <w:t>）</w:t>
      </w:r>
    </w:p>
    <w:p>
      <w:pPr>
        <w:pStyle w:val="ListParagraph"/>
        <w:numPr>
          <w:ilvl w:val="0"/>
          <w:numId w:val="296"/>
        </w:numPr>
        <w:tabs>
          <w:tab w:pos="1122" w:val="left" w:leader="none"/>
        </w:tabs>
        <w:spacing w:line="189" w:lineRule="auto" w:before="0" w:after="0"/>
        <w:ind w:left="280" w:right="318" w:firstLine="479"/>
        <w:jc w:val="left"/>
        <w:rPr>
          <w:sz w:val="24"/>
        </w:rPr>
      </w:pPr>
      <w:r>
        <w:rPr>
          <w:sz w:val="24"/>
        </w:rPr>
        <w:t>国家税务总局关于修订《纳税服务投诉管理办法》的公告（</w:t>
      </w:r>
      <w:r>
        <w:rPr>
          <w:spacing w:val="-3"/>
          <w:sz w:val="24"/>
        </w:rPr>
        <w:t>国家税务总</w:t>
      </w:r>
      <w:r>
        <w:rPr>
          <w:spacing w:val="-16"/>
          <w:sz w:val="24"/>
        </w:rPr>
        <w:t>局公告 </w:t>
      </w:r>
      <w:r>
        <w:rPr>
          <w:sz w:val="24"/>
        </w:rPr>
        <w:t>2015</w:t>
      </w:r>
      <w:r>
        <w:rPr>
          <w:spacing w:val="-30"/>
          <w:sz w:val="24"/>
        </w:rPr>
        <w:t> 年第 </w:t>
      </w:r>
      <w:r>
        <w:rPr>
          <w:sz w:val="24"/>
        </w:rPr>
        <w:t>49</w:t>
      </w:r>
      <w:r>
        <w:rPr>
          <w:spacing w:val="-30"/>
          <w:sz w:val="24"/>
        </w:rPr>
        <w:t> 号</w:t>
      </w:r>
      <w:r>
        <w:rPr>
          <w:sz w:val="24"/>
        </w:rPr>
        <w:t>）</w:t>
      </w:r>
    </w:p>
    <w:p>
      <w:pPr>
        <w:pStyle w:val="ListParagraph"/>
        <w:numPr>
          <w:ilvl w:val="0"/>
          <w:numId w:val="296"/>
        </w:numPr>
        <w:tabs>
          <w:tab w:pos="1122" w:val="left" w:leader="none"/>
        </w:tabs>
        <w:spacing w:line="187" w:lineRule="auto" w:before="0" w:after="0"/>
        <w:ind w:left="280" w:right="315" w:firstLine="479"/>
        <w:jc w:val="left"/>
        <w:rPr>
          <w:sz w:val="24"/>
        </w:rPr>
      </w:pPr>
      <w:r>
        <w:rPr>
          <w:spacing w:val="-1"/>
          <w:sz w:val="24"/>
        </w:rPr>
        <w:t>国家税务总局关于推行通过增值税电子发票系统开具增值税电子普通发</w:t>
      </w:r>
      <w:r>
        <w:rPr>
          <w:sz w:val="24"/>
        </w:rPr>
        <w:t>票有关问题的公告（</w:t>
      </w:r>
      <w:r>
        <w:rPr>
          <w:spacing w:val="-7"/>
          <w:sz w:val="24"/>
        </w:rPr>
        <w:t>国家税务总局公告 </w:t>
      </w:r>
      <w:r>
        <w:rPr>
          <w:sz w:val="24"/>
        </w:rPr>
        <w:t>2015</w:t>
      </w:r>
      <w:r>
        <w:rPr>
          <w:spacing w:val="-30"/>
          <w:sz w:val="24"/>
        </w:rPr>
        <w:t> 年第 </w:t>
      </w:r>
      <w:r>
        <w:rPr>
          <w:sz w:val="24"/>
        </w:rPr>
        <w:t>84</w:t>
      </w:r>
      <w:r>
        <w:rPr>
          <w:spacing w:val="-30"/>
          <w:sz w:val="24"/>
        </w:rPr>
        <w:t> 号</w:t>
      </w:r>
      <w:r>
        <w:rPr>
          <w:sz w:val="24"/>
        </w:rPr>
        <w:t>）</w:t>
      </w:r>
    </w:p>
    <w:p>
      <w:pPr>
        <w:pStyle w:val="ListParagraph"/>
        <w:numPr>
          <w:ilvl w:val="0"/>
          <w:numId w:val="296"/>
        </w:numPr>
        <w:tabs>
          <w:tab w:pos="1122" w:val="left" w:leader="none"/>
        </w:tabs>
        <w:spacing w:line="437" w:lineRule="exact" w:before="0" w:after="0"/>
        <w:ind w:left="1121" w:right="0" w:hanging="362"/>
        <w:jc w:val="left"/>
        <w:rPr>
          <w:sz w:val="24"/>
        </w:rPr>
      </w:pPr>
      <w:r>
        <w:rPr>
          <w:spacing w:val="-4"/>
          <w:sz w:val="24"/>
        </w:rPr>
        <w:t>国家税务总局关于落实“三证合一”登记制度改革的通知</w:t>
      </w:r>
      <w:r>
        <w:rPr>
          <w:sz w:val="24"/>
        </w:rPr>
        <w:t>（</w:t>
      </w:r>
      <w:r>
        <w:rPr>
          <w:spacing w:val="-7"/>
          <w:sz w:val="24"/>
        </w:rPr>
        <w:t>税总函 </w:t>
      </w:r>
      <w:r>
        <w:rPr>
          <w:sz w:val="24"/>
        </w:rPr>
        <w:t>2015</w:t>
      </w:r>
    </w:p>
    <w:p>
      <w:pPr>
        <w:spacing w:after="0" w:line="437" w:lineRule="exact"/>
        <w:jc w:val="left"/>
        <w:rPr>
          <w:sz w:val="24"/>
        </w:rPr>
        <w:sectPr>
          <w:pgSz w:w="11910" w:h="16840"/>
          <w:pgMar w:top="1460" w:bottom="280" w:left="1520" w:right="1480"/>
        </w:sectPr>
      </w:pPr>
    </w:p>
    <w:p>
      <w:pPr>
        <w:pStyle w:val="BodyText"/>
        <w:spacing w:line="381" w:lineRule="exact"/>
      </w:pPr>
      <w:r>
        <w:rPr/>
        <w:t>年第 482 号）</w:t>
      </w:r>
    </w:p>
    <w:p>
      <w:pPr>
        <w:pStyle w:val="ListParagraph"/>
        <w:numPr>
          <w:ilvl w:val="0"/>
          <w:numId w:val="296"/>
        </w:numPr>
        <w:tabs>
          <w:tab w:pos="1122" w:val="left" w:leader="none"/>
        </w:tabs>
        <w:spacing w:line="187" w:lineRule="auto" w:before="24" w:after="0"/>
        <w:ind w:left="280" w:right="317" w:firstLine="479"/>
        <w:jc w:val="left"/>
        <w:rPr>
          <w:sz w:val="24"/>
        </w:rPr>
      </w:pPr>
      <w:r>
        <w:rPr>
          <w:spacing w:val="-4"/>
          <w:sz w:val="24"/>
        </w:rPr>
        <w:t>国家税务总局关于纳税信用 </w:t>
      </w:r>
      <w:r>
        <w:rPr>
          <w:sz w:val="24"/>
        </w:rPr>
        <w:t>A</w:t>
      </w:r>
      <w:r>
        <w:rPr>
          <w:spacing w:val="-8"/>
          <w:sz w:val="24"/>
        </w:rPr>
        <w:t> 级纳税人取消增值税发票认证有关问题的</w:t>
      </w:r>
      <w:r>
        <w:rPr>
          <w:sz w:val="24"/>
        </w:rPr>
        <w:t>公告（</w:t>
      </w:r>
      <w:r>
        <w:rPr>
          <w:spacing w:val="-7"/>
          <w:sz w:val="24"/>
        </w:rPr>
        <w:t>国家税务总局公告 </w:t>
      </w:r>
      <w:r>
        <w:rPr>
          <w:sz w:val="24"/>
        </w:rPr>
        <w:t>2016</w:t>
      </w:r>
      <w:r>
        <w:rPr>
          <w:spacing w:val="-30"/>
          <w:sz w:val="24"/>
        </w:rPr>
        <w:t> 年第 </w:t>
      </w:r>
      <w:r>
        <w:rPr>
          <w:sz w:val="24"/>
        </w:rPr>
        <w:t>7</w:t>
      </w:r>
      <w:r>
        <w:rPr>
          <w:spacing w:val="-30"/>
          <w:sz w:val="24"/>
        </w:rPr>
        <w:t> 号</w:t>
      </w:r>
      <w:r>
        <w:rPr>
          <w:sz w:val="24"/>
        </w:rPr>
        <w:t>）</w:t>
      </w:r>
    </w:p>
    <w:p>
      <w:pPr>
        <w:pStyle w:val="ListParagraph"/>
        <w:numPr>
          <w:ilvl w:val="0"/>
          <w:numId w:val="296"/>
        </w:numPr>
        <w:tabs>
          <w:tab w:pos="1122" w:val="left" w:leader="none"/>
        </w:tabs>
        <w:spacing w:line="189" w:lineRule="auto" w:before="2" w:after="0"/>
        <w:ind w:left="280" w:right="318" w:firstLine="479"/>
        <w:jc w:val="left"/>
        <w:rPr>
          <w:sz w:val="24"/>
        </w:rPr>
      </w:pPr>
      <w:r>
        <w:rPr>
          <w:sz w:val="24"/>
        </w:rPr>
        <w:t>国家税务总局关于完善纳税信用管理有关事项的公告（</w:t>
      </w:r>
      <w:r>
        <w:rPr>
          <w:spacing w:val="-3"/>
          <w:sz w:val="24"/>
        </w:rPr>
        <w:t>国家税务总局公</w:t>
      </w:r>
      <w:r>
        <w:rPr>
          <w:spacing w:val="-31"/>
          <w:sz w:val="24"/>
        </w:rPr>
        <w:t>告 </w:t>
      </w:r>
      <w:r>
        <w:rPr>
          <w:sz w:val="24"/>
        </w:rPr>
        <w:t>2016</w:t>
      </w:r>
      <w:r>
        <w:rPr>
          <w:spacing w:val="-24"/>
          <w:sz w:val="24"/>
        </w:rPr>
        <w:t> 那年第 </w:t>
      </w:r>
      <w:r>
        <w:rPr>
          <w:sz w:val="24"/>
        </w:rPr>
        <w:t>9</w:t>
      </w:r>
      <w:r>
        <w:rPr>
          <w:spacing w:val="-30"/>
          <w:sz w:val="24"/>
        </w:rPr>
        <w:t> 号</w:t>
      </w:r>
      <w:r>
        <w:rPr>
          <w:sz w:val="24"/>
        </w:rPr>
        <w:t>）</w:t>
      </w:r>
    </w:p>
    <w:p>
      <w:pPr>
        <w:pStyle w:val="ListParagraph"/>
        <w:numPr>
          <w:ilvl w:val="0"/>
          <w:numId w:val="296"/>
        </w:numPr>
        <w:tabs>
          <w:tab w:pos="1122" w:val="left" w:leader="none"/>
        </w:tabs>
        <w:spacing w:line="189" w:lineRule="auto" w:before="0" w:after="0"/>
        <w:ind w:left="280" w:right="316" w:firstLine="479"/>
        <w:jc w:val="left"/>
        <w:rPr>
          <w:sz w:val="24"/>
        </w:rPr>
      </w:pPr>
      <w:r>
        <w:rPr>
          <w:spacing w:val="-3"/>
          <w:sz w:val="24"/>
        </w:rPr>
        <w:t>国家税务总局关于印发《关于对纳税信用 </w:t>
      </w:r>
      <w:r>
        <w:rPr>
          <w:sz w:val="24"/>
        </w:rPr>
        <w:t>A</w:t>
      </w:r>
      <w:r>
        <w:rPr>
          <w:spacing w:val="-8"/>
          <w:sz w:val="24"/>
        </w:rPr>
        <w:t> 级纳税人实施联合激励措施</w:t>
      </w:r>
      <w:r>
        <w:rPr>
          <w:sz w:val="24"/>
        </w:rPr>
        <w:t>的合作备忘录》的通知（</w:t>
      </w:r>
      <w:r>
        <w:rPr>
          <w:spacing w:val="-12"/>
          <w:sz w:val="24"/>
        </w:rPr>
        <w:t>发改财金 </w:t>
      </w:r>
      <w:r>
        <w:rPr>
          <w:sz w:val="24"/>
        </w:rPr>
        <w:t>2016</w:t>
      </w:r>
      <w:r>
        <w:rPr>
          <w:spacing w:val="-30"/>
          <w:sz w:val="24"/>
        </w:rPr>
        <w:t> 年第 </w:t>
      </w:r>
      <w:r>
        <w:rPr>
          <w:sz w:val="24"/>
        </w:rPr>
        <w:t>1467</w:t>
      </w:r>
      <w:r>
        <w:rPr>
          <w:spacing w:val="-30"/>
          <w:sz w:val="24"/>
        </w:rPr>
        <w:t> 号</w:t>
      </w:r>
      <w:r>
        <w:rPr>
          <w:sz w:val="24"/>
        </w:rPr>
        <w:t>）</w:t>
      </w:r>
    </w:p>
    <w:p>
      <w:pPr>
        <w:pStyle w:val="ListParagraph"/>
        <w:numPr>
          <w:ilvl w:val="0"/>
          <w:numId w:val="296"/>
        </w:numPr>
        <w:tabs>
          <w:tab w:pos="1122" w:val="left" w:leader="none"/>
        </w:tabs>
        <w:spacing w:line="187" w:lineRule="auto" w:before="0" w:after="0"/>
        <w:ind w:left="280" w:right="315" w:firstLine="479"/>
        <w:jc w:val="left"/>
        <w:rPr>
          <w:sz w:val="24"/>
        </w:rPr>
      </w:pPr>
      <w:r>
        <w:rPr>
          <w:spacing w:val="-1"/>
          <w:sz w:val="24"/>
        </w:rPr>
        <w:t>国家税务总局关于明确社会组织等纳税人使用统一社会信用代码及办理</w:t>
      </w:r>
      <w:r>
        <w:rPr>
          <w:sz w:val="24"/>
        </w:rPr>
        <w:t>税务登记有关问题的通知（</w:t>
      </w:r>
      <w:r>
        <w:rPr>
          <w:spacing w:val="-15"/>
          <w:sz w:val="24"/>
        </w:rPr>
        <w:t>税总函 </w:t>
      </w:r>
      <w:r>
        <w:rPr>
          <w:sz w:val="24"/>
        </w:rPr>
        <w:t>2016</w:t>
      </w:r>
      <w:r>
        <w:rPr>
          <w:spacing w:val="-30"/>
          <w:sz w:val="24"/>
        </w:rPr>
        <w:t> 年第 </w:t>
      </w:r>
      <w:r>
        <w:rPr>
          <w:sz w:val="24"/>
        </w:rPr>
        <w:t>121</w:t>
      </w:r>
      <w:r>
        <w:rPr>
          <w:spacing w:val="-30"/>
          <w:sz w:val="24"/>
        </w:rPr>
        <w:t> 号</w:t>
      </w:r>
      <w:r>
        <w:rPr>
          <w:sz w:val="24"/>
        </w:rPr>
        <w:t>）</w:t>
      </w:r>
    </w:p>
    <w:p>
      <w:pPr>
        <w:pStyle w:val="ListParagraph"/>
        <w:numPr>
          <w:ilvl w:val="0"/>
          <w:numId w:val="296"/>
        </w:numPr>
        <w:tabs>
          <w:tab w:pos="1122" w:val="left" w:leader="none"/>
        </w:tabs>
        <w:spacing w:line="189" w:lineRule="auto" w:before="0" w:after="0"/>
        <w:ind w:left="280" w:right="318" w:firstLine="479"/>
        <w:jc w:val="left"/>
        <w:rPr>
          <w:sz w:val="24"/>
        </w:rPr>
      </w:pPr>
      <w:r>
        <w:rPr>
          <w:spacing w:val="-1"/>
          <w:sz w:val="24"/>
        </w:rPr>
        <w:t>国家税务总局关于优化《外出经营活动税收管理证明》相关制度和办理</w:t>
      </w:r>
      <w:r>
        <w:rPr>
          <w:sz w:val="24"/>
        </w:rPr>
        <w:t>程序的意见（</w:t>
      </w:r>
      <w:r>
        <w:rPr>
          <w:spacing w:val="-15"/>
          <w:sz w:val="24"/>
        </w:rPr>
        <w:t>税总发 </w:t>
      </w:r>
      <w:r>
        <w:rPr>
          <w:sz w:val="24"/>
        </w:rPr>
        <w:t>2016</w:t>
      </w:r>
      <w:r>
        <w:rPr>
          <w:spacing w:val="-30"/>
          <w:sz w:val="24"/>
        </w:rPr>
        <w:t> 年第 </w:t>
      </w:r>
      <w:r>
        <w:rPr>
          <w:sz w:val="24"/>
        </w:rPr>
        <w:t>106</w:t>
      </w:r>
      <w:r>
        <w:rPr>
          <w:spacing w:val="-30"/>
          <w:sz w:val="24"/>
        </w:rPr>
        <w:t> 号</w:t>
      </w:r>
      <w:r>
        <w:rPr>
          <w:sz w:val="24"/>
        </w:rPr>
        <w:t>）</w:t>
      </w:r>
    </w:p>
    <w:p>
      <w:pPr>
        <w:pStyle w:val="ListParagraph"/>
        <w:numPr>
          <w:ilvl w:val="0"/>
          <w:numId w:val="296"/>
        </w:numPr>
        <w:tabs>
          <w:tab w:pos="1122" w:val="left" w:leader="none"/>
        </w:tabs>
        <w:spacing w:line="189" w:lineRule="auto" w:before="0" w:after="0"/>
        <w:ind w:left="280" w:right="318" w:firstLine="479"/>
        <w:jc w:val="left"/>
        <w:rPr>
          <w:sz w:val="24"/>
        </w:rPr>
      </w:pPr>
      <w:r>
        <w:rPr>
          <w:spacing w:val="-7"/>
          <w:sz w:val="24"/>
        </w:rPr>
        <w:t>关于深化“放管服</w:t>
      </w:r>
      <w:r>
        <w:rPr>
          <w:spacing w:val="-48"/>
          <w:w w:val="145"/>
          <w:sz w:val="24"/>
        </w:rPr>
        <w:t>”</w:t>
      </w:r>
      <w:r>
        <w:rPr>
          <w:spacing w:val="-1"/>
          <w:sz w:val="24"/>
        </w:rPr>
        <w:t>改革 更大力度推进优化税务注销办理程序工作的通</w:t>
      </w:r>
      <w:r>
        <w:rPr>
          <w:sz w:val="24"/>
        </w:rPr>
        <w:t>知（税总发〔2019〕64</w:t>
      </w:r>
      <w:r>
        <w:rPr>
          <w:spacing w:val="-31"/>
          <w:sz w:val="24"/>
        </w:rPr>
        <w:t> 号</w:t>
      </w:r>
      <w:r>
        <w:rPr>
          <w:sz w:val="24"/>
        </w:rPr>
        <w:t>）</w:t>
      </w:r>
    </w:p>
    <w:p>
      <w:pPr>
        <w:pStyle w:val="ListParagraph"/>
        <w:numPr>
          <w:ilvl w:val="0"/>
          <w:numId w:val="296"/>
        </w:numPr>
        <w:tabs>
          <w:tab w:pos="1122" w:val="left" w:leader="none"/>
        </w:tabs>
        <w:spacing w:line="187" w:lineRule="auto" w:before="0" w:after="0"/>
        <w:ind w:left="280" w:right="318" w:firstLine="479"/>
        <w:jc w:val="left"/>
        <w:rPr>
          <w:sz w:val="24"/>
        </w:rPr>
      </w:pPr>
      <w:r>
        <w:rPr>
          <w:spacing w:val="-1"/>
          <w:sz w:val="24"/>
        </w:rPr>
        <w:t>关于公布取消一批税务证明事项以及废止和修改部分规章规范性文件的</w:t>
      </w:r>
      <w:r>
        <w:rPr>
          <w:sz w:val="24"/>
        </w:rPr>
        <w:t>决定（</w:t>
      </w:r>
      <w:r>
        <w:rPr>
          <w:spacing w:val="-7"/>
          <w:sz w:val="24"/>
        </w:rPr>
        <w:t>国家税务总局令第 </w:t>
      </w:r>
      <w:r>
        <w:rPr>
          <w:sz w:val="24"/>
        </w:rPr>
        <w:t>48</w:t>
      </w:r>
      <w:r>
        <w:rPr>
          <w:spacing w:val="-30"/>
          <w:sz w:val="24"/>
        </w:rPr>
        <w:t> 号</w:t>
      </w:r>
      <w:r>
        <w:rPr>
          <w:sz w:val="24"/>
        </w:rPr>
        <w:t>）</w:t>
      </w:r>
    </w:p>
    <w:p>
      <w:pPr>
        <w:pStyle w:val="ListParagraph"/>
        <w:numPr>
          <w:ilvl w:val="0"/>
          <w:numId w:val="296"/>
        </w:numPr>
        <w:tabs>
          <w:tab w:pos="1122" w:val="left" w:leader="none"/>
        </w:tabs>
        <w:spacing w:line="382" w:lineRule="exact" w:before="0" w:after="0"/>
        <w:ind w:left="1121" w:right="0" w:hanging="362"/>
        <w:jc w:val="left"/>
        <w:rPr>
          <w:sz w:val="24"/>
        </w:rPr>
      </w:pPr>
      <w:r>
        <w:rPr>
          <w:spacing w:val="-7"/>
          <w:sz w:val="24"/>
        </w:rPr>
        <w:t>关于纳税信用修复有关事项的公告</w:t>
      </w:r>
      <w:r>
        <w:rPr>
          <w:sz w:val="24"/>
        </w:rPr>
        <w:t>（</w:t>
      </w:r>
      <w:r>
        <w:rPr>
          <w:spacing w:val="-7"/>
          <w:sz w:val="24"/>
        </w:rPr>
        <w:t>国家税务总局公告 </w:t>
      </w:r>
      <w:r>
        <w:rPr>
          <w:sz w:val="24"/>
        </w:rPr>
        <w:t>2019</w:t>
      </w:r>
      <w:r>
        <w:rPr>
          <w:spacing w:val="-30"/>
          <w:sz w:val="24"/>
        </w:rPr>
        <w:t> 年第 </w:t>
      </w:r>
      <w:r>
        <w:rPr>
          <w:sz w:val="24"/>
        </w:rPr>
        <w:t>37</w:t>
      </w:r>
      <w:r>
        <w:rPr>
          <w:spacing w:val="-30"/>
          <w:sz w:val="24"/>
        </w:rPr>
        <w:t> 号</w:t>
      </w:r>
      <w:r>
        <w:rPr>
          <w:sz w:val="24"/>
        </w:rPr>
        <w:t>）</w:t>
      </w:r>
    </w:p>
    <w:p>
      <w:pPr>
        <w:pStyle w:val="ListParagraph"/>
        <w:numPr>
          <w:ilvl w:val="0"/>
          <w:numId w:val="296"/>
        </w:numPr>
        <w:tabs>
          <w:tab w:pos="1122" w:val="left" w:leader="none"/>
        </w:tabs>
        <w:spacing w:line="400" w:lineRule="exact" w:before="0" w:after="0"/>
        <w:ind w:left="1121" w:right="0" w:hanging="362"/>
        <w:jc w:val="left"/>
        <w:rPr>
          <w:sz w:val="24"/>
        </w:rPr>
      </w:pPr>
      <w:r>
        <w:rPr>
          <w:spacing w:val="-7"/>
          <w:sz w:val="24"/>
        </w:rPr>
        <w:t>关于发布《税务文书电子送达规定</w:t>
      </w:r>
      <w:r>
        <w:rPr>
          <w:sz w:val="24"/>
        </w:rPr>
        <w:t>（试行</w:t>
      </w:r>
      <w:r>
        <w:rPr>
          <w:spacing w:val="-120"/>
          <w:sz w:val="24"/>
        </w:rPr>
        <w:t>）</w:t>
      </w:r>
      <w:r>
        <w:rPr>
          <w:spacing w:val="-12"/>
          <w:sz w:val="24"/>
        </w:rPr>
        <w:t>》的公告</w:t>
      </w:r>
      <w:r>
        <w:rPr>
          <w:sz w:val="24"/>
        </w:rPr>
        <w:t>（国家税务总局公告</w:t>
      </w:r>
    </w:p>
    <w:p>
      <w:pPr>
        <w:pStyle w:val="BodyText"/>
      </w:pPr>
      <w:r>
        <w:rPr/>
        <w:t>2019</w:t>
      </w:r>
      <w:r>
        <w:rPr>
          <w:spacing w:val="-31"/>
        </w:rPr>
        <w:t> 年第 </w:t>
      </w:r>
      <w:r>
        <w:rPr/>
        <w:t>39</w:t>
      </w:r>
      <w:r>
        <w:rPr>
          <w:spacing w:val="-30"/>
        </w:rPr>
        <w:t> 号</w:t>
      </w:r>
      <w:r>
        <w:rPr/>
        <w:t>）</w:t>
      </w:r>
    </w:p>
    <w:p>
      <w:pPr>
        <w:pStyle w:val="ListParagraph"/>
        <w:numPr>
          <w:ilvl w:val="0"/>
          <w:numId w:val="296"/>
        </w:numPr>
        <w:tabs>
          <w:tab w:pos="1122" w:val="left" w:leader="none"/>
        </w:tabs>
        <w:spacing w:line="401" w:lineRule="exact" w:before="0" w:after="0"/>
        <w:ind w:left="1121" w:right="0" w:hanging="362"/>
        <w:jc w:val="left"/>
        <w:rPr>
          <w:sz w:val="24"/>
        </w:rPr>
      </w:pPr>
      <w:r>
        <w:rPr>
          <w:spacing w:val="-11"/>
          <w:sz w:val="24"/>
        </w:rPr>
        <w:t>关于开具《无欠税证明》有关事项的公告</w:t>
      </w:r>
      <w:r>
        <w:rPr>
          <w:sz w:val="24"/>
        </w:rPr>
        <w:t>（</w:t>
      </w:r>
      <w:r>
        <w:rPr>
          <w:spacing w:val="-7"/>
          <w:sz w:val="24"/>
        </w:rPr>
        <w:t>国家税务总局公告 </w:t>
      </w:r>
      <w:r>
        <w:rPr>
          <w:sz w:val="24"/>
        </w:rPr>
        <w:t>2019</w:t>
      </w:r>
      <w:r>
        <w:rPr>
          <w:spacing w:val="-20"/>
          <w:sz w:val="24"/>
        </w:rPr>
        <w:t> 年第</w:t>
      </w:r>
    </w:p>
    <w:p>
      <w:pPr>
        <w:pStyle w:val="BodyText"/>
      </w:pPr>
      <w:r>
        <w:rPr/>
        <w:t>47 号）</w:t>
      </w:r>
    </w:p>
    <w:p>
      <w:pPr>
        <w:pStyle w:val="ListParagraph"/>
        <w:numPr>
          <w:ilvl w:val="0"/>
          <w:numId w:val="296"/>
        </w:numPr>
        <w:tabs>
          <w:tab w:pos="1122" w:val="left" w:leader="none"/>
        </w:tabs>
        <w:spacing w:line="426" w:lineRule="exact" w:before="0" w:after="0"/>
        <w:ind w:left="1121" w:right="0" w:hanging="362"/>
        <w:jc w:val="left"/>
        <w:rPr>
          <w:sz w:val="24"/>
        </w:rPr>
      </w:pPr>
      <w:r>
        <w:rPr>
          <w:sz w:val="24"/>
        </w:rPr>
        <w:t>关于税收征管若干事项的公告（</w:t>
      </w:r>
      <w:r>
        <w:rPr>
          <w:spacing w:val="-7"/>
          <w:sz w:val="24"/>
        </w:rPr>
        <w:t>国家税务总局公告 </w:t>
      </w:r>
      <w:r>
        <w:rPr>
          <w:sz w:val="24"/>
        </w:rPr>
        <w:t>2019</w:t>
      </w:r>
      <w:r>
        <w:rPr>
          <w:spacing w:val="-30"/>
          <w:sz w:val="24"/>
        </w:rPr>
        <w:t> 年第 </w:t>
      </w:r>
      <w:r>
        <w:rPr>
          <w:sz w:val="24"/>
        </w:rPr>
        <w:t>48</w:t>
      </w:r>
      <w:r>
        <w:rPr>
          <w:spacing w:val="-30"/>
          <w:sz w:val="24"/>
        </w:rPr>
        <w:t> 号</w:t>
      </w:r>
      <w:r>
        <w:rPr>
          <w:sz w:val="24"/>
        </w:rPr>
        <w:t>）</w:t>
      </w:r>
    </w:p>
    <w:p>
      <w:pPr>
        <w:pStyle w:val="BodyText"/>
        <w:spacing w:line="369" w:lineRule="exact"/>
        <w:ind w:left="762"/>
        <w:rPr>
          <w:rFonts w:ascii="WenQuanYi Zen Hei Mono" w:eastAsia="WenQuanYi Zen Hei Mono" w:hint="eastAsia"/>
          <w:b w:val="0"/>
        </w:rPr>
      </w:pPr>
      <w:r>
        <w:rPr>
          <w:rFonts w:ascii="WenQuanYi Zen Hei Mono" w:eastAsia="WenQuanYi Zen Hei Mono" w:hint="eastAsia"/>
          <w:b w:val="0"/>
        </w:rPr>
        <w:t>（十四）税务行政法制</w:t>
      </w:r>
    </w:p>
    <w:p>
      <w:pPr>
        <w:pStyle w:val="ListParagraph"/>
        <w:numPr>
          <w:ilvl w:val="0"/>
          <w:numId w:val="297"/>
        </w:numPr>
        <w:tabs>
          <w:tab w:pos="1002" w:val="left" w:leader="none"/>
        </w:tabs>
        <w:spacing w:line="405" w:lineRule="exact" w:before="0" w:after="0"/>
        <w:ind w:left="1001" w:right="0" w:hanging="242"/>
        <w:jc w:val="left"/>
        <w:rPr>
          <w:sz w:val="24"/>
        </w:rPr>
      </w:pPr>
      <w:r>
        <w:rPr>
          <w:sz w:val="24"/>
        </w:rPr>
        <w:t>税务行政复议规则（</w:t>
      </w:r>
      <w:r>
        <w:rPr>
          <w:spacing w:val="-7"/>
          <w:sz w:val="24"/>
        </w:rPr>
        <w:t>国家税务总局令第 </w:t>
      </w:r>
      <w:r>
        <w:rPr>
          <w:sz w:val="24"/>
        </w:rPr>
        <w:t>21</w:t>
      </w:r>
      <w:r>
        <w:rPr>
          <w:spacing w:val="-30"/>
          <w:sz w:val="24"/>
        </w:rPr>
        <w:t> 号</w:t>
      </w:r>
      <w:r>
        <w:rPr>
          <w:sz w:val="24"/>
        </w:rPr>
        <w:t>）</w:t>
      </w:r>
    </w:p>
    <w:p>
      <w:pPr>
        <w:pStyle w:val="ListParagraph"/>
        <w:numPr>
          <w:ilvl w:val="0"/>
          <w:numId w:val="297"/>
        </w:numPr>
        <w:tabs>
          <w:tab w:pos="1002" w:val="left" w:leader="none"/>
        </w:tabs>
        <w:spacing w:line="400" w:lineRule="exact" w:before="0" w:after="0"/>
        <w:ind w:left="1001" w:right="0" w:hanging="242"/>
        <w:jc w:val="left"/>
        <w:rPr>
          <w:sz w:val="24"/>
        </w:rPr>
      </w:pPr>
      <w:r>
        <w:rPr>
          <w:sz w:val="24"/>
        </w:rPr>
        <w:t>税收执法督察规则（</w:t>
      </w:r>
      <w:r>
        <w:rPr>
          <w:spacing w:val="-7"/>
          <w:sz w:val="24"/>
        </w:rPr>
        <w:t>国家税务总局令第 </w:t>
      </w:r>
      <w:r>
        <w:rPr>
          <w:sz w:val="24"/>
        </w:rPr>
        <w:t>29</w:t>
      </w:r>
      <w:r>
        <w:rPr>
          <w:spacing w:val="-30"/>
          <w:sz w:val="24"/>
        </w:rPr>
        <w:t> 号</w:t>
      </w:r>
      <w:r>
        <w:rPr>
          <w:sz w:val="24"/>
        </w:rPr>
        <w:t>）</w:t>
      </w:r>
    </w:p>
    <w:p>
      <w:pPr>
        <w:pStyle w:val="ListParagraph"/>
        <w:numPr>
          <w:ilvl w:val="0"/>
          <w:numId w:val="297"/>
        </w:numPr>
        <w:tabs>
          <w:tab w:pos="1002" w:val="left" w:leader="none"/>
        </w:tabs>
        <w:spacing w:line="401" w:lineRule="exact" w:before="0" w:after="0"/>
        <w:ind w:left="1001" w:right="0" w:hanging="242"/>
        <w:jc w:val="left"/>
        <w:rPr>
          <w:sz w:val="24"/>
        </w:rPr>
      </w:pPr>
      <w:r>
        <w:rPr>
          <w:sz w:val="24"/>
        </w:rPr>
        <w:t>国家税务总局关于加强纳税人权益保护工作的若干意见（税总发〔2013〕</w:t>
      </w:r>
    </w:p>
    <w:p>
      <w:pPr>
        <w:pStyle w:val="BodyText"/>
      </w:pPr>
      <w:r>
        <w:rPr/>
        <w:t>15 号）</w:t>
      </w:r>
    </w:p>
    <w:p>
      <w:pPr>
        <w:pStyle w:val="ListParagraph"/>
        <w:numPr>
          <w:ilvl w:val="0"/>
          <w:numId w:val="297"/>
        </w:numPr>
        <w:tabs>
          <w:tab w:pos="1002" w:val="left" w:leader="none"/>
        </w:tabs>
        <w:spacing w:line="400" w:lineRule="exact" w:before="0" w:after="0"/>
        <w:ind w:left="1001" w:right="0" w:hanging="242"/>
        <w:jc w:val="left"/>
        <w:rPr>
          <w:sz w:val="24"/>
        </w:rPr>
      </w:pPr>
      <w:r>
        <w:rPr>
          <w:sz w:val="24"/>
        </w:rPr>
        <w:t>国家税务总局重大税务案件审理办法（</w:t>
      </w:r>
      <w:r>
        <w:rPr>
          <w:spacing w:val="-7"/>
          <w:sz w:val="24"/>
        </w:rPr>
        <w:t>国家税务总局令第 </w:t>
      </w:r>
      <w:r>
        <w:rPr>
          <w:sz w:val="24"/>
        </w:rPr>
        <w:t>34</w:t>
      </w:r>
      <w:r>
        <w:rPr>
          <w:spacing w:val="-30"/>
          <w:sz w:val="24"/>
        </w:rPr>
        <w:t> 号</w:t>
      </w:r>
      <w:r>
        <w:rPr>
          <w:sz w:val="24"/>
        </w:rPr>
        <w:t>）</w:t>
      </w:r>
    </w:p>
    <w:p>
      <w:pPr>
        <w:pStyle w:val="ListParagraph"/>
        <w:numPr>
          <w:ilvl w:val="0"/>
          <w:numId w:val="297"/>
        </w:numPr>
        <w:tabs>
          <w:tab w:pos="1002" w:val="left" w:leader="none"/>
        </w:tabs>
        <w:spacing w:line="189" w:lineRule="auto" w:before="16" w:after="0"/>
        <w:ind w:left="280" w:right="324" w:firstLine="479"/>
        <w:jc w:val="left"/>
        <w:rPr>
          <w:sz w:val="24"/>
        </w:rPr>
      </w:pPr>
      <w:r>
        <w:rPr>
          <w:sz w:val="24"/>
        </w:rPr>
        <w:t>国家税务总局关于发布《重大税收违法案件信息公布办法（试行</w:t>
      </w:r>
      <w:r>
        <w:rPr>
          <w:spacing w:val="-118"/>
          <w:sz w:val="24"/>
        </w:rPr>
        <w:t>）</w:t>
      </w:r>
      <w:r>
        <w:rPr>
          <w:spacing w:val="-5"/>
          <w:sz w:val="24"/>
        </w:rPr>
        <w:t>》的公</w:t>
      </w:r>
      <w:r>
        <w:rPr>
          <w:sz w:val="24"/>
        </w:rPr>
        <w:t>告（</w:t>
      </w:r>
      <w:r>
        <w:rPr>
          <w:spacing w:val="-7"/>
          <w:sz w:val="24"/>
        </w:rPr>
        <w:t>国家税务总局公告 </w:t>
      </w:r>
      <w:r>
        <w:rPr>
          <w:sz w:val="24"/>
        </w:rPr>
        <w:t>2014</w:t>
      </w:r>
      <w:r>
        <w:rPr>
          <w:spacing w:val="-30"/>
          <w:sz w:val="24"/>
        </w:rPr>
        <w:t> 年第 </w:t>
      </w:r>
      <w:r>
        <w:rPr>
          <w:sz w:val="24"/>
        </w:rPr>
        <w:t>41</w:t>
      </w:r>
      <w:r>
        <w:rPr>
          <w:spacing w:val="-30"/>
          <w:sz w:val="24"/>
        </w:rPr>
        <w:t> 号</w:t>
      </w:r>
      <w:r>
        <w:rPr>
          <w:sz w:val="24"/>
        </w:rPr>
        <w:t>）</w:t>
      </w:r>
    </w:p>
    <w:p>
      <w:pPr>
        <w:pStyle w:val="ListParagraph"/>
        <w:numPr>
          <w:ilvl w:val="0"/>
          <w:numId w:val="297"/>
        </w:numPr>
        <w:tabs>
          <w:tab w:pos="1002" w:val="left" w:leader="none"/>
        </w:tabs>
        <w:spacing w:line="189" w:lineRule="auto" w:before="0" w:after="0"/>
        <w:ind w:left="280" w:right="317" w:firstLine="479"/>
        <w:jc w:val="left"/>
        <w:rPr>
          <w:sz w:val="24"/>
        </w:rPr>
      </w:pPr>
      <w:r>
        <w:rPr>
          <w:spacing w:val="-4"/>
          <w:sz w:val="24"/>
        </w:rPr>
        <w:t>国家税务总局关于发布第一批税务行政处罚权力清单的公告</w:t>
      </w:r>
      <w:r>
        <w:rPr>
          <w:sz w:val="24"/>
        </w:rPr>
        <w:t>（</w:t>
      </w:r>
      <w:r>
        <w:rPr>
          <w:spacing w:val="-4"/>
          <w:sz w:val="24"/>
        </w:rPr>
        <w:t>国家税务总</w:t>
      </w:r>
      <w:r>
        <w:rPr>
          <w:spacing w:val="-16"/>
          <w:sz w:val="24"/>
        </w:rPr>
        <w:t>局公告 </w:t>
      </w:r>
      <w:r>
        <w:rPr>
          <w:sz w:val="24"/>
        </w:rPr>
        <w:t>2015</w:t>
      </w:r>
      <w:r>
        <w:rPr>
          <w:spacing w:val="-30"/>
          <w:sz w:val="24"/>
        </w:rPr>
        <w:t> 年第 </w:t>
      </w:r>
      <w:r>
        <w:rPr>
          <w:sz w:val="24"/>
        </w:rPr>
        <w:t>10</w:t>
      </w:r>
      <w:r>
        <w:rPr>
          <w:spacing w:val="-30"/>
          <w:sz w:val="24"/>
        </w:rPr>
        <w:t> 号</w:t>
      </w:r>
      <w:r>
        <w:rPr>
          <w:sz w:val="24"/>
        </w:rPr>
        <w:t>）</w:t>
      </w:r>
    </w:p>
    <w:p>
      <w:pPr>
        <w:pStyle w:val="ListParagraph"/>
        <w:numPr>
          <w:ilvl w:val="0"/>
          <w:numId w:val="297"/>
        </w:numPr>
        <w:tabs>
          <w:tab w:pos="1002" w:val="left" w:leader="none"/>
        </w:tabs>
        <w:spacing w:line="377" w:lineRule="exact" w:before="0" w:after="0"/>
        <w:ind w:left="1001" w:right="0" w:hanging="242"/>
        <w:jc w:val="left"/>
        <w:rPr>
          <w:sz w:val="24"/>
        </w:rPr>
      </w:pPr>
      <w:r>
        <w:rPr>
          <w:spacing w:val="-8"/>
          <w:sz w:val="24"/>
        </w:rPr>
        <w:t>国家税务总局关于修改《税务行政复议规则》的决定</w:t>
      </w:r>
      <w:r>
        <w:rPr>
          <w:sz w:val="24"/>
        </w:rPr>
        <w:t>（国家税务总局令第</w:t>
      </w:r>
    </w:p>
    <w:p>
      <w:pPr>
        <w:pStyle w:val="BodyText"/>
      </w:pPr>
      <w:r>
        <w:rPr/>
        <w:t>39 号）</w:t>
      </w:r>
    </w:p>
    <w:p>
      <w:pPr>
        <w:pStyle w:val="ListParagraph"/>
        <w:numPr>
          <w:ilvl w:val="0"/>
          <w:numId w:val="297"/>
        </w:numPr>
        <w:tabs>
          <w:tab w:pos="1002" w:val="left" w:leader="none"/>
        </w:tabs>
        <w:spacing w:line="455" w:lineRule="exact" w:before="0" w:after="0"/>
        <w:ind w:left="1001" w:right="0" w:hanging="242"/>
        <w:jc w:val="left"/>
        <w:rPr>
          <w:sz w:val="24"/>
        </w:rPr>
      </w:pPr>
      <w:r>
        <w:rPr>
          <w:sz w:val="24"/>
        </w:rPr>
        <w:t>国家税务总局关于修订《重大税收违法案件信息公布办法（试行</w:t>
      </w:r>
      <w:r>
        <w:rPr>
          <w:spacing w:val="-118"/>
          <w:sz w:val="24"/>
        </w:rPr>
        <w:t>）</w:t>
      </w:r>
      <w:r>
        <w:rPr>
          <w:sz w:val="24"/>
        </w:rPr>
        <w:t>》的公</w:t>
      </w:r>
    </w:p>
    <w:p>
      <w:pPr>
        <w:spacing w:after="0" w:line="455" w:lineRule="exact"/>
        <w:jc w:val="left"/>
        <w:rPr>
          <w:sz w:val="24"/>
        </w:rPr>
        <w:sectPr>
          <w:pgSz w:w="11910" w:h="16840"/>
          <w:pgMar w:top="1460" w:bottom="280" w:left="1520" w:right="1480"/>
        </w:sectPr>
      </w:pPr>
    </w:p>
    <w:p>
      <w:pPr>
        <w:pStyle w:val="BodyText"/>
        <w:spacing w:line="435" w:lineRule="exact"/>
      </w:pPr>
      <w:r>
        <w:rPr/>
        <w:t>告（国家税务总局公告 2016 年第 24 号）</w:t>
      </w:r>
    </w:p>
    <w:sectPr>
      <w:pgSz w:w="11910" w:h="16840"/>
      <w:pgMar w:top="1460" w:bottom="280" w:left="15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nQuanYi Zen Hei Mono">
    <w:altName w:val="WenQuanYi Zen Hei Mono"/>
    <w:charset w:val="0"/>
    <w:family w:val="auto"/>
    <w:pitch w:val="variable"/>
  </w:font>
  <w:font w:name="Noto Sans Mono CJK JP Bold">
    <w:altName w:val="Noto Sans Mono CJK JP Bold"/>
    <w:charset w:val="0"/>
    <w:family w:val="swiss"/>
    <w:pitch w:val="variable"/>
  </w:font>
  <w:font w:name="Droid Sans Fallback">
    <w:altName w:val="Droid Sans Fallb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
    <w:multiLevelType w:val="hybridMultilevel"/>
    <w:lvl w:ilvl="0">
      <w:start w:val="1"/>
      <w:numFmt w:val="decimal"/>
      <w:lvlText w:val="%1."/>
      <w:lvlJc w:val="left"/>
      <w:pPr>
        <w:ind w:left="280"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42" w:hanging="241"/>
      </w:pPr>
      <w:rPr>
        <w:rFonts w:hint="default"/>
        <w:lang w:val="en-US" w:eastAsia="zh-CN" w:bidi="ar-SA"/>
      </w:rPr>
    </w:lvl>
    <w:lvl w:ilvl="2">
      <w:start w:val="0"/>
      <w:numFmt w:val="bullet"/>
      <w:lvlText w:val="•"/>
      <w:lvlJc w:val="left"/>
      <w:pPr>
        <w:ind w:left="2005" w:hanging="241"/>
      </w:pPr>
      <w:rPr>
        <w:rFonts w:hint="default"/>
        <w:lang w:val="en-US" w:eastAsia="zh-CN" w:bidi="ar-SA"/>
      </w:rPr>
    </w:lvl>
    <w:lvl w:ilvl="3">
      <w:start w:val="0"/>
      <w:numFmt w:val="bullet"/>
      <w:lvlText w:val="•"/>
      <w:lvlJc w:val="left"/>
      <w:pPr>
        <w:ind w:left="2867" w:hanging="241"/>
      </w:pPr>
      <w:rPr>
        <w:rFonts w:hint="default"/>
        <w:lang w:val="en-US" w:eastAsia="zh-CN" w:bidi="ar-SA"/>
      </w:rPr>
    </w:lvl>
    <w:lvl w:ilvl="4">
      <w:start w:val="0"/>
      <w:numFmt w:val="bullet"/>
      <w:lvlText w:val="•"/>
      <w:lvlJc w:val="left"/>
      <w:pPr>
        <w:ind w:left="3730" w:hanging="241"/>
      </w:pPr>
      <w:rPr>
        <w:rFonts w:hint="default"/>
        <w:lang w:val="en-US" w:eastAsia="zh-CN" w:bidi="ar-SA"/>
      </w:rPr>
    </w:lvl>
    <w:lvl w:ilvl="5">
      <w:start w:val="0"/>
      <w:numFmt w:val="bullet"/>
      <w:lvlText w:val="•"/>
      <w:lvlJc w:val="left"/>
      <w:pPr>
        <w:ind w:left="4593" w:hanging="241"/>
      </w:pPr>
      <w:rPr>
        <w:rFonts w:hint="default"/>
        <w:lang w:val="en-US" w:eastAsia="zh-CN" w:bidi="ar-SA"/>
      </w:rPr>
    </w:lvl>
    <w:lvl w:ilvl="6">
      <w:start w:val="0"/>
      <w:numFmt w:val="bullet"/>
      <w:lvlText w:val="•"/>
      <w:lvlJc w:val="left"/>
      <w:pPr>
        <w:ind w:left="5455" w:hanging="241"/>
      </w:pPr>
      <w:rPr>
        <w:rFonts w:hint="default"/>
        <w:lang w:val="en-US" w:eastAsia="zh-CN" w:bidi="ar-SA"/>
      </w:rPr>
    </w:lvl>
    <w:lvl w:ilvl="7">
      <w:start w:val="0"/>
      <w:numFmt w:val="bullet"/>
      <w:lvlText w:val="•"/>
      <w:lvlJc w:val="left"/>
      <w:pPr>
        <w:ind w:left="6318" w:hanging="241"/>
      </w:pPr>
      <w:rPr>
        <w:rFonts w:hint="default"/>
        <w:lang w:val="en-US" w:eastAsia="zh-CN" w:bidi="ar-SA"/>
      </w:rPr>
    </w:lvl>
    <w:lvl w:ilvl="8">
      <w:start w:val="0"/>
      <w:numFmt w:val="bullet"/>
      <w:lvlText w:val="•"/>
      <w:lvlJc w:val="left"/>
      <w:pPr>
        <w:ind w:left="7181" w:hanging="241"/>
      </w:pPr>
      <w:rPr>
        <w:rFonts w:hint="default"/>
        <w:lang w:val="en-US" w:eastAsia="zh-CN" w:bidi="ar-SA"/>
      </w:rPr>
    </w:lvl>
  </w:abstractNum>
  <w:abstractNum w:abstractNumId="288">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184">
    <w:multiLevelType w:val="hybridMultilevel"/>
    <w:lvl w:ilvl="0">
      <w:start w:val="1"/>
      <w:numFmt w:val="decimal"/>
      <w:lvlText w:val="%1."/>
      <w:lvlJc w:val="left"/>
      <w:pPr>
        <w:ind w:left="1061" w:hanging="261"/>
        <w:jc w:val="left"/>
      </w:pPr>
      <w:rPr>
        <w:rFonts w:hint="default" w:ascii="Noto Sans Mono CJK JP Bold" w:hAnsi="Noto Sans Mono CJK JP Bold" w:eastAsia="Noto Sans Mono CJK JP Bold" w:cs="Noto Sans Mono CJK JP Bold"/>
        <w:w w:val="99"/>
        <w:sz w:val="24"/>
        <w:szCs w:val="24"/>
        <w:lang w:val="en-US" w:eastAsia="zh-CN" w:bidi="ar-SA"/>
      </w:rPr>
    </w:lvl>
    <w:lvl w:ilvl="1">
      <w:start w:val="0"/>
      <w:numFmt w:val="bullet"/>
      <w:lvlText w:val="•"/>
      <w:lvlJc w:val="left"/>
      <w:pPr>
        <w:ind w:left="1844" w:hanging="261"/>
      </w:pPr>
      <w:rPr>
        <w:rFonts w:hint="default"/>
        <w:lang w:val="en-US" w:eastAsia="zh-CN" w:bidi="ar-SA"/>
      </w:rPr>
    </w:lvl>
    <w:lvl w:ilvl="2">
      <w:start w:val="0"/>
      <w:numFmt w:val="bullet"/>
      <w:lvlText w:val="•"/>
      <w:lvlJc w:val="left"/>
      <w:pPr>
        <w:ind w:left="2629" w:hanging="261"/>
      </w:pPr>
      <w:rPr>
        <w:rFonts w:hint="default"/>
        <w:lang w:val="en-US" w:eastAsia="zh-CN" w:bidi="ar-SA"/>
      </w:rPr>
    </w:lvl>
    <w:lvl w:ilvl="3">
      <w:start w:val="0"/>
      <w:numFmt w:val="bullet"/>
      <w:lvlText w:val="•"/>
      <w:lvlJc w:val="left"/>
      <w:pPr>
        <w:ind w:left="3413" w:hanging="261"/>
      </w:pPr>
      <w:rPr>
        <w:rFonts w:hint="default"/>
        <w:lang w:val="en-US" w:eastAsia="zh-CN" w:bidi="ar-SA"/>
      </w:rPr>
    </w:lvl>
    <w:lvl w:ilvl="4">
      <w:start w:val="0"/>
      <w:numFmt w:val="bullet"/>
      <w:lvlText w:val="•"/>
      <w:lvlJc w:val="left"/>
      <w:pPr>
        <w:ind w:left="4198" w:hanging="261"/>
      </w:pPr>
      <w:rPr>
        <w:rFonts w:hint="default"/>
        <w:lang w:val="en-US" w:eastAsia="zh-CN" w:bidi="ar-SA"/>
      </w:rPr>
    </w:lvl>
    <w:lvl w:ilvl="5">
      <w:start w:val="0"/>
      <w:numFmt w:val="bullet"/>
      <w:lvlText w:val="•"/>
      <w:lvlJc w:val="left"/>
      <w:pPr>
        <w:ind w:left="4983" w:hanging="261"/>
      </w:pPr>
      <w:rPr>
        <w:rFonts w:hint="default"/>
        <w:lang w:val="en-US" w:eastAsia="zh-CN" w:bidi="ar-SA"/>
      </w:rPr>
    </w:lvl>
    <w:lvl w:ilvl="6">
      <w:start w:val="0"/>
      <w:numFmt w:val="bullet"/>
      <w:lvlText w:val="•"/>
      <w:lvlJc w:val="left"/>
      <w:pPr>
        <w:ind w:left="5767" w:hanging="261"/>
      </w:pPr>
      <w:rPr>
        <w:rFonts w:hint="default"/>
        <w:lang w:val="en-US" w:eastAsia="zh-CN" w:bidi="ar-SA"/>
      </w:rPr>
    </w:lvl>
    <w:lvl w:ilvl="7">
      <w:start w:val="0"/>
      <w:numFmt w:val="bullet"/>
      <w:lvlText w:val="•"/>
      <w:lvlJc w:val="left"/>
      <w:pPr>
        <w:ind w:left="6552" w:hanging="261"/>
      </w:pPr>
      <w:rPr>
        <w:rFonts w:hint="default"/>
        <w:lang w:val="en-US" w:eastAsia="zh-CN" w:bidi="ar-SA"/>
      </w:rPr>
    </w:lvl>
    <w:lvl w:ilvl="8">
      <w:start w:val="0"/>
      <w:numFmt w:val="bullet"/>
      <w:lvlText w:val="•"/>
      <w:lvlJc w:val="left"/>
      <w:pPr>
        <w:ind w:left="7337" w:hanging="261"/>
      </w:pPr>
      <w:rPr>
        <w:rFonts w:hint="default"/>
        <w:lang w:val="en-US" w:eastAsia="zh-CN" w:bidi="ar-SA"/>
      </w:rPr>
    </w:lvl>
  </w:abstractNum>
  <w:abstractNum w:abstractNumId="296">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95">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94"/>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93">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92">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91">
    <w:multiLevelType w:val="hybridMultilevel"/>
    <w:lvl w:ilvl="0">
      <w:start w:val="1"/>
      <w:numFmt w:val="decimal"/>
      <w:lvlText w:val="%1."/>
      <w:lvlJc w:val="left"/>
      <w:pPr>
        <w:ind w:left="280"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142" w:hanging="241"/>
      </w:pPr>
      <w:rPr>
        <w:rFonts w:hint="default"/>
        <w:lang w:val="en-US" w:eastAsia="zh-CN" w:bidi="ar-SA"/>
      </w:rPr>
    </w:lvl>
    <w:lvl w:ilvl="2">
      <w:start w:val="0"/>
      <w:numFmt w:val="bullet"/>
      <w:lvlText w:val="•"/>
      <w:lvlJc w:val="left"/>
      <w:pPr>
        <w:ind w:left="2005" w:hanging="241"/>
      </w:pPr>
      <w:rPr>
        <w:rFonts w:hint="default"/>
        <w:lang w:val="en-US" w:eastAsia="zh-CN" w:bidi="ar-SA"/>
      </w:rPr>
    </w:lvl>
    <w:lvl w:ilvl="3">
      <w:start w:val="0"/>
      <w:numFmt w:val="bullet"/>
      <w:lvlText w:val="•"/>
      <w:lvlJc w:val="left"/>
      <w:pPr>
        <w:ind w:left="2867" w:hanging="241"/>
      </w:pPr>
      <w:rPr>
        <w:rFonts w:hint="default"/>
        <w:lang w:val="en-US" w:eastAsia="zh-CN" w:bidi="ar-SA"/>
      </w:rPr>
    </w:lvl>
    <w:lvl w:ilvl="4">
      <w:start w:val="0"/>
      <w:numFmt w:val="bullet"/>
      <w:lvlText w:val="•"/>
      <w:lvlJc w:val="left"/>
      <w:pPr>
        <w:ind w:left="3730" w:hanging="241"/>
      </w:pPr>
      <w:rPr>
        <w:rFonts w:hint="default"/>
        <w:lang w:val="en-US" w:eastAsia="zh-CN" w:bidi="ar-SA"/>
      </w:rPr>
    </w:lvl>
    <w:lvl w:ilvl="5">
      <w:start w:val="0"/>
      <w:numFmt w:val="bullet"/>
      <w:lvlText w:val="•"/>
      <w:lvlJc w:val="left"/>
      <w:pPr>
        <w:ind w:left="4593" w:hanging="241"/>
      </w:pPr>
      <w:rPr>
        <w:rFonts w:hint="default"/>
        <w:lang w:val="en-US" w:eastAsia="zh-CN" w:bidi="ar-SA"/>
      </w:rPr>
    </w:lvl>
    <w:lvl w:ilvl="6">
      <w:start w:val="0"/>
      <w:numFmt w:val="bullet"/>
      <w:lvlText w:val="•"/>
      <w:lvlJc w:val="left"/>
      <w:pPr>
        <w:ind w:left="5455" w:hanging="241"/>
      </w:pPr>
      <w:rPr>
        <w:rFonts w:hint="default"/>
        <w:lang w:val="en-US" w:eastAsia="zh-CN" w:bidi="ar-SA"/>
      </w:rPr>
    </w:lvl>
    <w:lvl w:ilvl="7">
      <w:start w:val="0"/>
      <w:numFmt w:val="bullet"/>
      <w:lvlText w:val="•"/>
      <w:lvlJc w:val="left"/>
      <w:pPr>
        <w:ind w:left="6318" w:hanging="241"/>
      </w:pPr>
      <w:rPr>
        <w:rFonts w:hint="default"/>
        <w:lang w:val="en-US" w:eastAsia="zh-CN" w:bidi="ar-SA"/>
      </w:rPr>
    </w:lvl>
    <w:lvl w:ilvl="8">
      <w:start w:val="0"/>
      <w:numFmt w:val="bullet"/>
      <w:lvlText w:val="•"/>
      <w:lvlJc w:val="left"/>
      <w:pPr>
        <w:ind w:left="7181" w:hanging="241"/>
      </w:pPr>
      <w:rPr>
        <w:rFonts w:hint="default"/>
        <w:lang w:val="en-US" w:eastAsia="zh-CN" w:bidi="ar-SA"/>
      </w:rPr>
    </w:lvl>
  </w:abstractNum>
  <w:abstractNum w:abstractNumId="290">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32"/>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89">
    <w:multiLevelType w:val="hybridMultilevel"/>
    <w:lvl w:ilvl="0">
      <w:start w:val="1"/>
      <w:numFmt w:val="decimal"/>
      <w:lvlText w:val="%1."/>
      <w:lvlJc w:val="left"/>
      <w:pPr>
        <w:ind w:left="280" w:hanging="241"/>
        <w:jc w:val="left"/>
      </w:pPr>
      <w:rPr>
        <w:rFonts w:hint="default" w:ascii="Noto Sans Mono CJK JP Bold" w:hAnsi="Noto Sans Mono CJK JP Bold" w:eastAsia="Noto Sans Mono CJK JP Bold" w:cs="Noto Sans Mono CJK JP Bold"/>
        <w:spacing w:val="-120"/>
        <w:w w:val="100"/>
        <w:sz w:val="22"/>
        <w:szCs w:val="22"/>
        <w:lang w:val="en-US" w:eastAsia="zh-CN" w:bidi="ar-SA"/>
      </w:rPr>
    </w:lvl>
    <w:lvl w:ilvl="1">
      <w:start w:val="0"/>
      <w:numFmt w:val="bullet"/>
      <w:lvlText w:val="•"/>
      <w:lvlJc w:val="left"/>
      <w:pPr>
        <w:ind w:left="1142" w:hanging="241"/>
      </w:pPr>
      <w:rPr>
        <w:rFonts w:hint="default"/>
        <w:lang w:val="en-US" w:eastAsia="zh-CN" w:bidi="ar-SA"/>
      </w:rPr>
    </w:lvl>
    <w:lvl w:ilvl="2">
      <w:start w:val="0"/>
      <w:numFmt w:val="bullet"/>
      <w:lvlText w:val="•"/>
      <w:lvlJc w:val="left"/>
      <w:pPr>
        <w:ind w:left="2005" w:hanging="241"/>
      </w:pPr>
      <w:rPr>
        <w:rFonts w:hint="default"/>
        <w:lang w:val="en-US" w:eastAsia="zh-CN" w:bidi="ar-SA"/>
      </w:rPr>
    </w:lvl>
    <w:lvl w:ilvl="3">
      <w:start w:val="0"/>
      <w:numFmt w:val="bullet"/>
      <w:lvlText w:val="•"/>
      <w:lvlJc w:val="left"/>
      <w:pPr>
        <w:ind w:left="2867" w:hanging="241"/>
      </w:pPr>
      <w:rPr>
        <w:rFonts w:hint="default"/>
        <w:lang w:val="en-US" w:eastAsia="zh-CN" w:bidi="ar-SA"/>
      </w:rPr>
    </w:lvl>
    <w:lvl w:ilvl="4">
      <w:start w:val="0"/>
      <w:numFmt w:val="bullet"/>
      <w:lvlText w:val="•"/>
      <w:lvlJc w:val="left"/>
      <w:pPr>
        <w:ind w:left="3730" w:hanging="241"/>
      </w:pPr>
      <w:rPr>
        <w:rFonts w:hint="default"/>
        <w:lang w:val="en-US" w:eastAsia="zh-CN" w:bidi="ar-SA"/>
      </w:rPr>
    </w:lvl>
    <w:lvl w:ilvl="5">
      <w:start w:val="0"/>
      <w:numFmt w:val="bullet"/>
      <w:lvlText w:val="•"/>
      <w:lvlJc w:val="left"/>
      <w:pPr>
        <w:ind w:left="4593" w:hanging="241"/>
      </w:pPr>
      <w:rPr>
        <w:rFonts w:hint="default"/>
        <w:lang w:val="en-US" w:eastAsia="zh-CN" w:bidi="ar-SA"/>
      </w:rPr>
    </w:lvl>
    <w:lvl w:ilvl="6">
      <w:start w:val="0"/>
      <w:numFmt w:val="bullet"/>
      <w:lvlText w:val="•"/>
      <w:lvlJc w:val="left"/>
      <w:pPr>
        <w:ind w:left="5455" w:hanging="241"/>
      </w:pPr>
      <w:rPr>
        <w:rFonts w:hint="default"/>
        <w:lang w:val="en-US" w:eastAsia="zh-CN" w:bidi="ar-SA"/>
      </w:rPr>
    </w:lvl>
    <w:lvl w:ilvl="7">
      <w:start w:val="0"/>
      <w:numFmt w:val="bullet"/>
      <w:lvlText w:val="•"/>
      <w:lvlJc w:val="left"/>
      <w:pPr>
        <w:ind w:left="6318" w:hanging="241"/>
      </w:pPr>
      <w:rPr>
        <w:rFonts w:hint="default"/>
        <w:lang w:val="en-US" w:eastAsia="zh-CN" w:bidi="ar-SA"/>
      </w:rPr>
    </w:lvl>
    <w:lvl w:ilvl="8">
      <w:start w:val="0"/>
      <w:numFmt w:val="bullet"/>
      <w:lvlText w:val="•"/>
      <w:lvlJc w:val="left"/>
      <w:pPr>
        <w:ind w:left="7181" w:hanging="241"/>
      </w:pPr>
      <w:rPr>
        <w:rFonts w:hint="default"/>
        <w:lang w:val="en-US" w:eastAsia="zh-CN" w:bidi="ar-SA"/>
      </w:rPr>
    </w:lvl>
  </w:abstractNum>
  <w:abstractNum w:abstractNumId="287">
    <w:multiLevelType w:val="hybridMultilevel"/>
    <w:lvl w:ilvl="0">
      <w:start w:val="1"/>
      <w:numFmt w:val="decimal"/>
      <w:lvlText w:val="%1."/>
      <w:lvlJc w:val="left"/>
      <w:pPr>
        <w:ind w:left="280" w:hanging="241"/>
        <w:jc w:val="left"/>
      </w:pPr>
      <w:rPr>
        <w:rFonts w:hint="default" w:ascii="Noto Sans Mono CJK JP Bold" w:hAnsi="Noto Sans Mono CJK JP Bold" w:eastAsia="Noto Sans Mono CJK JP Bold" w:cs="Noto Sans Mono CJK JP Bold"/>
        <w:spacing w:val="-94"/>
        <w:w w:val="100"/>
        <w:sz w:val="22"/>
        <w:szCs w:val="22"/>
        <w:lang w:val="en-US" w:eastAsia="zh-CN" w:bidi="ar-SA"/>
      </w:rPr>
    </w:lvl>
    <w:lvl w:ilvl="1">
      <w:start w:val="0"/>
      <w:numFmt w:val="bullet"/>
      <w:lvlText w:val="•"/>
      <w:lvlJc w:val="left"/>
      <w:pPr>
        <w:ind w:left="1142" w:hanging="241"/>
      </w:pPr>
      <w:rPr>
        <w:rFonts w:hint="default"/>
        <w:lang w:val="en-US" w:eastAsia="zh-CN" w:bidi="ar-SA"/>
      </w:rPr>
    </w:lvl>
    <w:lvl w:ilvl="2">
      <w:start w:val="0"/>
      <w:numFmt w:val="bullet"/>
      <w:lvlText w:val="•"/>
      <w:lvlJc w:val="left"/>
      <w:pPr>
        <w:ind w:left="2005" w:hanging="241"/>
      </w:pPr>
      <w:rPr>
        <w:rFonts w:hint="default"/>
        <w:lang w:val="en-US" w:eastAsia="zh-CN" w:bidi="ar-SA"/>
      </w:rPr>
    </w:lvl>
    <w:lvl w:ilvl="3">
      <w:start w:val="0"/>
      <w:numFmt w:val="bullet"/>
      <w:lvlText w:val="•"/>
      <w:lvlJc w:val="left"/>
      <w:pPr>
        <w:ind w:left="2867" w:hanging="241"/>
      </w:pPr>
      <w:rPr>
        <w:rFonts w:hint="default"/>
        <w:lang w:val="en-US" w:eastAsia="zh-CN" w:bidi="ar-SA"/>
      </w:rPr>
    </w:lvl>
    <w:lvl w:ilvl="4">
      <w:start w:val="0"/>
      <w:numFmt w:val="bullet"/>
      <w:lvlText w:val="•"/>
      <w:lvlJc w:val="left"/>
      <w:pPr>
        <w:ind w:left="3730" w:hanging="241"/>
      </w:pPr>
      <w:rPr>
        <w:rFonts w:hint="default"/>
        <w:lang w:val="en-US" w:eastAsia="zh-CN" w:bidi="ar-SA"/>
      </w:rPr>
    </w:lvl>
    <w:lvl w:ilvl="5">
      <w:start w:val="0"/>
      <w:numFmt w:val="bullet"/>
      <w:lvlText w:val="•"/>
      <w:lvlJc w:val="left"/>
      <w:pPr>
        <w:ind w:left="4593" w:hanging="241"/>
      </w:pPr>
      <w:rPr>
        <w:rFonts w:hint="default"/>
        <w:lang w:val="en-US" w:eastAsia="zh-CN" w:bidi="ar-SA"/>
      </w:rPr>
    </w:lvl>
    <w:lvl w:ilvl="6">
      <w:start w:val="0"/>
      <w:numFmt w:val="bullet"/>
      <w:lvlText w:val="•"/>
      <w:lvlJc w:val="left"/>
      <w:pPr>
        <w:ind w:left="5455" w:hanging="241"/>
      </w:pPr>
      <w:rPr>
        <w:rFonts w:hint="default"/>
        <w:lang w:val="en-US" w:eastAsia="zh-CN" w:bidi="ar-SA"/>
      </w:rPr>
    </w:lvl>
    <w:lvl w:ilvl="7">
      <w:start w:val="0"/>
      <w:numFmt w:val="bullet"/>
      <w:lvlText w:val="•"/>
      <w:lvlJc w:val="left"/>
      <w:pPr>
        <w:ind w:left="6318" w:hanging="241"/>
      </w:pPr>
      <w:rPr>
        <w:rFonts w:hint="default"/>
        <w:lang w:val="en-US" w:eastAsia="zh-CN" w:bidi="ar-SA"/>
      </w:rPr>
    </w:lvl>
    <w:lvl w:ilvl="8">
      <w:start w:val="0"/>
      <w:numFmt w:val="bullet"/>
      <w:lvlText w:val="•"/>
      <w:lvlJc w:val="left"/>
      <w:pPr>
        <w:ind w:left="7181" w:hanging="241"/>
      </w:pPr>
      <w:rPr>
        <w:rFonts w:hint="default"/>
        <w:lang w:val="en-US" w:eastAsia="zh-CN" w:bidi="ar-SA"/>
      </w:rPr>
    </w:lvl>
  </w:abstractNum>
  <w:abstractNum w:abstractNumId="286">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85">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84">
    <w:multiLevelType w:val="hybridMultilevel"/>
    <w:lvl w:ilvl="0">
      <w:start w:val="1"/>
      <w:numFmt w:val="decimal"/>
      <w:lvlText w:val="%1."/>
      <w:lvlJc w:val="left"/>
      <w:pPr>
        <w:ind w:left="280" w:hanging="241"/>
        <w:jc w:val="left"/>
      </w:pPr>
      <w:rPr>
        <w:rFonts w:hint="default" w:ascii="Noto Sans Mono CJK JP Bold" w:hAnsi="Noto Sans Mono CJK JP Bold" w:eastAsia="Noto Sans Mono CJK JP Bold" w:cs="Noto Sans Mono CJK JP Bold"/>
        <w:spacing w:val="-94"/>
        <w:w w:val="100"/>
        <w:sz w:val="22"/>
        <w:szCs w:val="22"/>
        <w:lang w:val="en-US" w:eastAsia="zh-CN" w:bidi="ar-SA"/>
      </w:rPr>
    </w:lvl>
    <w:lvl w:ilvl="1">
      <w:start w:val="0"/>
      <w:numFmt w:val="bullet"/>
      <w:lvlText w:val="•"/>
      <w:lvlJc w:val="left"/>
      <w:pPr>
        <w:ind w:left="1142" w:hanging="241"/>
      </w:pPr>
      <w:rPr>
        <w:rFonts w:hint="default"/>
        <w:lang w:val="en-US" w:eastAsia="zh-CN" w:bidi="ar-SA"/>
      </w:rPr>
    </w:lvl>
    <w:lvl w:ilvl="2">
      <w:start w:val="0"/>
      <w:numFmt w:val="bullet"/>
      <w:lvlText w:val="•"/>
      <w:lvlJc w:val="left"/>
      <w:pPr>
        <w:ind w:left="2005" w:hanging="241"/>
      </w:pPr>
      <w:rPr>
        <w:rFonts w:hint="default"/>
        <w:lang w:val="en-US" w:eastAsia="zh-CN" w:bidi="ar-SA"/>
      </w:rPr>
    </w:lvl>
    <w:lvl w:ilvl="3">
      <w:start w:val="0"/>
      <w:numFmt w:val="bullet"/>
      <w:lvlText w:val="•"/>
      <w:lvlJc w:val="left"/>
      <w:pPr>
        <w:ind w:left="2867" w:hanging="241"/>
      </w:pPr>
      <w:rPr>
        <w:rFonts w:hint="default"/>
        <w:lang w:val="en-US" w:eastAsia="zh-CN" w:bidi="ar-SA"/>
      </w:rPr>
    </w:lvl>
    <w:lvl w:ilvl="4">
      <w:start w:val="0"/>
      <w:numFmt w:val="bullet"/>
      <w:lvlText w:val="•"/>
      <w:lvlJc w:val="left"/>
      <w:pPr>
        <w:ind w:left="3730" w:hanging="241"/>
      </w:pPr>
      <w:rPr>
        <w:rFonts w:hint="default"/>
        <w:lang w:val="en-US" w:eastAsia="zh-CN" w:bidi="ar-SA"/>
      </w:rPr>
    </w:lvl>
    <w:lvl w:ilvl="5">
      <w:start w:val="0"/>
      <w:numFmt w:val="bullet"/>
      <w:lvlText w:val="•"/>
      <w:lvlJc w:val="left"/>
      <w:pPr>
        <w:ind w:left="4593" w:hanging="241"/>
      </w:pPr>
      <w:rPr>
        <w:rFonts w:hint="default"/>
        <w:lang w:val="en-US" w:eastAsia="zh-CN" w:bidi="ar-SA"/>
      </w:rPr>
    </w:lvl>
    <w:lvl w:ilvl="6">
      <w:start w:val="0"/>
      <w:numFmt w:val="bullet"/>
      <w:lvlText w:val="•"/>
      <w:lvlJc w:val="left"/>
      <w:pPr>
        <w:ind w:left="5455" w:hanging="241"/>
      </w:pPr>
      <w:rPr>
        <w:rFonts w:hint="default"/>
        <w:lang w:val="en-US" w:eastAsia="zh-CN" w:bidi="ar-SA"/>
      </w:rPr>
    </w:lvl>
    <w:lvl w:ilvl="7">
      <w:start w:val="0"/>
      <w:numFmt w:val="bullet"/>
      <w:lvlText w:val="•"/>
      <w:lvlJc w:val="left"/>
      <w:pPr>
        <w:ind w:left="6318" w:hanging="241"/>
      </w:pPr>
      <w:rPr>
        <w:rFonts w:hint="default"/>
        <w:lang w:val="en-US" w:eastAsia="zh-CN" w:bidi="ar-SA"/>
      </w:rPr>
    </w:lvl>
    <w:lvl w:ilvl="8">
      <w:start w:val="0"/>
      <w:numFmt w:val="bullet"/>
      <w:lvlText w:val="•"/>
      <w:lvlJc w:val="left"/>
      <w:pPr>
        <w:ind w:left="7181" w:hanging="241"/>
      </w:pPr>
      <w:rPr>
        <w:rFonts w:hint="default"/>
        <w:lang w:val="en-US" w:eastAsia="zh-CN" w:bidi="ar-SA"/>
      </w:rPr>
    </w:lvl>
  </w:abstractNum>
  <w:abstractNum w:abstractNumId="283">
    <w:multiLevelType w:val="hybridMultilevel"/>
    <w:lvl w:ilvl="0">
      <w:start w:val="1"/>
      <w:numFmt w:val="decimal"/>
      <w:lvlText w:val="%1."/>
      <w:lvlJc w:val="left"/>
      <w:pPr>
        <w:ind w:left="280" w:hanging="24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142" w:hanging="241"/>
      </w:pPr>
      <w:rPr>
        <w:rFonts w:hint="default"/>
        <w:lang w:val="en-US" w:eastAsia="zh-CN" w:bidi="ar-SA"/>
      </w:rPr>
    </w:lvl>
    <w:lvl w:ilvl="2">
      <w:start w:val="0"/>
      <w:numFmt w:val="bullet"/>
      <w:lvlText w:val="•"/>
      <w:lvlJc w:val="left"/>
      <w:pPr>
        <w:ind w:left="2005" w:hanging="241"/>
      </w:pPr>
      <w:rPr>
        <w:rFonts w:hint="default"/>
        <w:lang w:val="en-US" w:eastAsia="zh-CN" w:bidi="ar-SA"/>
      </w:rPr>
    </w:lvl>
    <w:lvl w:ilvl="3">
      <w:start w:val="0"/>
      <w:numFmt w:val="bullet"/>
      <w:lvlText w:val="•"/>
      <w:lvlJc w:val="left"/>
      <w:pPr>
        <w:ind w:left="2867" w:hanging="241"/>
      </w:pPr>
      <w:rPr>
        <w:rFonts w:hint="default"/>
        <w:lang w:val="en-US" w:eastAsia="zh-CN" w:bidi="ar-SA"/>
      </w:rPr>
    </w:lvl>
    <w:lvl w:ilvl="4">
      <w:start w:val="0"/>
      <w:numFmt w:val="bullet"/>
      <w:lvlText w:val="•"/>
      <w:lvlJc w:val="left"/>
      <w:pPr>
        <w:ind w:left="3730" w:hanging="241"/>
      </w:pPr>
      <w:rPr>
        <w:rFonts w:hint="default"/>
        <w:lang w:val="en-US" w:eastAsia="zh-CN" w:bidi="ar-SA"/>
      </w:rPr>
    </w:lvl>
    <w:lvl w:ilvl="5">
      <w:start w:val="0"/>
      <w:numFmt w:val="bullet"/>
      <w:lvlText w:val="•"/>
      <w:lvlJc w:val="left"/>
      <w:pPr>
        <w:ind w:left="4593" w:hanging="241"/>
      </w:pPr>
      <w:rPr>
        <w:rFonts w:hint="default"/>
        <w:lang w:val="en-US" w:eastAsia="zh-CN" w:bidi="ar-SA"/>
      </w:rPr>
    </w:lvl>
    <w:lvl w:ilvl="6">
      <w:start w:val="0"/>
      <w:numFmt w:val="bullet"/>
      <w:lvlText w:val="•"/>
      <w:lvlJc w:val="left"/>
      <w:pPr>
        <w:ind w:left="5455" w:hanging="241"/>
      </w:pPr>
      <w:rPr>
        <w:rFonts w:hint="default"/>
        <w:lang w:val="en-US" w:eastAsia="zh-CN" w:bidi="ar-SA"/>
      </w:rPr>
    </w:lvl>
    <w:lvl w:ilvl="7">
      <w:start w:val="0"/>
      <w:numFmt w:val="bullet"/>
      <w:lvlText w:val="•"/>
      <w:lvlJc w:val="left"/>
      <w:pPr>
        <w:ind w:left="6318" w:hanging="241"/>
      </w:pPr>
      <w:rPr>
        <w:rFonts w:hint="default"/>
        <w:lang w:val="en-US" w:eastAsia="zh-CN" w:bidi="ar-SA"/>
      </w:rPr>
    </w:lvl>
    <w:lvl w:ilvl="8">
      <w:start w:val="0"/>
      <w:numFmt w:val="bullet"/>
      <w:lvlText w:val="•"/>
      <w:lvlJc w:val="left"/>
      <w:pPr>
        <w:ind w:left="7181" w:hanging="241"/>
      </w:pPr>
      <w:rPr>
        <w:rFonts w:hint="default"/>
        <w:lang w:val="en-US" w:eastAsia="zh-CN" w:bidi="ar-SA"/>
      </w:rPr>
    </w:lvl>
  </w:abstractNum>
  <w:abstractNum w:abstractNumId="282">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81">
    <w:multiLevelType w:val="hybridMultilevel"/>
    <w:lvl w:ilvl="0">
      <w:start w:val="7"/>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80">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8">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7">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6">
    <w:multiLevelType w:val="hybridMultilevel"/>
    <w:lvl w:ilvl="0">
      <w:start w:val="3"/>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5">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4">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3">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2">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1">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70">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8">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7">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6">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5">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4">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3">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2">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1">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60">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8">
    <w:multiLevelType w:val="hybridMultilevel"/>
    <w:lvl w:ilvl="0">
      <w:start w:val="3"/>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7">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6">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5">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4">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3">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2">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1">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50">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8">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7">
    <w:multiLevelType w:val="hybridMultilevel"/>
    <w:lvl w:ilvl="0">
      <w:start w:val="4"/>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6">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5">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4">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3">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2">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1">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40">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9">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8">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7">
    <w:multiLevelType w:val="hybridMultilevel"/>
    <w:lvl w:ilvl="0">
      <w:start w:val="5"/>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6">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5">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4">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3">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2">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1">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30">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8">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7">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6">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5">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4">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3">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2">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1">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20">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1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18">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17">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16">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215">
    <w:multiLevelType w:val="hybridMultilevel"/>
    <w:lvl w:ilvl="0">
      <w:start w:val="1"/>
      <w:numFmt w:val="decimal"/>
      <w:lvlText w:val="%1."/>
      <w:lvlJc w:val="left"/>
      <w:pPr>
        <w:ind w:left="984" w:hanging="261"/>
        <w:jc w:val="left"/>
      </w:pPr>
      <w:rPr>
        <w:rFonts w:hint="default" w:ascii="Noto Sans Mono CJK JP Bold" w:hAnsi="Noto Sans Mono CJK JP Bold" w:eastAsia="Noto Sans Mono CJK JP Bold" w:cs="Noto Sans Mono CJK JP Bold"/>
        <w:w w:val="99"/>
        <w:sz w:val="24"/>
        <w:szCs w:val="24"/>
        <w:lang w:val="en-US" w:eastAsia="zh-CN" w:bidi="ar-SA"/>
      </w:rPr>
    </w:lvl>
    <w:lvl w:ilvl="1">
      <w:start w:val="0"/>
      <w:numFmt w:val="bullet"/>
      <w:lvlText w:val="•"/>
      <w:lvlJc w:val="left"/>
      <w:pPr>
        <w:ind w:left="1772" w:hanging="261"/>
      </w:pPr>
      <w:rPr>
        <w:rFonts w:hint="default"/>
        <w:lang w:val="en-US" w:eastAsia="zh-CN" w:bidi="ar-SA"/>
      </w:rPr>
    </w:lvl>
    <w:lvl w:ilvl="2">
      <w:start w:val="0"/>
      <w:numFmt w:val="bullet"/>
      <w:lvlText w:val="•"/>
      <w:lvlJc w:val="left"/>
      <w:pPr>
        <w:ind w:left="2565" w:hanging="261"/>
      </w:pPr>
      <w:rPr>
        <w:rFonts w:hint="default"/>
        <w:lang w:val="en-US" w:eastAsia="zh-CN" w:bidi="ar-SA"/>
      </w:rPr>
    </w:lvl>
    <w:lvl w:ilvl="3">
      <w:start w:val="0"/>
      <w:numFmt w:val="bullet"/>
      <w:lvlText w:val="•"/>
      <w:lvlJc w:val="left"/>
      <w:pPr>
        <w:ind w:left="3357" w:hanging="261"/>
      </w:pPr>
      <w:rPr>
        <w:rFonts w:hint="default"/>
        <w:lang w:val="en-US" w:eastAsia="zh-CN" w:bidi="ar-SA"/>
      </w:rPr>
    </w:lvl>
    <w:lvl w:ilvl="4">
      <w:start w:val="0"/>
      <w:numFmt w:val="bullet"/>
      <w:lvlText w:val="•"/>
      <w:lvlJc w:val="left"/>
      <w:pPr>
        <w:ind w:left="4150" w:hanging="261"/>
      </w:pPr>
      <w:rPr>
        <w:rFonts w:hint="default"/>
        <w:lang w:val="en-US" w:eastAsia="zh-CN" w:bidi="ar-SA"/>
      </w:rPr>
    </w:lvl>
    <w:lvl w:ilvl="5">
      <w:start w:val="0"/>
      <w:numFmt w:val="bullet"/>
      <w:lvlText w:val="•"/>
      <w:lvlJc w:val="left"/>
      <w:pPr>
        <w:ind w:left="4943" w:hanging="261"/>
      </w:pPr>
      <w:rPr>
        <w:rFonts w:hint="default"/>
        <w:lang w:val="en-US" w:eastAsia="zh-CN" w:bidi="ar-SA"/>
      </w:rPr>
    </w:lvl>
    <w:lvl w:ilvl="6">
      <w:start w:val="0"/>
      <w:numFmt w:val="bullet"/>
      <w:lvlText w:val="•"/>
      <w:lvlJc w:val="left"/>
      <w:pPr>
        <w:ind w:left="5735" w:hanging="261"/>
      </w:pPr>
      <w:rPr>
        <w:rFonts w:hint="default"/>
        <w:lang w:val="en-US" w:eastAsia="zh-CN" w:bidi="ar-SA"/>
      </w:rPr>
    </w:lvl>
    <w:lvl w:ilvl="7">
      <w:start w:val="0"/>
      <w:numFmt w:val="bullet"/>
      <w:lvlText w:val="•"/>
      <w:lvlJc w:val="left"/>
      <w:pPr>
        <w:ind w:left="6528" w:hanging="261"/>
      </w:pPr>
      <w:rPr>
        <w:rFonts w:hint="default"/>
        <w:lang w:val="en-US" w:eastAsia="zh-CN" w:bidi="ar-SA"/>
      </w:rPr>
    </w:lvl>
    <w:lvl w:ilvl="8">
      <w:start w:val="0"/>
      <w:numFmt w:val="bullet"/>
      <w:lvlText w:val="•"/>
      <w:lvlJc w:val="left"/>
      <w:pPr>
        <w:ind w:left="7321" w:hanging="261"/>
      </w:pPr>
      <w:rPr>
        <w:rFonts w:hint="default"/>
        <w:lang w:val="en-US" w:eastAsia="zh-CN" w:bidi="ar-SA"/>
      </w:rPr>
    </w:lvl>
  </w:abstractNum>
  <w:abstractNum w:abstractNumId="214">
    <w:multiLevelType w:val="hybridMultilevel"/>
    <w:lvl w:ilvl="0">
      <w:start w:val="53"/>
      <w:numFmt w:val="decimal"/>
      <w:lvlText w:val="%1."/>
      <w:lvlJc w:val="left"/>
      <w:pPr>
        <w:ind w:left="1121" w:hanging="36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898" w:hanging="361"/>
      </w:pPr>
      <w:rPr>
        <w:rFonts w:hint="default"/>
        <w:lang w:val="en-US" w:eastAsia="zh-CN" w:bidi="ar-SA"/>
      </w:rPr>
    </w:lvl>
    <w:lvl w:ilvl="2">
      <w:start w:val="0"/>
      <w:numFmt w:val="bullet"/>
      <w:lvlText w:val="•"/>
      <w:lvlJc w:val="left"/>
      <w:pPr>
        <w:ind w:left="2677" w:hanging="361"/>
      </w:pPr>
      <w:rPr>
        <w:rFonts w:hint="default"/>
        <w:lang w:val="en-US" w:eastAsia="zh-CN" w:bidi="ar-SA"/>
      </w:rPr>
    </w:lvl>
    <w:lvl w:ilvl="3">
      <w:start w:val="0"/>
      <w:numFmt w:val="bullet"/>
      <w:lvlText w:val="•"/>
      <w:lvlJc w:val="left"/>
      <w:pPr>
        <w:ind w:left="3455" w:hanging="361"/>
      </w:pPr>
      <w:rPr>
        <w:rFonts w:hint="default"/>
        <w:lang w:val="en-US" w:eastAsia="zh-CN" w:bidi="ar-SA"/>
      </w:rPr>
    </w:lvl>
    <w:lvl w:ilvl="4">
      <w:start w:val="0"/>
      <w:numFmt w:val="bullet"/>
      <w:lvlText w:val="•"/>
      <w:lvlJc w:val="left"/>
      <w:pPr>
        <w:ind w:left="4234" w:hanging="361"/>
      </w:pPr>
      <w:rPr>
        <w:rFonts w:hint="default"/>
        <w:lang w:val="en-US" w:eastAsia="zh-CN" w:bidi="ar-SA"/>
      </w:rPr>
    </w:lvl>
    <w:lvl w:ilvl="5">
      <w:start w:val="0"/>
      <w:numFmt w:val="bullet"/>
      <w:lvlText w:val="•"/>
      <w:lvlJc w:val="left"/>
      <w:pPr>
        <w:ind w:left="5013" w:hanging="361"/>
      </w:pPr>
      <w:rPr>
        <w:rFonts w:hint="default"/>
        <w:lang w:val="en-US" w:eastAsia="zh-CN" w:bidi="ar-SA"/>
      </w:rPr>
    </w:lvl>
    <w:lvl w:ilvl="6">
      <w:start w:val="0"/>
      <w:numFmt w:val="bullet"/>
      <w:lvlText w:val="•"/>
      <w:lvlJc w:val="left"/>
      <w:pPr>
        <w:ind w:left="5791" w:hanging="361"/>
      </w:pPr>
      <w:rPr>
        <w:rFonts w:hint="default"/>
        <w:lang w:val="en-US" w:eastAsia="zh-CN" w:bidi="ar-SA"/>
      </w:rPr>
    </w:lvl>
    <w:lvl w:ilvl="7">
      <w:start w:val="0"/>
      <w:numFmt w:val="bullet"/>
      <w:lvlText w:val="•"/>
      <w:lvlJc w:val="left"/>
      <w:pPr>
        <w:ind w:left="6570" w:hanging="361"/>
      </w:pPr>
      <w:rPr>
        <w:rFonts w:hint="default"/>
        <w:lang w:val="en-US" w:eastAsia="zh-CN" w:bidi="ar-SA"/>
      </w:rPr>
    </w:lvl>
    <w:lvl w:ilvl="8">
      <w:start w:val="0"/>
      <w:numFmt w:val="bullet"/>
      <w:lvlText w:val="•"/>
      <w:lvlJc w:val="left"/>
      <w:pPr>
        <w:ind w:left="7349" w:hanging="361"/>
      </w:pPr>
      <w:rPr>
        <w:rFonts w:hint="default"/>
        <w:lang w:val="en-US" w:eastAsia="zh-CN" w:bidi="ar-SA"/>
      </w:rPr>
    </w:lvl>
  </w:abstractNum>
  <w:abstractNum w:abstractNumId="213">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12">
    <w:multiLevelType w:val="hybridMultilevel"/>
    <w:lvl w:ilvl="0">
      <w:start w:val="3"/>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1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10">
    <w:multiLevelType w:val="hybridMultilevel"/>
    <w:lvl w:ilvl="0">
      <w:start w:val="3"/>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8">
    <w:multiLevelType w:val="hybridMultilevel"/>
    <w:lvl w:ilvl="0">
      <w:start w:val="2"/>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4">
    <w:multiLevelType w:val="hybridMultilevel"/>
    <w:lvl w:ilvl="0">
      <w:start w:val="2"/>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3">
    <w:multiLevelType w:val="hybridMultilevel"/>
    <w:lvl w:ilvl="0">
      <w:start w:val="4"/>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20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19" w:hanging="601"/>
      </w:pPr>
      <w:rPr>
        <w:rFonts w:hint="default"/>
        <w:lang w:val="en-US" w:eastAsia="zh-CN" w:bidi="ar-SA"/>
      </w:rPr>
    </w:lvl>
    <w:lvl w:ilvl="3">
      <w:start w:val="0"/>
      <w:numFmt w:val="bullet"/>
      <w:lvlText w:val="•"/>
      <w:lvlJc w:val="left"/>
      <w:pPr>
        <w:ind w:left="2459" w:hanging="601"/>
      </w:pPr>
      <w:rPr>
        <w:rFonts w:hint="default"/>
        <w:lang w:val="en-US" w:eastAsia="zh-CN" w:bidi="ar-SA"/>
      </w:rPr>
    </w:lvl>
    <w:lvl w:ilvl="4">
      <w:start w:val="0"/>
      <w:numFmt w:val="bullet"/>
      <w:lvlText w:val="•"/>
      <w:lvlJc w:val="left"/>
      <w:pPr>
        <w:ind w:left="3099" w:hanging="601"/>
      </w:pPr>
      <w:rPr>
        <w:rFonts w:hint="default"/>
        <w:lang w:val="en-US" w:eastAsia="zh-CN" w:bidi="ar-SA"/>
      </w:rPr>
    </w:lvl>
    <w:lvl w:ilvl="5">
      <w:start w:val="0"/>
      <w:numFmt w:val="bullet"/>
      <w:lvlText w:val="•"/>
      <w:lvlJc w:val="left"/>
      <w:pPr>
        <w:ind w:left="3739" w:hanging="601"/>
      </w:pPr>
      <w:rPr>
        <w:rFonts w:hint="default"/>
        <w:lang w:val="en-US" w:eastAsia="zh-CN" w:bidi="ar-SA"/>
      </w:rPr>
    </w:lvl>
    <w:lvl w:ilvl="6">
      <w:start w:val="0"/>
      <w:numFmt w:val="bullet"/>
      <w:lvlText w:val="•"/>
      <w:lvlJc w:val="left"/>
      <w:pPr>
        <w:ind w:left="4379" w:hanging="601"/>
      </w:pPr>
      <w:rPr>
        <w:rFonts w:hint="default"/>
        <w:lang w:val="en-US" w:eastAsia="zh-CN" w:bidi="ar-SA"/>
      </w:rPr>
    </w:lvl>
    <w:lvl w:ilvl="7">
      <w:start w:val="0"/>
      <w:numFmt w:val="bullet"/>
      <w:lvlText w:val="•"/>
      <w:lvlJc w:val="left"/>
      <w:pPr>
        <w:ind w:left="5019" w:hanging="601"/>
      </w:pPr>
      <w:rPr>
        <w:rFonts w:hint="default"/>
        <w:lang w:val="en-US" w:eastAsia="zh-CN" w:bidi="ar-SA"/>
      </w:rPr>
    </w:lvl>
    <w:lvl w:ilvl="8">
      <w:start w:val="0"/>
      <w:numFmt w:val="bullet"/>
      <w:lvlText w:val="•"/>
      <w:lvlJc w:val="left"/>
      <w:pPr>
        <w:ind w:left="5659" w:hanging="601"/>
      </w:pPr>
      <w:rPr>
        <w:rFonts w:hint="default"/>
        <w:lang w:val="en-US" w:eastAsia="zh-CN" w:bidi="ar-SA"/>
      </w:rPr>
    </w:lvl>
  </w:abstractNum>
  <w:abstractNum w:abstractNumId="199">
    <w:multiLevelType w:val="hybridMultilevel"/>
    <w:lvl w:ilvl="0">
      <w:start w:val="4"/>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8">
    <w:multiLevelType w:val="hybridMultilevel"/>
    <w:lvl w:ilvl="0">
      <w:start w:val="5"/>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6">
    <w:multiLevelType w:val="hybridMultilevel"/>
    <w:lvl w:ilvl="0">
      <w:start w:val="6"/>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5">
    <w:multiLevelType w:val="hybridMultilevel"/>
    <w:lvl w:ilvl="0">
      <w:start w:val="4"/>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3" w:hanging="601"/>
      </w:pPr>
      <w:rPr>
        <w:rFonts w:hint="default"/>
        <w:lang w:val="en-US" w:eastAsia="zh-CN" w:bidi="ar-SA"/>
      </w:rPr>
    </w:lvl>
    <w:lvl w:ilvl="5">
      <w:start w:val="0"/>
      <w:numFmt w:val="bullet"/>
      <w:lvlText w:val="•"/>
      <w:lvlJc w:val="left"/>
      <w:pPr>
        <w:ind w:left="4059" w:hanging="601"/>
      </w:pPr>
      <w:rPr>
        <w:rFonts w:hint="default"/>
        <w:lang w:val="en-US" w:eastAsia="zh-CN" w:bidi="ar-SA"/>
      </w:rPr>
    </w:lvl>
    <w:lvl w:ilvl="6">
      <w:start w:val="0"/>
      <w:numFmt w:val="bullet"/>
      <w:lvlText w:val="•"/>
      <w:lvlJc w:val="left"/>
      <w:pPr>
        <w:ind w:left="4635" w:hanging="601"/>
      </w:pPr>
      <w:rPr>
        <w:rFonts w:hint="default"/>
        <w:lang w:val="en-US" w:eastAsia="zh-CN" w:bidi="ar-SA"/>
      </w:rPr>
    </w:lvl>
    <w:lvl w:ilvl="7">
      <w:start w:val="0"/>
      <w:numFmt w:val="bullet"/>
      <w:lvlText w:val="•"/>
      <w:lvlJc w:val="left"/>
      <w:pPr>
        <w:ind w:left="5211" w:hanging="601"/>
      </w:pPr>
      <w:rPr>
        <w:rFonts w:hint="default"/>
        <w:lang w:val="en-US" w:eastAsia="zh-CN" w:bidi="ar-SA"/>
      </w:rPr>
    </w:lvl>
    <w:lvl w:ilvl="8">
      <w:start w:val="0"/>
      <w:numFmt w:val="bullet"/>
      <w:lvlText w:val="•"/>
      <w:lvlJc w:val="left"/>
      <w:pPr>
        <w:ind w:left="5787" w:hanging="601"/>
      </w:pPr>
      <w:rPr>
        <w:rFonts w:hint="default"/>
        <w:lang w:val="en-US" w:eastAsia="zh-CN" w:bidi="ar-SA"/>
      </w:rPr>
    </w:lvl>
  </w:abstractNum>
  <w:abstractNum w:abstractNumId="191">
    <w:multiLevelType w:val="hybridMultilevel"/>
    <w:lvl w:ilvl="0">
      <w:start w:val="1"/>
      <w:numFmt w:val="decimal"/>
      <w:lvlText w:val="%1."/>
      <w:lvlJc w:val="left"/>
      <w:pPr>
        <w:ind w:left="979" w:hanging="237"/>
        <w:jc w:val="left"/>
      </w:pPr>
      <w:rPr>
        <w:rFonts w:hint="default"/>
        <w:spacing w:val="-5"/>
        <w:w w:val="100"/>
        <w:lang w:val="en-US" w:eastAsia="zh-CN" w:bidi="ar-SA"/>
      </w:rPr>
    </w:lvl>
    <w:lvl w:ilvl="1">
      <w:start w:val="0"/>
      <w:numFmt w:val="bullet"/>
      <w:lvlText w:val="•"/>
      <w:lvlJc w:val="left"/>
      <w:pPr>
        <w:ind w:left="1772" w:hanging="237"/>
      </w:pPr>
      <w:rPr>
        <w:rFonts w:hint="default"/>
        <w:lang w:val="en-US" w:eastAsia="zh-CN" w:bidi="ar-SA"/>
      </w:rPr>
    </w:lvl>
    <w:lvl w:ilvl="2">
      <w:start w:val="0"/>
      <w:numFmt w:val="bullet"/>
      <w:lvlText w:val="•"/>
      <w:lvlJc w:val="left"/>
      <w:pPr>
        <w:ind w:left="2565" w:hanging="237"/>
      </w:pPr>
      <w:rPr>
        <w:rFonts w:hint="default"/>
        <w:lang w:val="en-US" w:eastAsia="zh-CN" w:bidi="ar-SA"/>
      </w:rPr>
    </w:lvl>
    <w:lvl w:ilvl="3">
      <w:start w:val="0"/>
      <w:numFmt w:val="bullet"/>
      <w:lvlText w:val="•"/>
      <w:lvlJc w:val="left"/>
      <w:pPr>
        <w:ind w:left="3357" w:hanging="237"/>
      </w:pPr>
      <w:rPr>
        <w:rFonts w:hint="default"/>
        <w:lang w:val="en-US" w:eastAsia="zh-CN" w:bidi="ar-SA"/>
      </w:rPr>
    </w:lvl>
    <w:lvl w:ilvl="4">
      <w:start w:val="0"/>
      <w:numFmt w:val="bullet"/>
      <w:lvlText w:val="•"/>
      <w:lvlJc w:val="left"/>
      <w:pPr>
        <w:ind w:left="4150" w:hanging="237"/>
      </w:pPr>
      <w:rPr>
        <w:rFonts w:hint="default"/>
        <w:lang w:val="en-US" w:eastAsia="zh-CN" w:bidi="ar-SA"/>
      </w:rPr>
    </w:lvl>
    <w:lvl w:ilvl="5">
      <w:start w:val="0"/>
      <w:numFmt w:val="bullet"/>
      <w:lvlText w:val="•"/>
      <w:lvlJc w:val="left"/>
      <w:pPr>
        <w:ind w:left="4943" w:hanging="237"/>
      </w:pPr>
      <w:rPr>
        <w:rFonts w:hint="default"/>
        <w:lang w:val="en-US" w:eastAsia="zh-CN" w:bidi="ar-SA"/>
      </w:rPr>
    </w:lvl>
    <w:lvl w:ilvl="6">
      <w:start w:val="0"/>
      <w:numFmt w:val="bullet"/>
      <w:lvlText w:val="•"/>
      <w:lvlJc w:val="left"/>
      <w:pPr>
        <w:ind w:left="5735" w:hanging="237"/>
      </w:pPr>
      <w:rPr>
        <w:rFonts w:hint="default"/>
        <w:lang w:val="en-US" w:eastAsia="zh-CN" w:bidi="ar-SA"/>
      </w:rPr>
    </w:lvl>
    <w:lvl w:ilvl="7">
      <w:start w:val="0"/>
      <w:numFmt w:val="bullet"/>
      <w:lvlText w:val="•"/>
      <w:lvlJc w:val="left"/>
      <w:pPr>
        <w:ind w:left="6528" w:hanging="237"/>
      </w:pPr>
      <w:rPr>
        <w:rFonts w:hint="default"/>
        <w:lang w:val="en-US" w:eastAsia="zh-CN" w:bidi="ar-SA"/>
      </w:rPr>
    </w:lvl>
    <w:lvl w:ilvl="8">
      <w:start w:val="0"/>
      <w:numFmt w:val="bullet"/>
      <w:lvlText w:val="•"/>
      <w:lvlJc w:val="left"/>
      <w:pPr>
        <w:ind w:left="7321" w:hanging="237"/>
      </w:pPr>
      <w:rPr>
        <w:rFonts w:hint="default"/>
        <w:lang w:val="en-US" w:eastAsia="zh-CN" w:bidi="ar-SA"/>
      </w:rPr>
    </w:lvl>
  </w:abstractNum>
  <w:abstractNum w:abstractNumId="190">
    <w:multiLevelType w:val="hybridMultilevel"/>
    <w:lvl w:ilvl="0">
      <w:start w:val="8"/>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8" w:hanging="241"/>
      </w:pPr>
      <w:rPr>
        <w:rFonts w:hint="default"/>
        <w:lang w:val="en-US" w:eastAsia="zh-CN" w:bidi="ar-SA"/>
      </w:rPr>
    </w:lvl>
    <w:lvl w:ilvl="5">
      <w:start w:val="0"/>
      <w:numFmt w:val="bullet"/>
      <w:lvlText w:val="•"/>
      <w:lvlJc w:val="left"/>
      <w:pPr>
        <w:ind w:left="3938" w:hanging="241"/>
      </w:pPr>
      <w:rPr>
        <w:rFonts w:hint="default"/>
        <w:lang w:val="en-US" w:eastAsia="zh-CN" w:bidi="ar-SA"/>
      </w:rPr>
    </w:lvl>
    <w:lvl w:ilvl="6">
      <w:start w:val="0"/>
      <w:numFmt w:val="bullet"/>
      <w:lvlText w:val="•"/>
      <w:lvlJc w:val="left"/>
      <w:pPr>
        <w:ind w:left="4538" w:hanging="241"/>
      </w:pPr>
      <w:rPr>
        <w:rFonts w:hint="default"/>
        <w:lang w:val="en-US" w:eastAsia="zh-CN" w:bidi="ar-SA"/>
      </w:rPr>
    </w:lvl>
    <w:lvl w:ilvl="7">
      <w:start w:val="0"/>
      <w:numFmt w:val="bullet"/>
      <w:lvlText w:val="•"/>
      <w:lvlJc w:val="left"/>
      <w:pPr>
        <w:ind w:left="5137" w:hanging="241"/>
      </w:pPr>
      <w:rPr>
        <w:rFonts w:hint="default"/>
        <w:lang w:val="en-US" w:eastAsia="zh-CN" w:bidi="ar-SA"/>
      </w:rPr>
    </w:lvl>
    <w:lvl w:ilvl="8">
      <w:start w:val="0"/>
      <w:numFmt w:val="bullet"/>
      <w:lvlText w:val="•"/>
      <w:lvlJc w:val="left"/>
      <w:pPr>
        <w:ind w:left="5737" w:hanging="241"/>
      </w:pPr>
      <w:rPr>
        <w:rFonts w:hint="default"/>
        <w:lang w:val="en-US" w:eastAsia="zh-CN" w:bidi="ar-SA"/>
      </w:rPr>
    </w:lvl>
  </w:abstractNum>
  <w:abstractNum w:abstractNumId="18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8" w:hanging="241"/>
      </w:pPr>
      <w:rPr>
        <w:rFonts w:hint="default"/>
        <w:lang w:val="en-US" w:eastAsia="zh-CN" w:bidi="ar-SA"/>
      </w:rPr>
    </w:lvl>
    <w:lvl w:ilvl="5">
      <w:start w:val="0"/>
      <w:numFmt w:val="bullet"/>
      <w:lvlText w:val="•"/>
      <w:lvlJc w:val="left"/>
      <w:pPr>
        <w:ind w:left="3938" w:hanging="241"/>
      </w:pPr>
      <w:rPr>
        <w:rFonts w:hint="default"/>
        <w:lang w:val="en-US" w:eastAsia="zh-CN" w:bidi="ar-SA"/>
      </w:rPr>
    </w:lvl>
    <w:lvl w:ilvl="6">
      <w:start w:val="0"/>
      <w:numFmt w:val="bullet"/>
      <w:lvlText w:val="•"/>
      <w:lvlJc w:val="left"/>
      <w:pPr>
        <w:ind w:left="4538" w:hanging="241"/>
      </w:pPr>
      <w:rPr>
        <w:rFonts w:hint="default"/>
        <w:lang w:val="en-US" w:eastAsia="zh-CN" w:bidi="ar-SA"/>
      </w:rPr>
    </w:lvl>
    <w:lvl w:ilvl="7">
      <w:start w:val="0"/>
      <w:numFmt w:val="bullet"/>
      <w:lvlText w:val="•"/>
      <w:lvlJc w:val="left"/>
      <w:pPr>
        <w:ind w:left="5137" w:hanging="241"/>
      </w:pPr>
      <w:rPr>
        <w:rFonts w:hint="default"/>
        <w:lang w:val="en-US" w:eastAsia="zh-CN" w:bidi="ar-SA"/>
      </w:rPr>
    </w:lvl>
    <w:lvl w:ilvl="8">
      <w:start w:val="0"/>
      <w:numFmt w:val="bullet"/>
      <w:lvlText w:val="•"/>
      <w:lvlJc w:val="left"/>
      <w:pPr>
        <w:ind w:left="5737" w:hanging="241"/>
      </w:pPr>
      <w:rPr>
        <w:rFonts w:hint="default"/>
        <w:lang w:val="en-US" w:eastAsia="zh-CN" w:bidi="ar-SA"/>
      </w:rPr>
    </w:lvl>
  </w:abstractNum>
  <w:abstractNum w:abstractNumId="188">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8" w:hanging="241"/>
      </w:pPr>
      <w:rPr>
        <w:rFonts w:hint="default"/>
        <w:lang w:val="en-US" w:eastAsia="zh-CN" w:bidi="ar-SA"/>
      </w:rPr>
    </w:lvl>
    <w:lvl w:ilvl="5">
      <w:start w:val="0"/>
      <w:numFmt w:val="bullet"/>
      <w:lvlText w:val="•"/>
      <w:lvlJc w:val="left"/>
      <w:pPr>
        <w:ind w:left="3938" w:hanging="241"/>
      </w:pPr>
      <w:rPr>
        <w:rFonts w:hint="default"/>
        <w:lang w:val="en-US" w:eastAsia="zh-CN" w:bidi="ar-SA"/>
      </w:rPr>
    </w:lvl>
    <w:lvl w:ilvl="6">
      <w:start w:val="0"/>
      <w:numFmt w:val="bullet"/>
      <w:lvlText w:val="•"/>
      <w:lvlJc w:val="left"/>
      <w:pPr>
        <w:ind w:left="4538" w:hanging="241"/>
      </w:pPr>
      <w:rPr>
        <w:rFonts w:hint="default"/>
        <w:lang w:val="en-US" w:eastAsia="zh-CN" w:bidi="ar-SA"/>
      </w:rPr>
    </w:lvl>
    <w:lvl w:ilvl="7">
      <w:start w:val="0"/>
      <w:numFmt w:val="bullet"/>
      <w:lvlText w:val="•"/>
      <w:lvlJc w:val="left"/>
      <w:pPr>
        <w:ind w:left="5137" w:hanging="241"/>
      </w:pPr>
      <w:rPr>
        <w:rFonts w:hint="default"/>
        <w:lang w:val="en-US" w:eastAsia="zh-CN" w:bidi="ar-SA"/>
      </w:rPr>
    </w:lvl>
    <w:lvl w:ilvl="8">
      <w:start w:val="0"/>
      <w:numFmt w:val="bullet"/>
      <w:lvlText w:val="•"/>
      <w:lvlJc w:val="left"/>
      <w:pPr>
        <w:ind w:left="5737" w:hanging="241"/>
      </w:pPr>
      <w:rPr>
        <w:rFonts w:hint="default"/>
        <w:lang w:val="en-US" w:eastAsia="zh-CN" w:bidi="ar-SA"/>
      </w:rPr>
    </w:lvl>
  </w:abstractNum>
  <w:abstractNum w:abstractNumId="187">
    <w:multiLevelType w:val="hybridMultilevel"/>
    <w:lvl w:ilvl="0">
      <w:start w:val="3"/>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55" w:hanging="601"/>
      </w:pPr>
      <w:rPr>
        <w:rFonts w:hint="default"/>
        <w:lang w:val="en-US" w:eastAsia="zh-CN" w:bidi="ar-SA"/>
      </w:rPr>
    </w:lvl>
    <w:lvl w:ilvl="2">
      <w:start w:val="0"/>
      <w:numFmt w:val="bullet"/>
      <w:lvlText w:val="•"/>
      <w:lvlJc w:val="left"/>
      <w:pPr>
        <w:ind w:left="2331" w:hanging="601"/>
      </w:pPr>
      <w:rPr>
        <w:rFonts w:hint="default"/>
        <w:lang w:val="en-US" w:eastAsia="zh-CN" w:bidi="ar-SA"/>
      </w:rPr>
    </w:lvl>
    <w:lvl w:ilvl="3">
      <w:start w:val="0"/>
      <w:numFmt w:val="bullet"/>
      <w:lvlText w:val="•"/>
      <w:lvlJc w:val="left"/>
      <w:pPr>
        <w:ind w:left="2907" w:hanging="601"/>
      </w:pPr>
      <w:rPr>
        <w:rFonts w:hint="default"/>
        <w:lang w:val="en-US" w:eastAsia="zh-CN" w:bidi="ar-SA"/>
      </w:rPr>
    </w:lvl>
    <w:lvl w:ilvl="4">
      <w:start w:val="0"/>
      <w:numFmt w:val="bullet"/>
      <w:lvlText w:val="•"/>
      <w:lvlJc w:val="left"/>
      <w:pPr>
        <w:ind w:left="3482" w:hanging="601"/>
      </w:pPr>
      <w:rPr>
        <w:rFonts w:hint="default"/>
        <w:lang w:val="en-US" w:eastAsia="zh-CN" w:bidi="ar-SA"/>
      </w:rPr>
    </w:lvl>
    <w:lvl w:ilvl="5">
      <w:start w:val="0"/>
      <w:numFmt w:val="bullet"/>
      <w:lvlText w:val="•"/>
      <w:lvlJc w:val="left"/>
      <w:pPr>
        <w:ind w:left="4058" w:hanging="601"/>
      </w:pPr>
      <w:rPr>
        <w:rFonts w:hint="default"/>
        <w:lang w:val="en-US" w:eastAsia="zh-CN" w:bidi="ar-SA"/>
      </w:rPr>
    </w:lvl>
    <w:lvl w:ilvl="6">
      <w:start w:val="0"/>
      <w:numFmt w:val="bullet"/>
      <w:lvlText w:val="•"/>
      <w:lvlJc w:val="left"/>
      <w:pPr>
        <w:ind w:left="4634" w:hanging="601"/>
      </w:pPr>
      <w:rPr>
        <w:rFonts w:hint="default"/>
        <w:lang w:val="en-US" w:eastAsia="zh-CN" w:bidi="ar-SA"/>
      </w:rPr>
    </w:lvl>
    <w:lvl w:ilvl="7">
      <w:start w:val="0"/>
      <w:numFmt w:val="bullet"/>
      <w:lvlText w:val="•"/>
      <w:lvlJc w:val="left"/>
      <w:pPr>
        <w:ind w:left="5209" w:hanging="601"/>
      </w:pPr>
      <w:rPr>
        <w:rFonts w:hint="default"/>
        <w:lang w:val="en-US" w:eastAsia="zh-CN" w:bidi="ar-SA"/>
      </w:rPr>
    </w:lvl>
    <w:lvl w:ilvl="8">
      <w:start w:val="0"/>
      <w:numFmt w:val="bullet"/>
      <w:lvlText w:val="•"/>
      <w:lvlJc w:val="left"/>
      <w:pPr>
        <w:ind w:left="5785" w:hanging="601"/>
      </w:pPr>
      <w:rPr>
        <w:rFonts w:hint="default"/>
        <w:lang w:val="en-US" w:eastAsia="zh-CN" w:bidi="ar-SA"/>
      </w:rPr>
    </w:lvl>
  </w:abstractNum>
  <w:abstractNum w:abstractNumId="186">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8" w:hanging="241"/>
      </w:pPr>
      <w:rPr>
        <w:rFonts w:hint="default"/>
        <w:lang w:val="en-US" w:eastAsia="zh-CN" w:bidi="ar-SA"/>
      </w:rPr>
    </w:lvl>
    <w:lvl w:ilvl="5">
      <w:start w:val="0"/>
      <w:numFmt w:val="bullet"/>
      <w:lvlText w:val="•"/>
      <w:lvlJc w:val="left"/>
      <w:pPr>
        <w:ind w:left="3938" w:hanging="241"/>
      </w:pPr>
      <w:rPr>
        <w:rFonts w:hint="default"/>
        <w:lang w:val="en-US" w:eastAsia="zh-CN" w:bidi="ar-SA"/>
      </w:rPr>
    </w:lvl>
    <w:lvl w:ilvl="6">
      <w:start w:val="0"/>
      <w:numFmt w:val="bullet"/>
      <w:lvlText w:val="•"/>
      <w:lvlJc w:val="left"/>
      <w:pPr>
        <w:ind w:left="4538" w:hanging="241"/>
      </w:pPr>
      <w:rPr>
        <w:rFonts w:hint="default"/>
        <w:lang w:val="en-US" w:eastAsia="zh-CN" w:bidi="ar-SA"/>
      </w:rPr>
    </w:lvl>
    <w:lvl w:ilvl="7">
      <w:start w:val="0"/>
      <w:numFmt w:val="bullet"/>
      <w:lvlText w:val="•"/>
      <w:lvlJc w:val="left"/>
      <w:pPr>
        <w:ind w:left="5137" w:hanging="241"/>
      </w:pPr>
      <w:rPr>
        <w:rFonts w:hint="default"/>
        <w:lang w:val="en-US" w:eastAsia="zh-CN" w:bidi="ar-SA"/>
      </w:rPr>
    </w:lvl>
    <w:lvl w:ilvl="8">
      <w:start w:val="0"/>
      <w:numFmt w:val="bullet"/>
      <w:lvlText w:val="•"/>
      <w:lvlJc w:val="left"/>
      <w:pPr>
        <w:ind w:left="5737" w:hanging="241"/>
      </w:pPr>
      <w:rPr>
        <w:rFonts w:hint="default"/>
        <w:lang w:val="en-US" w:eastAsia="zh-CN" w:bidi="ar-SA"/>
      </w:rPr>
    </w:lvl>
  </w:abstractNum>
  <w:abstractNum w:abstractNumId="185">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8" w:hanging="241"/>
      </w:pPr>
      <w:rPr>
        <w:rFonts w:hint="default"/>
        <w:lang w:val="en-US" w:eastAsia="zh-CN" w:bidi="ar-SA"/>
      </w:rPr>
    </w:lvl>
    <w:lvl w:ilvl="5">
      <w:start w:val="0"/>
      <w:numFmt w:val="bullet"/>
      <w:lvlText w:val="•"/>
      <w:lvlJc w:val="left"/>
      <w:pPr>
        <w:ind w:left="3938" w:hanging="241"/>
      </w:pPr>
      <w:rPr>
        <w:rFonts w:hint="default"/>
        <w:lang w:val="en-US" w:eastAsia="zh-CN" w:bidi="ar-SA"/>
      </w:rPr>
    </w:lvl>
    <w:lvl w:ilvl="6">
      <w:start w:val="0"/>
      <w:numFmt w:val="bullet"/>
      <w:lvlText w:val="•"/>
      <w:lvlJc w:val="left"/>
      <w:pPr>
        <w:ind w:left="4538" w:hanging="241"/>
      </w:pPr>
      <w:rPr>
        <w:rFonts w:hint="default"/>
        <w:lang w:val="en-US" w:eastAsia="zh-CN" w:bidi="ar-SA"/>
      </w:rPr>
    </w:lvl>
    <w:lvl w:ilvl="7">
      <w:start w:val="0"/>
      <w:numFmt w:val="bullet"/>
      <w:lvlText w:val="•"/>
      <w:lvlJc w:val="left"/>
      <w:pPr>
        <w:ind w:left="5137" w:hanging="241"/>
      </w:pPr>
      <w:rPr>
        <w:rFonts w:hint="default"/>
        <w:lang w:val="en-US" w:eastAsia="zh-CN" w:bidi="ar-SA"/>
      </w:rPr>
    </w:lvl>
    <w:lvl w:ilvl="8">
      <w:start w:val="0"/>
      <w:numFmt w:val="bullet"/>
      <w:lvlText w:val="•"/>
      <w:lvlJc w:val="left"/>
      <w:pPr>
        <w:ind w:left="5737" w:hanging="241"/>
      </w:pPr>
      <w:rPr>
        <w:rFonts w:hint="default"/>
        <w:lang w:val="en-US" w:eastAsia="zh-CN" w:bidi="ar-SA"/>
      </w:rPr>
    </w:lvl>
  </w:abstractNum>
  <w:abstractNum w:abstractNumId="183">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120"/>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18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8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8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7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7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7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7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7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74">
    <w:multiLevelType w:val="hybridMultilevel"/>
    <w:lvl w:ilvl="0">
      <w:start w:val="2"/>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7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7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7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7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7">
    <w:multiLevelType w:val="hybridMultilevel"/>
    <w:lvl w:ilvl="0">
      <w:start w:val="5"/>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6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5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5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5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49">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3" w:hanging="241"/>
      </w:pPr>
      <w:rPr>
        <w:rFonts w:hint="default"/>
        <w:lang w:val="en-US" w:eastAsia="zh-CN" w:bidi="ar-SA"/>
      </w:rPr>
    </w:lvl>
    <w:lvl w:ilvl="7">
      <w:start w:val="0"/>
      <w:numFmt w:val="bullet"/>
      <w:lvlText w:val="•"/>
      <w:lvlJc w:val="left"/>
      <w:pPr>
        <w:ind w:left="5237" w:hanging="241"/>
      </w:pPr>
      <w:rPr>
        <w:rFonts w:hint="default"/>
        <w:lang w:val="en-US" w:eastAsia="zh-CN" w:bidi="ar-SA"/>
      </w:rPr>
    </w:lvl>
    <w:lvl w:ilvl="8">
      <w:start w:val="0"/>
      <w:numFmt w:val="bullet"/>
      <w:lvlText w:val="•"/>
      <w:lvlJc w:val="left"/>
      <w:pPr>
        <w:ind w:left="5851" w:hanging="241"/>
      </w:pPr>
      <w:rPr>
        <w:rFonts w:hint="default"/>
        <w:lang w:val="en-US" w:eastAsia="zh-CN" w:bidi="ar-SA"/>
      </w:rPr>
    </w:lvl>
  </w:abstractNum>
  <w:abstractNum w:abstractNumId="148">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3" w:hanging="241"/>
      </w:pPr>
      <w:rPr>
        <w:rFonts w:hint="default"/>
        <w:lang w:val="en-US" w:eastAsia="zh-CN" w:bidi="ar-SA"/>
      </w:rPr>
    </w:lvl>
    <w:lvl w:ilvl="7">
      <w:start w:val="0"/>
      <w:numFmt w:val="bullet"/>
      <w:lvlText w:val="•"/>
      <w:lvlJc w:val="left"/>
      <w:pPr>
        <w:ind w:left="5237" w:hanging="241"/>
      </w:pPr>
      <w:rPr>
        <w:rFonts w:hint="default"/>
        <w:lang w:val="en-US" w:eastAsia="zh-CN" w:bidi="ar-SA"/>
      </w:rPr>
    </w:lvl>
    <w:lvl w:ilvl="8">
      <w:start w:val="0"/>
      <w:numFmt w:val="bullet"/>
      <w:lvlText w:val="•"/>
      <w:lvlJc w:val="left"/>
      <w:pPr>
        <w:ind w:left="5851" w:hanging="241"/>
      </w:pPr>
      <w:rPr>
        <w:rFonts w:hint="default"/>
        <w:lang w:val="en-US" w:eastAsia="zh-CN" w:bidi="ar-SA"/>
      </w:rPr>
    </w:lvl>
  </w:abstractNum>
  <w:abstractNum w:abstractNumId="14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4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4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4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4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4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4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4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3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3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30">
    <w:multiLevelType w:val="hybridMultilevel"/>
    <w:lvl w:ilvl="0">
      <w:start w:val="1"/>
      <w:numFmt w:val="decimal"/>
      <w:lvlText w:val="（%1）"/>
      <w:lvlJc w:val="left"/>
      <w:pPr>
        <w:ind w:left="1193" w:hanging="606"/>
        <w:jc w:val="left"/>
      </w:pPr>
      <w:rPr>
        <w:rFonts w:hint="default" w:ascii="Noto Sans Mono CJK JP Bold" w:hAnsi="Noto Sans Mono CJK JP Bold" w:eastAsia="Noto Sans Mono CJK JP Bold" w:cs="Noto Sans Mono CJK JP Bold"/>
        <w:spacing w:val="0"/>
        <w:w w:val="100"/>
        <w:sz w:val="22"/>
        <w:szCs w:val="22"/>
        <w:lang w:val="en-US" w:eastAsia="zh-CN" w:bidi="ar-SA"/>
      </w:rPr>
    </w:lvl>
    <w:lvl w:ilvl="1">
      <w:start w:val="0"/>
      <w:numFmt w:val="bullet"/>
      <w:lvlText w:val="•"/>
      <w:lvlJc w:val="left"/>
      <w:pPr>
        <w:ind w:left="1787" w:hanging="606"/>
      </w:pPr>
      <w:rPr>
        <w:rFonts w:hint="default"/>
        <w:lang w:val="en-US" w:eastAsia="zh-CN" w:bidi="ar-SA"/>
      </w:rPr>
    </w:lvl>
    <w:lvl w:ilvl="2">
      <w:start w:val="0"/>
      <w:numFmt w:val="bullet"/>
      <w:lvlText w:val="•"/>
      <w:lvlJc w:val="left"/>
      <w:pPr>
        <w:ind w:left="2375" w:hanging="606"/>
      </w:pPr>
      <w:rPr>
        <w:rFonts w:hint="default"/>
        <w:lang w:val="en-US" w:eastAsia="zh-CN" w:bidi="ar-SA"/>
      </w:rPr>
    </w:lvl>
    <w:lvl w:ilvl="3">
      <w:start w:val="0"/>
      <w:numFmt w:val="bullet"/>
      <w:lvlText w:val="•"/>
      <w:lvlJc w:val="left"/>
      <w:pPr>
        <w:ind w:left="2963" w:hanging="606"/>
      </w:pPr>
      <w:rPr>
        <w:rFonts w:hint="default"/>
        <w:lang w:val="en-US" w:eastAsia="zh-CN" w:bidi="ar-SA"/>
      </w:rPr>
    </w:lvl>
    <w:lvl w:ilvl="4">
      <w:start w:val="0"/>
      <w:numFmt w:val="bullet"/>
      <w:lvlText w:val="•"/>
      <w:lvlJc w:val="left"/>
      <w:pPr>
        <w:ind w:left="3551" w:hanging="606"/>
      </w:pPr>
      <w:rPr>
        <w:rFonts w:hint="default"/>
        <w:lang w:val="en-US" w:eastAsia="zh-CN" w:bidi="ar-SA"/>
      </w:rPr>
    </w:lvl>
    <w:lvl w:ilvl="5">
      <w:start w:val="0"/>
      <w:numFmt w:val="bullet"/>
      <w:lvlText w:val="•"/>
      <w:lvlJc w:val="left"/>
      <w:pPr>
        <w:ind w:left="4139" w:hanging="606"/>
      </w:pPr>
      <w:rPr>
        <w:rFonts w:hint="default"/>
        <w:lang w:val="en-US" w:eastAsia="zh-CN" w:bidi="ar-SA"/>
      </w:rPr>
    </w:lvl>
    <w:lvl w:ilvl="6">
      <w:start w:val="0"/>
      <w:numFmt w:val="bullet"/>
      <w:lvlText w:val="•"/>
      <w:lvlJc w:val="left"/>
      <w:pPr>
        <w:ind w:left="4727" w:hanging="606"/>
      </w:pPr>
      <w:rPr>
        <w:rFonts w:hint="default"/>
        <w:lang w:val="en-US" w:eastAsia="zh-CN" w:bidi="ar-SA"/>
      </w:rPr>
    </w:lvl>
    <w:lvl w:ilvl="7">
      <w:start w:val="0"/>
      <w:numFmt w:val="bullet"/>
      <w:lvlText w:val="•"/>
      <w:lvlJc w:val="left"/>
      <w:pPr>
        <w:ind w:left="5315" w:hanging="606"/>
      </w:pPr>
      <w:rPr>
        <w:rFonts w:hint="default"/>
        <w:lang w:val="en-US" w:eastAsia="zh-CN" w:bidi="ar-SA"/>
      </w:rPr>
    </w:lvl>
    <w:lvl w:ilvl="8">
      <w:start w:val="0"/>
      <w:numFmt w:val="bullet"/>
      <w:lvlText w:val="•"/>
      <w:lvlJc w:val="left"/>
      <w:pPr>
        <w:ind w:left="5903" w:hanging="606"/>
      </w:pPr>
      <w:rPr>
        <w:rFonts w:hint="default"/>
        <w:lang w:val="en-US" w:eastAsia="zh-CN" w:bidi="ar-SA"/>
      </w:rPr>
    </w:lvl>
  </w:abstractNum>
  <w:abstractNum w:abstractNumId="12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2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2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2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7"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8" w:hanging="241"/>
      </w:pPr>
      <w:rPr>
        <w:rFonts w:hint="default"/>
        <w:lang w:val="en-US" w:eastAsia="zh-CN" w:bidi="ar-SA"/>
      </w:rPr>
    </w:lvl>
  </w:abstractNum>
  <w:abstractNum w:abstractNumId="12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2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2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2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2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2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1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1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1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1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1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1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9" w:hanging="601"/>
      </w:pPr>
      <w:rPr>
        <w:rFonts w:hint="default"/>
        <w:lang w:val="en-US" w:eastAsia="zh-CN" w:bidi="ar-SA"/>
      </w:rPr>
    </w:lvl>
    <w:lvl w:ilvl="7">
      <w:start w:val="0"/>
      <w:numFmt w:val="bullet"/>
      <w:lvlText w:val="•"/>
      <w:lvlJc w:val="left"/>
      <w:pPr>
        <w:ind w:left="5309" w:hanging="601"/>
      </w:pPr>
      <w:rPr>
        <w:rFonts w:hint="default"/>
        <w:lang w:val="en-US" w:eastAsia="zh-CN" w:bidi="ar-SA"/>
      </w:rPr>
    </w:lvl>
    <w:lvl w:ilvl="8">
      <w:start w:val="0"/>
      <w:numFmt w:val="bullet"/>
      <w:lvlText w:val="•"/>
      <w:lvlJc w:val="left"/>
      <w:pPr>
        <w:ind w:left="5899" w:hanging="601"/>
      </w:pPr>
      <w:rPr>
        <w:rFonts w:hint="default"/>
        <w:lang w:val="en-US" w:eastAsia="zh-CN" w:bidi="ar-SA"/>
      </w:rPr>
    </w:lvl>
  </w:abstractNum>
  <w:abstractNum w:abstractNumId="11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1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7"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8" w:hanging="601"/>
      </w:pPr>
      <w:rPr>
        <w:rFonts w:hint="default"/>
        <w:lang w:val="en-US" w:eastAsia="zh-CN" w:bidi="ar-SA"/>
      </w:rPr>
    </w:lvl>
  </w:abstractNum>
  <w:abstractNum w:abstractNumId="111">
    <w:multiLevelType w:val="hybridMultilevel"/>
    <w:lvl w:ilvl="0">
      <w:start w:val="2"/>
      <w:numFmt w:val="decimal"/>
      <w:lvlText w:val="%1."/>
      <w:lvlJc w:val="left"/>
      <w:pPr>
        <w:ind w:left="280" w:hanging="261"/>
        <w:jc w:val="left"/>
      </w:pPr>
      <w:rPr>
        <w:rFonts w:hint="default" w:ascii="Noto Sans Mono CJK JP Bold" w:hAnsi="Noto Sans Mono CJK JP Bold" w:eastAsia="Noto Sans Mono CJK JP Bold" w:cs="Noto Sans Mono CJK JP Bold"/>
        <w:spacing w:val="-14"/>
        <w:w w:val="99"/>
        <w:sz w:val="24"/>
        <w:szCs w:val="24"/>
        <w:lang w:val="en-US" w:eastAsia="zh-CN" w:bidi="ar-SA"/>
      </w:rPr>
    </w:lvl>
    <w:lvl w:ilvl="1">
      <w:start w:val="0"/>
      <w:numFmt w:val="bullet"/>
      <w:lvlText w:val="•"/>
      <w:lvlJc w:val="left"/>
      <w:pPr>
        <w:ind w:left="1142" w:hanging="261"/>
      </w:pPr>
      <w:rPr>
        <w:rFonts w:hint="default"/>
        <w:lang w:val="en-US" w:eastAsia="zh-CN" w:bidi="ar-SA"/>
      </w:rPr>
    </w:lvl>
    <w:lvl w:ilvl="2">
      <w:start w:val="0"/>
      <w:numFmt w:val="bullet"/>
      <w:lvlText w:val="•"/>
      <w:lvlJc w:val="left"/>
      <w:pPr>
        <w:ind w:left="2005" w:hanging="261"/>
      </w:pPr>
      <w:rPr>
        <w:rFonts w:hint="default"/>
        <w:lang w:val="en-US" w:eastAsia="zh-CN" w:bidi="ar-SA"/>
      </w:rPr>
    </w:lvl>
    <w:lvl w:ilvl="3">
      <w:start w:val="0"/>
      <w:numFmt w:val="bullet"/>
      <w:lvlText w:val="•"/>
      <w:lvlJc w:val="left"/>
      <w:pPr>
        <w:ind w:left="2867" w:hanging="261"/>
      </w:pPr>
      <w:rPr>
        <w:rFonts w:hint="default"/>
        <w:lang w:val="en-US" w:eastAsia="zh-CN" w:bidi="ar-SA"/>
      </w:rPr>
    </w:lvl>
    <w:lvl w:ilvl="4">
      <w:start w:val="0"/>
      <w:numFmt w:val="bullet"/>
      <w:lvlText w:val="•"/>
      <w:lvlJc w:val="left"/>
      <w:pPr>
        <w:ind w:left="3730" w:hanging="261"/>
      </w:pPr>
      <w:rPr>
        <w:rFonts w:hint="default"/>
        <w:lang w:val="en-US" w:eastAsia="zh-CN" w:bidi="ar-SA"/>
      </w:rPr>
    </w:lvl>
    <w:lvl w:ilvl="5">
      <w:start w:val="0"/>
      <w:numFmt w:val="bullet"/>
      <w:lvlText w:val="•"/>
      <w:lvlJc w:val="left"/>
      <w:pPr>
        <w:ind w:left="4593" w:hanging="261"/>
      </w:pPr>
      <w:rPr>
        <w:rFonts w:hint="default"/>
        <w:lang w:val="en-US" w:eastAsia="zh-CN" w:bidi="ar-SA"/>
      </w:rPr>
    </w:lvl>
    <w:lvl w:ilvl="6">
      <w:start w:val="0"/>
      <w:numFmt w:val="bullet"/>
      <w:lvlText w:val="•"/>
      <w:lvlJc w:val="left"/>
      <w:pPr>
        <w:ind w:left="5455" w:hanging="261"/>
      </w:pPr>
      <w:rPr>
        <w:rFonts w:hint="default"/>
        <w:lang w:val="en-US" w:eastAsia="zh-CN" w:bidi="ar-SA"/>
      </w:rPr>
    </w:lvl>
    <w:lvl w:ilvl="7">
      <w:start w:val="0"/>
      <w:numFmt w:val="bullet"/>
      <w:lvlText w:val="•"/>
      <w:lvlJc w:val="left"/>
      <w:pPr>
        <w:ind w:left="6318" w:hanging="261"/>
      </w:pPr>
      <w:rPr>
        <w:rFonts w:hint="default"/>
        <w:lang w:val="en-US" w:eastAsia="zh-CN" w:bidi="ar-SA"/>
      </w:rPr>
    </w:lvl>
    <w:lvl w:ilvl="8">
      <w:start w:val="0"/>
      <w:numFmt w:val="bullet"/>
      <w:lvlText w:val="•"/>
      <w:lvlJc w:val="left"/>
      <w:pPr>
        <w:ind w:left="7181" w:hanging="261"/>
      </w:pPr>
      <w:rPr>
        <w:rFonts w:hint="default"/>
        <w:lang w:val="en-US" w:eastAsia="zh-CN" w:bidi="ar-SA"/>
      </w:rPr>
    </w:lvl>
  </w:abstractNum>
  <w:abstractNum w:abstractNumId="110">
    <w:multiLevelType w:val="hybridMultilevel"/>
    <w:lvl w:ilvl="0">
      <w:start w:val="1"/>
      <w:numFmt w:val="decimal"/>
      <w:lvlText w:val="%1."/>
      <w:lvlJc w:val="left"/>
      <w:pPr>
        <w:ind w:left="1121" w:hanging="36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898" w:hanging="361"/>
      </w:pPr>
      <w:rPr>
        <w:rFonts w:hint="default"/>
        <w:lang w:val="en-US" w:eastAsia="zh-CN" w:bidi="ar-SA"/>
      </w:rPr>
    </w:lvl>
    <w:lvl w:ilvl="2">
      <w:start w:val="0"/>
      <w:numFmt w:val="bullet"/>
      <w:lvlText w:val="•"/>
      <w:lvlJc w:val="left"/>
      <w:pPr>
        <w:ind w:left="2677" w:hanging="361"/>
      </w:pPr>
      <w:rPr>
        <w:rFonts w:hint="default"/>
        <w:lang w:val="en-US" w:eastAsia="zh-CN" w:bidi="ar-SA"/>
      </w:rPr>
    </w:lvl>
    <w:lvl w:ilvl="3">
      <w:start w:val="0"/>
      <w:numFmt w:val="bullet"/>
      <w:lvlText w:val="•"/>
      <w:lvlJc w:val="left"/>
      <w:pPr>
        <w:ind w:left="3455" w:hanging="361"/>
      </w:pPr>
      <w:rPr>
        <w:rFonts w:hint="default"/>
        <w:lang w:val="en-US" w:eastAsia="zh-CN" w:bidi="ar-SA"/>
      </w:rPr>
    </w:lvl>
    <w:lvl w:ilvl="4">
      <w:start w:val="0"/>
      <w:numFmt w:val="bullet"/>
      <w:lvlText w:val="•"/>
      <w:lvlJc w:val="left"/>
      <w:pPr>
        <w:ind w:left="4234" w:hanging="361"/>
      </w:pPr>
      <w:rPr>
        <w:rFonts w:hint="default"/>
        <w:lang w:val="en-US" w:eastAsia="zh-CN" w:bidi="ar-SA"/>
      </w:rPr>
    </w:lvl>
    <w:lvl w:ilvl="5">
      <w:start w:val="0"/>
      <w:numFmt w:val="bullet"/>
      <w:lvlText w:val="•"/>
      <w:lvlJc w:val="left"/>
      <w:pPr>
        <w:ind w:left="5013" w:hanging="361"/>
      </w:pPr>
      <w:rPr>
        <w:rFonts w:hint="default"/>
        <w:lang w:val="en-US" w:eastAsia="zh-CN" w:bidi="ar-SA"/>
      </w:rPr>
    </w:lvl>
    <w:lvl w:ilvl="6">
      <w:start w:val="0"/>
      <w:numFmt w:val="bullet"/>
      <w:lvlText w:val="•"/>
      <w:lvlJc w:val="left"/>
      <w:pPr>
        <w:ind w:left="5791" w:hanging="361"/>
      </w:pPr>
      <w:rPr>
        <w:rFonts w:hint="default"/>
        <w:lang w:val="en-US" w:eastAsia="zh-CN" w:bidi="ar-SA"/>
      </w:rPr>
    </w:lvl>
    <w:lvl w:ilvl="7">
      <w:start w:val="0"/>
      <w:numFmt w:val="bullet"/>
      <w:lvlText w:val="•"/>
      <w:lvlJc w:val="left"/>
      <w:pPr>
        <w:ind w:left="6570" w:hanging="361"/>
      </w:pPr>
      <w:rPr>
        <w:rFonts w:hint="default"/>
        <w:lang w:val="en-US" w:eastAsia="zh-CN" w:bidi="ar-SA"/>
      </w:rPr>
    </w:lvl>
    <w:lvl w:ilvl="8">
      <w:start w:val="0"/>
      <w:numFmt w:val="bullet"/>
      <w:lvlText w:val="•"/>
      <w:lvlJc w:val="left"/>
      <w:pPr>
        <w:ind w:left="7349" w:hanging="361"/>
      </w:pPr>
      <w:rPr>
        <w:rFonts w:hint="default"/>
        <w:lang w:val="en-US" w:eastAsia="zh-CN" w:bidi="ar-SA"/>
      </w:rPr>
    </w:lvl>
  </w:abstractNum>
  <w:abstractNum w:abstractNumId="10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10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2">
    <w:multiLevelType w:val="hybridMultilevel"/>
    <w:lvl w:ilvl="0">
      <w:start w:val="6"/>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9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9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97">
    <w:multiLevelType w:val="hybridMultilevel"/>
    <w:lvl w:ilvl="0">
      <w:start w:val="5"/>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9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95">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94">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93">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92">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91">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90">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9">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8">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7">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6">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5">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4">
    <w:multiLevelType w:val="hybridMultilevel"/>
    <w:lvl w:ilvl="0">
      <w:start w:val="1"/>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3">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553" w:hanging="241"/>
      </w:pPr>
      <w:rPr>
        <w:rFonts w:hint="default"/>
        <w:lang w:val="en-US" w:eastAsia="zh-CN" w:bidi="ar-SA"/>
      </w:rPr>
    </w:lvl>
    <w:lvl w:ilvl="2">
      <w:start w:val="0"/>
      <w:numFmt w:val="bullet"/>
      <w:lvlText w:val="•"/>
      <w:lvlJc w:val="left"/>
      <w:pPr>
        <w:ind w:left="2167" w:hanging="241"/>
      </w:pPr>
      <w:rPr>
        <w:rFonts w:hint="default"/>
        <w:lang w:val="en-US" w:eastAsia="zh-CN" w:bidi="ar-SA"/>
      </w:rPr>
    </w:lvl>
    <w:lvl w:ilvl="3">
      <w:start w:val="0"/>
      <w:numFmt w:val="bullet"/>
      <w:lvlText w:val="•"/>
      <w:lvlJc w:val="left"/>
      <w:pPr>
        <w:ind w:left="2781" w:hanging="241"/>
      </w:pPr>
      <w:rPr>
        <w:rFonts w:hint="default"/>
        <w:lang w:val="en-US" w:eastAsia="zh-CN" w:bidi="ar-SA"/>
      </w:rPr>
    </w:lvl>
    <w:lvl w:ilvl="4">
      <w:start w:val="0"/>
      <w:numFmt w:val="bullet"/>
      <w:lvlText w:val="•"/>
      <w:lvlJc w:val="left"/>
      <w:pPr>
        <w:ind w:left="3395" w:hanging="241"/>
      </w:pPr>
      <w:rPr>
        <w:rFonts w:hint="default"/>
        <w:lang w:val="en-US" w:eastAsia="zh-CN" w:bidi="ar-SA"/>
      </w:rPr>
    </w:lvl>
    <w:lvl w:ilvl="5">
      <w:start w:val="0"/>
      <w:numFmt w:val="bullet"/>
      <w:lvlText w:val="•"/>
      <w:lvlJc w:val="left"/>
      <w:pPr>
        <w:ind w:left="4009" w:hanging="241"/>
      </w:pPr>
      <w:rPr>
        <w:rFonts w:hint="default"/>
        <w:lang w:val="en-US" w:eastAsia="zh-CN" w:bidi="ar-SA"/>
      </w:rPr>
    </w:lvl>
    <w:lvl w:ilvl="6">
      <w:start w:val="0"/>
      <w:numFmt w:val="bullet"/>
      <w:lvlText w:val="•"/>
      <w:lvlJc w:val="left"/>
      <w:pPr>
        <w:ind w:left="4622" w:hanging="241"/>
      </w:pPr>
      <w:rPr>
        <w:rFonts w:hint="default"/>
        <w:lang w:val="en-US" w:eastAsia="zh-CN" w:bidi="ar-SA"/>
      </w:rPr>
    </w:lvl>
    <w:lvl w:ilvl="7">
      <w:start w:val="0"/>
      <w:numFmt w:val="bullet"/>
      <w:lvlText w:val="•"/>
      <w:lvlJc w:val="left"/>
      <w:pPr>
        <w:ind w:left="5236" w:hanging="241"/>
      </w:pPr>
      <w:rPr>
        <w:rFonts w:hint="default"/>
        <w:lang w:val="en-US" w:eastAsia="zh-CN" w:bidi="ar-SA"/>
      </w:rPr>
    </w:lvl>
    <w:lvl w:ilvl="8">
      <w:start w:val="0"/>
      <w:numFmt w:val="bullet"/>
      <w:lvlText w:val="•"/>
      <w:lvlJc w:val="left"/>
      <w:pPr>
        <w:ind w:left="5850" w:hanging="241"/>
      </w:pPr>
      <w:rPr>
        <w:rFonts w:hint="default"/>
        <w:lang w:val="en-US" w:eastAsia="zh-CN" w:bidi="ar-SA"/>
      </w:rPr>
    </w:lvl>
  </w:abstractNum>
  <w:abstractNum w:abstractNumId="8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8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80">
    <w:multiLevelType w:val="hybridMultilevel"/>
    <w:lvl w:ilvl="0">
      <w:start w:val="2"/>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7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75">
    <w:multiLevelType w:val="hybridMultilevel"/>
    <w:lvl w:ilvl="0">
      <w:start w:val="2"/>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7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6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6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6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6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6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6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63">
    <w:multiLevelType w:val="hybridMultilevel"/>
    <w:lvl w:ilvl="0">
      <w:start w:val="3"/>
      <w:numFmt w:val="decimal"/>
      <w:lvlText w:val="（%1）"/>
      <w:lvlJc w:val="left"/>
      <w:pPr>
        <w:ind w:left="107" w:hanging="606"/>
        <w:jc w:val="left"/>
      </w:pPr>
      <w:rPr>
        <w:rFonts w:hint="default" w:ascii="Noto Sans Mono CJK JP Bold" w:hAnsi="Noto Sans Mono CJK JP Bold" w:eastAsia="Noto Sans Mono CJK JP Bold" w:cs="Noto Sans Mono CJK JP Bold"/>
        <w:spacing w:val="0"/>
        <w:w w:val="100"/>
        <w:sz w:val="22"/>
        <w:szCs w:val="22"/>
        <w:lang w:val="en-US" w:eastAsia="zh-CN" w:bidi="ar-SA"/>
      </w:rPr>
    </w:lvl>
    <w:lvl w:ilvl="1">
      <w:start w:val="0"/>
      <w:numFmt w:val="bullet"/>
      <w:lvlText w:val="•"/>
      <w:lvlJc w:val="left"/>
      <w:pPr>
        <w:ind w:left="797" w:hanging="606"/>
      </w:pPr>
      <w:rPr>
        <w:rFonts w:hint="default"/>
        <w:lang w:val="en-US" w:eastAsia="zh-CN" w:bidi="ar-SA"/>
      </w:rPr>
    </w:lvl>
    <w:lvl w:ilvl="2">
      <w:start w:val="0"/>
      <w:numFmt w:val="bullet"/>
      <w:lvlText w:val="•"/>
      <w:lvlJc w:val="left"/>
      <w:pPr>
        <w:ind w:left="1495" w:hanging="606"/>
      </w:pPr>
      <w:rPr>
        <w:rFonts w:hint="default"/>
        <w:lang w:val="en-US" w:eastAsia="zh-CN" w:bidi="ar-SA"/>
      </w:rPr>
    </w:lvl>
    <w:lvl w:ilvl="3">
      <w:start w:val="0"/>
      <w:numFmt w:val="bullet"/>
      <w:lvlText w:val="•"/>
      <w:lvlJc w:val="left"/>
      <w:pPr>
        <w:ind w:left="2193" w:hanging="606"/>
      </w:pPr>
      <w:rPr>
        <w:rFonts w:hint="default"/>
        <w:lang w:val="en-US" w:eastAsia="zh-CN" w:bidi="ar-SA"/>
      </w:rPr>
    </w:lvl>
    <w:lvl w:ilvl="4">
      <w:start w:val="0"/>
      <w:numFmt w:val="bullet"/>
      <w:lvlText w:val="•"/>
      <w:lvlJc w:val="left"/>
      <w:pPr>
        <w:ind w:left="2891" w:hanging="606"/>
      </w:pPr>
      <w:rPr>
        <w:rFonts w:hint="default"/>
        <w:lang w:val="en-US" w:eastAsia="zh-CN" w:bidi="ar-SA"/>
      </w:rPr>
    </w:lvl>
    <w:lvl w:ilvl="5">
      <w:start w:val="0"/>
      <w:numFmt w:val="bullet"/>
      <w:lvlText w:val="•"/>
      <w:lvlJc w:val="left"/>
      <w:pPr>
        <w:ind w:left="3589" w:hanging="606"/>
      </w:pPr>
      <w:rPr>
        <w:rFonts w:hint="default"/>
        <w:lang w:val="en-US" w:eastAsia="zh-CN" w:bidi="ar-SA"/>
      </w:rPr>
    </w:lvl>
    <w:lvl w:ilvl="6">
      <w:start w:val="0"/>
      <w:numFmt w:val="bullet"/>
      <w:lvlText w:val="•"/>
      <w:lvlJc w:val="left"/>
      <w:pPr>
        <w:ind w:left="4286" w:hanging="606"/>
      </w:pPr>
      <w:rPr>
        <w:rFonts w:hint="default"/>
        <w:lang w:val="en-US" w:eastAsia="zh-CN" w:bidi="ar-SA"/>
      </w:rPr>
    </w:lvl>
    <w:lvl w:ilvl="7">
      <w:start w:val="0"/>
      <w:numFmt w:val="bullet"/>
      <w:lvlText w:val="•"/>
      <w:lvlJc w:val="left"/>
      <w:pPr>
        <w:ind w:left="4984" w:hanging="606"/>
      </w:pPr>
      <w:rPr>
        <w:rFonts w:hint="default"/>
        <w:lang w:val="en-US" w:eastAsia="zh-CN" w:bidi="ar-SA"/>
      </w:rPr>
    </w:lvl>
    <w:lvl w:ilvl="8">
      <w:start w:val="0"/>
      <w:numFmt w:val="bullet"/>
      <w:lvlText w:val="•"/>
      <w:lvlJc w:val="left"/>
      <w:pPr>
        <w:ind w:left="5682" w:hanging="606"/>
      </w:pPr>
      <w:rPr>
        <w:rFonts w:hint="default"/>
        <w:lang w:val="en-US" w:eastAsia="zh-CN" w:bidi="ar-SA"/>
      </w:rPr>
    </w:lvl>
  </w:abstractNum>
  <w:abstractNum w:abstractNumId="6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6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6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5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5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5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5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5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5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6"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7" w:hanging="241"/>
      </w:pPr>
      <w:rPr>
        <w:rFonts w:hint="default"/>
        <w:lang w:val="en-US" w:eastAsia="zh-CN" w:bidi="ar-SA"/>
      </w:rPr>
    </w:lvl>
  </w:abstractNum>
  <w:abstractNum w:abstractNumId="5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52">
    <w:multiLevelType w:val="hybridMultilevel"/>
    <w:lvl w:ilvl="0">
      <w:start w:val="2"/>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5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5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4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4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4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2"/>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6"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7" w:hanging="241"/>
      </w:pPr>
      <w:rPr>
        <w:rFonts w:hint="default"/>
        <w:lang w:val="en-US" w:eastAsia="zh-CN" w:bidi="ar-SA"/>
      </w:rPr>
    </w:lvl>
  </w:abstractNum>
  <w:abstractNum w:abstractNumId="4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4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4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4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4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4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2"/>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6"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7" w:hanging="241"/>
      </w:pPr>
      <w:rPr>
        <w:rFonts w:hint="default"/>
        <w:lang w:val="en-US" w:eastAsia="zh-CN" w:bidi="ar-SA"/>
      </w:rPr>
    </w:lvl>
  </w:abstractNum>
  <w:abstractNum w:abstractNumId="4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6"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7" w:hanging="241"/>
      </w:pPr>
      <w:rPr>
        <w:rFonts w:hint="default"/>
        <w:lang w:val="en-US" w:eastAsia="zh-CN" w:bidi="ar-SA"/>
      </w:rPr>
    </w:lvl>
  </w:abstractNum>
  <w:abstractNum w:abstractNumId="3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3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3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2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2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2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26">
    <w:multiLevelType w:val="hybridMultilevel"/>
    <w:lvl w:ilvl="0">
      <w:start w:val="4"/>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2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2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2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2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6"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7" w:hanging="241"/>
      </w:pPr>
      <w:rPr>
        <w:rFonts w:hint="default"/>
        <w:lang w:val="en-US" w:eastAsia="zh-CN" w:bidi="ar-SA"/>
      </w:rPr>
    </w:lvl>
  </w:abstractNum>
  <w:abstractNum w:abstractNumId="21">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2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19">
    <w:multiLevelType w:val="hybridMultilevel"/>
    <w:lvl w:ilvl="0">
      <w:start w:val="4"/>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6"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7" w:hanging="241"/>
      </w:pPr>
      <w:rPr>
        <w:rFonts w:hint="default"/>
        <w:lang w:val="en-US" w:eastAsia="zh-CN" w:bidi="ar-SA"/>
      </w:rPr>
    </w:lvl>
  </w:abstractNum>
  <w:abstractNum w:abstractNumId="1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5">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4">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1"/>
      <w:numFmt w:val="decimal"/>
      <w:lvlText w:val="%2."/>
      <w:lvlJc w:val="left"/>
      <w:pPr>
        <w:ind w:left="948" w:hanging="241"/>
        <w:jc w:val="left"/>
      </w:pPr>
      <w:rPr>
        <w:rFonts w:hint="default" w:ascii="Noto Sans Mono CJK JP Bold" w:hAnsi="Noto Sans Mono CJK JP Bold" w:eastAsia="Noto Sans Mono CJK JP Bold" w:cs="Noto Sans Mono CJK JP Bold"/>
        <w:w w:val="100"/>
        <w:sz w:val="22"/>
        <w:szCs w:val="22"/>
        <w:lang w:val="en-US" w:eastAsia="zh-CN" w:bidi="ar-SA"/>
      </w:rPr>
    </w:lvl>
    <w:lvl w:ilvl="2">
      <w:start w:val="0"/>
      <w:numFmt w:val="bullet"/>
      <w:lvlText w:val="•"/>
      <w:lvlJc w:val="left"/>
      <w:pPr>
        <w:ind w:left="1835" w:hanging="241"/>
      </w:pPr>
      <w:rPr>
        <w:rFonts w:hint="default"/>
        <w:lang w:val="en-US" w:eastAsia="zh-CN" w:bidi="ar-SA"/>
      </w:rPr>
    </w:lvl>
    <w:lvl w:ilvl="3">
      <w:start w:val="0"/>
      <w:numFmt w:val="bullet"/>
      <w:lvlText w:val="•"/>
      <w:lvlJc w:val="left"/>
      <w:pPr>
        <w:ind w:left="2490" w:hanging="241"/>
      </w:pPr>
      <w:rPr>
        <w:rFonts w:hint="default"/>
        <w:lang w:val="en-US" w:eastAsia="zh-CN" w:bidi="ar-SA"/>
      </w:rPr>
    </w:lvl>
    <w:lvl w:ilvl="4">
      <w:start w:val="0"/>
      <w:numFmt w:val="bullet"/>
      <w:lvlText w:val="•"/>
      <w:lvlJc w:val="left"/>
      <w:pPr>
        <w:ind w:left="3146" w:hanging="241"/>
      </w:pPr>
      <w:rPr>
        <w:rFonts w:hint="default"/>
        <w:lang w:val="en-US" w:eastAsia="zh-CN" w:bidi="ar-SA"/>
      </w:rPr>
    </w:lvl>
    <w:lvl w:ilvl="5">
      <w:start w:val="0"/>
      <w:numFmt w:val="bullet"/>
      <w:lvlText w:val="•"/>
      <w:lvlJc w:val="left"/>
      <w:pPr>
        <w:ind w:left="3801" w:hanging="241"/>
      </w:pPr>
      <w:rPr>
        <w:rFonts w:hint="default"/>
        <w:lang w:val="en-US" w:eastAsia="zh-CN" w:bidi="ar-SA"/>
      </w:rPr>
    </w:lvl>
    <w:lvl w:ilvl="6">
      <w:start w:val="0"/>
      <w:numFmt w:val="bullet"/>
      <w:lvlText w:val="•"/>
      <w:lvlJc w:val="left"/>
      <w:pPr>
        <w:ind w:left="4456" w:hanging="241"/>
      </w:pPr>
      <w:rPr>
        <w:rFonts w:hint="default"/>
        <w:lang w:val="en-US" w:eastAsia="zh-CN" w:bidi="ar-SA"/>
      </w:rPr>
    </w:lvl>
    <w:lvl w:ilvl="7">
      <w:start w:val="0"/>
      <w:numFmt w:val="bullet"/>
      <w:lvlText w:val="•"/>
      <w:lvlJc w:val="left"/>
      <w:pPr>
        <w:ind w:left="5112" w:hanging="241"/>
      </w:pPr>
      <w:rPr>
        <w:rFonts w:hint="default"/>
        <w:lang w:val="en-US" w:eastAsia="zh-CN" w:bidi="ar-SA"/>
      </w:rPr>
    </w:lvl>
    <w:lvl w:ilvl="8">
      <w:start w:val="0"/>
      <w:numFmt w:val="bullet"/>
      <w:lvlText w:val="•"/>
      <w:lvlJc w:val="left"/>
      <w:pPr>
        <w:ind w:left="5767" w:hanging="241"/>
      </w:pPr>
      <w:rPr>
        <w:rFonts w:hint="default"/>
        <w:lang w:val="en-US" w:eastAsia="zh-CN" w:bidi="ar-SA"/>
      </w:rPr>
    </w:lvl>
  </w:abstractNum>
  <w:abstractNum w:abstractNumId="13">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2">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180" w:hanging="601"/>
      </w:pPr>
      <w:rPr>
        <w:rFonts w:hint="default"/>
        <w:lang w:val="en-US" w:eastAsia="zh-CN" w:bidi="ar-SA"/>
      </w:rPr>
    </w:lvl>
    <w:lvl w:ilvl="2">
      <w:start w:val="0"/>
      <w:numFmt w:val="bullet"/>
      <w:lvlText w:val="•"/>
      <w:lvlJc w:val="left"/>
      <w:pPr>
        <w:ind w:left="1835" w:hanging="601"/>
      </w:pPr>
      <w:rPr>
        <w:rFonts w:hint="default"/>
        <w:lang w:val="en-US" w:eastAsia="zh-CN" w:bidi="ar-SA"/>
      </w:rPr>
    </w:lvl>
    <w:lvl w:ilvl="3">
      <w:start w:val="0"/>
      <w:numFmt w:val="bullet"/>
      <w:lvlText w:val="•"/>
      <w:lvlJc w:val="left"/>
      <w:pPr>
        <w:ind w:left="2490" w:hanging="601"/>
      </w:pPr>
      <w:rPr>
        <w:rFonts w:hint="default"/>
        <w:lang w:val="en-US" w:eastAsia="zh-CN" w:bidi="ar-SA"/>
      </w:rPr>
    </w:lvl>
    <w:lvl w:ilvl="4">
      <w:start w:val="0"/>
      <w:numFmt w:val="bullet"/>
      <w:lvlText w:val="•"/>
      <w:lvlJc w:val="left"/>
      <w:pPr>
        <w:ind w:left="3146" w:hanging="601"/>
      </w:pPr>
      <w:rPr>
        <w:rFonts w:hint="default"/>
        <w:lang w:val="en-US" w:eastAsia="zh-CN" w:bidi="ar-SA"/>
      </w:rPr>
    </w:lvl>
    <w:lvl w:ilvl="5">
      <w:start w:val="0"/>
      <w:numFmt w:val="bullet"/>
      <w:lvlText w:val="•"/>
      <w:lvlJc w:val="left"/>
      <w:pPr>
        <w:ind w:left="3801" w:hanging="601"/>
      </w:pPr>
      <w:rPr>
        <w:rFonts w:hint="default"/>
        <w:lang w:val="en-US" w:eastAsia="zh-CN" w:bidi="ar-SA"/>
      </w:rPr>
    </w:lvl>
    <w:lvl w:ilvl="6">
      <w:start w:val="0"/>
      <w:numFmt w:val="bullet"/>
      <w:lvlText w:val="•"/>
      <w:lvlJc w:val="left"/>
      <w:pPr>
        <w:ind w:left="4456" w:hanging="601"/>
      </w:pPr>
      <w:rPr>
        <w:rFonts w:hint="default"/>
        <w:lang w:val="en-US" w:eastAsia="zh-CN" w:bidi="ar-SA"/>
      </w:rPr>
    </w:lvl>
    <w:lvl w:ilvl="7">
      <w:start w:val="0"/>
      <w:numFmt w:val="bullet"/>
      <w:lvlText w:val="•"/>
      <w:lvlJc w:val="left"/>
      <w:pPr>
        <w:ind w:left="5112" w:hanging="601"/>
      </w:pPr>
      <w:rPr>
        <w:rFonts w:hint="default"/>
        <w:lang w:val="en-US" w:eastAsia="zh-CN" w:bidi="ar-SA"/>
      </w:rPr>
    </w:lvl>
    <w:lvl w:ilvl="8">
      <w:start w:val="0"/>
      <w:numFmt w:val="bullet"/>
      <w:lvlText w:val="•"/>
      <w:lvlJc w:val="left"/>
      <w:pPr>
        <w:ind w:left="5767" w:hanging="601"/>
      </w:pPr>
      <w:rPr>
        <w:rFonts w:hint="default"/>
        <w:lang w:val="en-US" w:eastAsia="zh-CN" w:bidi="ar-SA"/>
      </w:rPr>
    </w:lvl>
  </w:abstractNum>
  <w:abstractNum w:abstractNumId="11">
    <w:multiLevelType w:val="hybridMultilevel"/>
    <w:lvl w:ilvl="0">
      <w:start w:val="2"/>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10">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9">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8">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7">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6">
    <w:multiLevelType w:val="hybridMultilevel"/>
    <w:lvl w:ilvl="0">
      <w:start w:val="1"/>
      <w:numFmt w:val="decimal"/>
      <w:lvlText w:val="（%1）"/>
      <w:lvlJc w:val="left"/>
      <w:pPr>
        <w:ind w:left="1188" w:hanging="601"/>
        <w:jc w:val="left"/>
      </w:pPr>
      <w:rPr>
        <w:rFonts w:hint="default" w:ascii="Noto Sans Mono CJK JP Bold" w:hAnsi="Noto Sans Mono CJK JP Bold" w:eastAsia="Noto Sans Mono CJK JP Bold" w:cs="Noto Sans Mono CJK JP Bold"/>
        <w:w w:val="100"/>
        <w:sz w:val="22"/>
        <w:szCs w:val="22"/>
        <w:lang w:val="en-US" w:eastAsia="zh-CN" w:bidi="ar-SA"/>
      </w:rPr>
    </w:lvl>
    <w:lvl w:ilvl="1">
      <w:start w:val="0"/>
      <w:numFmt w:val="bullet"/>
      <w:lvlText w:val="•"/>
      <w:lvlJc w:val="left"/>
      <w:pPr>
        <w:ind w:left="1769" w:hanging="601"/>
      </w:pPr>
      <w:rPr>
        <w:rFonts w:hint="default"/>
        <w:lang w:val="en-US" w:eastAsia="zh-CN" w:bidi="ar-SA"/>
      </w:rPr>
    </w:lvl>
    <w:lvl w:ilvl="2">
      <w:start w:val="0"/>
      <w:numFmt w:val="bullet"/>
      <w:lvlText w:val="•"/>
      <w:lvlJc w:val="left"/>
      <w:pPr>
        <w:ind w:left="2359" w:hanging="601"/>
      </w:pPr>
      <w:rPr>
        <w:rFonts w:hint="default"/>
        <w:lang w:val="en-US" w:eastAsia="zh-CN" w:bidi="ar-SA"/>
      </w:rPr>
    </w:lvl>
    <w:lvl w:ilvl="3">
      <w:start w:val="0"/>
      <w:numFmt w:val="bullet"/>
      <w:lvlText w:val="•"/>
      <w:lvlJc w:val="left"/>
      <w:pPr>
        <w:ind w:left="2949" w:hanging="601"/>
      </w:pPr>
      <w:rPr>
        <w:rFonts w:hint="default"/>
        <w:lang w:val="en-US" w:eastAsia="zh-CN" w:bidi="ar-SA"/>
      </w:rPr>
    </w:lvl>
    <w:lvl w:ilvl="4">
      <w:start w:val="0"/>
      <w:numFmt w:val="bullet"/>
      <w:lvlText w:val="•"/>
      <w:lvlJc w:val="left"/>
      <w:pPr>
        <w:ind w:left="3539" w:hanging="601"/>
      </w:pPr>
      <w:rPr>
        <w:rFonts w:hint="default"/>
        <w:lang w:val="en-US" w:eastAsia="zh-CN" w:bidi="ar-SA"/>
      </w:rPr>
    </w:lvl>
    <w:lvl w:ilvl="5">
      <w:start w:val="0"/>
      <w:numFmt w:val="bullet"/>
      <w:lvlText w:val="•"/>
      <w:lvlJc w:val="left"/>
      <w:pPr>
        <w:ind w:left="4129" w:hanging="601"/>
      </w:pPr>
      <w:rPr>
        <w:rFonts w:hint="default"/>
        <w:lang w:val="en-US" w:eastAsia="zh-CN" w:bidi="ar-SA"/>
      </w:rPr>
    </w:lvl>
    <w:lvl w:ilvl="6">
      <w:start w:val="0"/>
      <w:numFmt w:val="bullet"/>
      <w:lvlText w:val="•"/>
      <w:lvlJc w:val="left"/>
      <w:pPr>
        <w:ind w:left="4718" w:hanging="601"/>
      </w:pPr>
      <w:rPr>
        <w:rFonts w:hint="default"/>
        <w:lang w:val="en-US" w:eastAsia="zh-CN" w:bidi="ar-SA"/>
      </w:rPr>
    </w:lvl>
    <w:lvl w:ilvl="7">
      <w:start w:val="0"/>
      <w:numFmt w:val="bullet"/>
      <w:lvlText w:val="•"/>
      <w:lvlJc w:val="left"/>
      <w:pPr>
        <w:ind w:left="5308" w:hanging="601"/>
      </w:pPr>
      <w:rPr>
        <w:rFonts w:hint="default"/>
        <w:lang w:val="en-US" w:eastAsia="zh-CN" w:bidi="ar-SA"/>
      </w:rPr>
    </w:lvl>
    <w:lvl w:ilvl="8">
      <w:start w:val="0"/>
      <w:numFmt w:val="bullet"/>
      <w:lvlText w:val="•"/>
      <w:lvlJc w:val="left"/>
      <w:pPr>
        <w:ind w:left="5898" w:hanging="601"/>
      </w:pPr>
      <w:rPr>
        <w:rFonts w:hint="default"/>
        <w:lang w:val="en-US" w:eastAsia="zh-CN" w:bidi="ar-SA"/>
      </w:rPr>
    </w:lvl>
  </w:abstractNum>
  <w:abstractNum w:abstractNumId="5">
    <w:multiLevelType w:val="hybridMultilevel"/>
    <w:lvl w:ilvl="0">
      <w:start w:val="2"/>
      <w:numFmt w:val="decimal"/>
      <w:lvlText w:val="%1."/>
      <w:lvlJc w:val="left"/>
      <w:pPr>
        <w:ind w:left="280" w:hanging="261"/>
        <w:jc w:val="left"/>
      </w:pPr>
      <w:rPr>
        <w:rFonts w:hint="default" w:ascii="Noto Sans Mono CJK JP Bold" w:hAnsi="Noto Sans Mono CJK JP Bold" w:eastAsia="Noto Sans Mono CJK JP Bold" w:cs="Noto Sans Mono CJK JP Bold"/>
        <w:spacing w:val="-130"/>
        <w:w w:val="99"/>
        <w:sz w:val="24"/>
        <w:szCs w:val="24"/>
        <w:lang w:val="en-US" w:eastAsia="zh-CN" w:bidi="ar-SA"/>
      </w:rPr>
    </w:lvl>
    <w:lvl w:ilvl="1">
      <w:start w:val="0"/>
      <w:numFmt w:val="bullet"/>
      <w:lvlText w:val="•"/>
      <w:lvlJc w:val="left"/>
      <w:pPr>
        <w:ind w:left="1142" w:hanging="261"/>
      </w:pPr>
      <w:rPr>
        <w:rFonts w:hint="default"/>
        <w:lang w:val="en-US" w:eastAsia="zh-CN" w:bidi="ar-SA"/>
      </w:rPr>
    </w:lvl>
    <w:lvl w:ilvl="2">
      <w:start w:val="0"/>
      <w:numFmt w:val="bullet"/>
      <w:lvlText w:val="•"/>
      <w:lvlJc w:val="left"/>
      <w:pPr>
        <w:ind w:left="2005" w:hanging="261"/>
      </w:pPr>
      <w:rPr>
        <w:rFonts w:hint="default"/>
        <w:lang w:val="en-US" w:eastAsia="zh-CN" w:bidi="ar-SA"/>
      </w:rPr>
    </w:lvl>
    <w:lvl w:ilvl="3">
      <w:start w:val="0"/>
      <w:numFmt w:val="bullet"/>
      <w:lvlText w:val="•"/>
      <w:lvlJc w:val="left"/>
      <w:pPr>
        <w:ind w:left="2867" w:hanging="261"/>
      </w:pPr>
      <w:rPr>
        <w:rFonts w:hint="default"/>
        <w:lang w:val="en-US" w:eastAsia="zh-CN" w:bidi="ar-SA"/>
      </w:rPr>
    </w:lvl>
    <w:lvl w:ilvl="4">
      <w:start w:val="0"/>
      <w:numFmt w:val="bullet"/>
      <w:lvlText w:val="•"/>
      <w:lvlJc w:val="left"/>
      <w:pPr>
        <w:ind w:left="3730" w:hanging="261"/>
      </w:pPr>
      <w:rPr>
        <w:rFonts w:hint="default"/>
        <w:lang w:val="en-US" w:eastAsia="zh-CN" w:bidi="ar-SA"/>
      </w:rPr>
    </w:lvl>
    <w:lvl w:ilvl="5">
      <w:start w:val="0"/>
      <w:numFmt w:val="bullet"/>
      <w:lvlText w:val="•"/>
      <w:lvlJc w:val="left"/>
      <w:pPr>
        <w:ind w:left="4593" w:hanging="261"/>
      </w:pPr>
      <w:rPr>
        <w:rFonts w:hint="default"/>
        <w:lang w:val="en-US" w:eastAsia="zh-CN" w:bidi="ar-SA"/>
      </w:rPr>
    </w:lvl>
    <w:lvl w:ilvl="6">
      <w:start w:val="0"/>
      <w:numFmt w:val="bullet"/>
      <w:lvlText w:val="•"/>
      <w:lvlJc w:val="left"/>
      <w:pPr>
        <w:ind w:left="5455" w:hanging="261"/>
      </w:pPr>
      <w:rPr>
        <w:rFonts w:hint="default"/>
        <w:lang w:val="en-US" w:eastAsia="zh-CN" w:bidi="ar-SA"/>
      </w:rPr>
    </w:lvl>
    <w:lvl w:ilvl="7">
      <w:start w:val="0"/>
      <w:numFmt w:val="bullet"/>
      <w:lvlText w:val="•"/>
      <w:lvlJc w:val="left"/>
      <w:pPr>
        <w:ind w:left="6318" w:hanging="261"/>
      </w:pPr>
      <w:rPr>
        <w:rFonts w:hint="default"/>
        <w:lang w:val="en-US" w:eastAsia="zh-CN" w:bidi="ar-SA"/>
      </w:rPr>
    </w:lvl>
    <w:lvl w:ilvl="8">
      <w:start w:val="0"/>
      <w:numFmt w:val="bullet"/>
      <w:lvlText w:val="•"/>
      <w:lvlJc w:val="left"/>
      <w:pPr>
        <w:ind w:left="7181" w:hanging="261"/>
      </w:pPr>
      <w:rPr>
        <w:rFonts w:hint="default"/>
        <w:lang w:val="en-US" w:eastAsia="zh-CN" w:bidi="ar-SA"/>
      </w:rPr>
    </w:lvl>
  </w:abstractNum>
  <w:abstractNum w:abstractNumId="4">
    <w:multiLevelType w:val="hybridMultilevel"/>
    <w:lvl w:ilvl="0">
      <w:start w:val="47"/>
      <w:numFmt w:val="decimal"/>
      <w:lvlText w:val="%1."/>
      <w:lvlJc w:val="left"/>
      <w:pPr>
        <w:ind w:left="280" w:hanging="361"/>
        <w:jc w:val="left"/>
      </w:pPr>
      <w:rPr>
        <w:rFonts w:hint="default" w:ascii="Noto Sans Mono CJK JP Bold" w:hAnsi="Noto Sans Mono CJK JP Bold" w:eastAsia="Noto Sans Mono CJK JP Bold" w:cs="Noto Sans Mono CJK JP Bold"/>
        <w:spacing w:val="-60"/>
        <w:w w:val="100"/>
        <w:sz w:val="22"/>
        <w:szCs w:val="22"/>
        <w:lang w:val="en-US" w:eastAsia="zh-CN" w:bidi="ar-SA"/>
      </w:rPr>
    </w:lvl>
    <w:lvl w:ilvl="1">
      <w:start w:val="0"/>
      <w:numFmt w:val="bullet"/>
      <w:lvlText w:val="•"/>
      <w:lvlJc w:val="left"/>
      <w:pPr>
        <w:ind w:left="1142" w:hanging="361"/>
      </w:pPr>
      <w:rPr>
        <w:rFonts w:hint="default"/>
        <w:lang w:val="en-US" w:eastAsia="zh-CN" w:bidi="ar-SA"/>
      </w:rPr>
    </w:lvl>
    <w:lvl w:ilvl="2">
      <w:start w:val="0"/>
      <w:numFmt w:val="bullet"/>
      <w:lvlText w:val="•"/>
      <w:lvlJc w:val="left"/>
      <w:pPr>
        <w:ind w:left="2005" w:hanging="361"/>
      </w:pPr>
      <w:rPr>
        <w:rFonts w:hint="default"/>
        <w:lang w:val="en-US" w:eastAsia="zh-CN" w:bidi="ar-SA"/>
      </w:rPr>
    </w:lvl>
    <w:lvl w:ilvl="3">
      <w:start w:val="0"/>
      <w:numFmt w:val="bullet"/>
      <w:lvlText w:val="•"/>
      <w:lvlJc w:val="left"/>
      <w:pPr>
        <w:ind w:left="2867" w:hanging="361"/>
      </w:pPr>
      <w:rPr>
        <w:rFonts w:hint="default"/>
        <w:lang w:val="en-US" w:eastAsia="zh-CN" w:bidi="ar-SA"/>
      </w:rPr>
    </w:lvl>
    <w:lvl w:ilvl="4">
      <w:start w:val="0"/>
      <w:numFmt w:val="bullet"/>
      <w:lvlText w:val="•"/>
      <w:lvlJc w:val="left"/>
      <w:pPr>
        <w:ind w:left="3730" w:hanging="361"/>
      </w:pPr>
      <w:rPr>
        <w:rFonts w:hint="default"/>
        <w:lang w:val="en-US" w:eastAsia="zh-CN" w:bidi="ar-SA"/>
      </w:rPr>
    </w:lvl>
    <w:lvl w:ilvl="5">
      <w:start w:val="0"/>
      <w:numFmt w:val="bullet"/>
      <w:lvlText w:val="•"/>
      <w:lvlJc w:val="left"/>
      <w:pPr>
        <w:ind w:left="4593" w:hanging="361"/>
      </w:pPr>
      <w:rPr>
        <w:rFonts w:hint="default"/>
        <w:lang w:val="en-US" w:eastAsia="zh-CN" w:bidi="ar-SA"/>
      </w:rPr>
    </w:lvl>
    <w:lvl w:ilvl="6">
      <w:start w:val="0"/>
      <w:numFmt w:val="bullet"/>
      <w:lvlText w:val="•"/>
      <w:lvlJc w:val="left"/>
      <w:pPr>
        <w:ind w:left="5455" w:hanging="361"/>
      </w:pPr>
      <w:rPr>
        <w:rFonts w:hint="default"/>
        <w:lang w:val="en-US" w:eastAsia="zh-CN" w:bidi="ar-SA"/>
      </w:rPr>
    </w:lvl>
    <w:lvl w:ilvl="7">
      <w:start w:val="0"/>
      <w:numFmt w:val="bullet"/>
      <w:lvlText w:val="•"/>
      <w:lvlJc w:val="left"/>
      <w:pPr>
        <w:ind w:left="6318" w:hanging="361"/>
      </w:pPr>
      <w:rPr>
        <w:rFonts w:hint="default"/>
        <w:lang w:val="en-US" w:eastAsia="zh-CN" w:bidi="ar-SA"/>
      </w:rPr>
    </w:lvl>
    <w:lvl w:ilvl="8">
      <w:start w:val="0"/>
      <w:numFmt w:val="bullet"/>
      <w:lvlText w:val="•"/>
      <w:lvlJc w:val="left"/>
      <w:pPr>
        <w:ind w:left="7181" w:hanging="361"/>
      </w:pPr>
      <w:rPr>
        <w:rFonts w:hint="default"/>
        <w:lang w:val="en-US" w:eastAsia="zh-CN" w:bidi="ar-SA"/>
      </w:rPr>
    </w:lvl>
  </w:abstractNum>
  <w:abstractNum w:abstractNumId="3">
    <w:multiLevelType w:val="hybridMultilevel"/>
    <w:lvl w:ilvl="0">
      <w:start w:val="1"/>
      <w:numFmt w:val="decimal"/>
      <w:lvlText w:val="%1."/>
      <w:lvlJc w:val="left"/>
      <w:pPr>
        <w:ind w:left="1001" w:hanging="241"/>
        <w:jc w:val="left"/>
      </w:pPr>
      <w:rPr>
        <w:rFonts w:hint="default" w:ascii="Noto Sans Mono CJK JP Bold" w:hAnsi="Noto Sans Mono CJK JP Bold" w:eastAsia="Noto Sans Mono CJK JP Bold" w:cs="Noto Sans Mono CJK JP Bold"/>
        <w:spacing w:val="-44"/>
        <w:w w:val="100"/>
        <w:sz w:val="22"/>
        <w:szCs w:val="22"/>
        <w:lang w:val="en-US" w:eastAsia="zh-CN" w:bidi="ar-SA"/>
      </w:rPr>
    </w:lvl>
    <w:lvl w:ilvl="1">
      <w:start w:val="0"/>
      <w:numFmt w:val="bullet"/>
      <w:lvlText w:val="•"/>
      <w:lvlJc w:val="left"/>
      <w:pPr>
        <w:ind w:left="1790" w:hanging="241"/>
      </w:pPr>
      <w:rPr>
        <w:rFonts w:hint="default"/>
        <w:lang w:val="en-US" w:eastAsia="zh-CN" w:bidi="ar-SA"/>
      </w:rPr>
    </w:lvl>
    <w:lvl w:ilvl="2">
      <w:start w:val="0"/>
      <w:numFmt w:val="bullet"/>
      <w:lvlText w:val="•"/>
      <w:lvlJc w:val="left"/>
      <w:pPr>
        <w:ind w:left="2581" w:hanging="241"/>
      </w:pPr>
      <w:rPr>
        <w:rFonts w:hint="default"/>
        <w:lang w:val="en-US" w:eastAsia="zh-CN" w:bidi="ar-SA"/>
      </w:rPr>
    </w:lvl>
    <w:lvl w:ilvl="3">
      <w:start w:val="0"/>
      <w:numFmt w:val="bullet"/>
      <w:lvlText w:val="•"/>
      <w:lvlJc w:val="left"/>
      <w:pPr>
        <w:ind w:left="3371" w:hanging="241"/>
      </w:pPr>
      <w:rPr>
        <w:rFonts w:hint="default"/>
        <w:lang w:val="en-US" w:eastAsia="zh-CN" w:bidi="ar-SA"/>
      </w:rPr>
    </w:lvl>
    <w:lvl w:ilvl="4">
      <w:start w:val="0"/>
      <w:numFmt w:val="bullet"/>
      <w:lvlText w:val="•"/>
      <w:lvlJc w:val="left"/>
      <w:pPr>
        <w:ind w:left="4162" w:hanging="241"/>
      </w:pPr>
      <w:rPr>
        <w:rFonts w:hint="default"/>
        <w:lang w:val="en-US" w:eastAsia="zh-CN" w:bidi="ar-SA"/>
      </w:rPr>
    </w:lvl>
    <w:lvl w:ilvl="5">
      <w:start w:val="0"/>
      <w:numFmt w:val="bullet"/>
      <w:lvlText w:val="•"/>
      <w:lvlJc w:val="left"/>
      <w:pPr>
        <w:ind w:left="4953" w:hanging="241"/>
      </w:pPr>
      <w:rPr>
        <w:rFonts w:hint="default"/>
        <w:lang w:val="en-US" w:eastAsia="zh-CN" w:bidi="ar-SA"/>
      </w:rPr>
    </w:lvl>
    <w:lvl w:ilvl="6">
      <w:start w:val="0"/>
      <w:numFmt w:val="bullet"/>
      <w:lvlText w:val="•"/>
      <w:lvlJc w:val="left"/>
      <w:pPr>
        <w:ind w:left="5743" w:hanging="241"/>
      </w:pPr>
      <w:rPr>
        <w:rFonts w:hint="default"/>
        <w:lang w:val="en-US" w:eastAsia="zh-CN" w:bidi="ar-SA"/>
      </w:rPr>
    </w:lvl>
    <w:lvl w:ilvl="7">
      <w:start w:val="0"/>
      <w:numFmt w:val="bullet"/>
      <w:lvlText w:val="•"/>
      <w:lvlJc w:val="left"/>
      <w:pPr>
        <w:ind w:left="6534" w:hanging="241"/>
      </w:pPr>
      <w:rPr>
        <w:rFonts w:hint="default"/>
        <w:lang w:val="en-US" w:eastAsia="zh-CN" w:bidi="ar-SA"/>
      </w:rPr>
    </w:lvl>
    <w:lvl w:ilvl="8">
      <w:start w:val="0"/>
      <w:numFmt w:val="bullet"/>
      <w:lvlText w:val="•"/>
      <w:lvlJc w:val="left"/>
      <w:pPr>
        <w:ind w:left="7325" w:hanging="241"/>
      </w:pPr>
      <w:rPr>
        <w:rFonts w:hint="default"/>
        <w:lang w:val="en-US" w:eastAsia="zh-CN" w:bidi="ar-SA"/>
      </w:rPr>
    </w:lvl>
  </w:abstractNum>
  <w:abstractNum w:abstractNumId="2">
    <w:multiLevelType w:val="hybridMultilevel"/>
    <w:lvl w:ilvl="0">
      <w:start w:val="2"/>
      <w:numFmt w:val="decimal"/>
      <w:lvlText w:val="%1."/>
      <w:lvlJc w:val="left"/>
      <w:pPr>
        <w:ind w:left="107" w:hanging="241"/>
        <w:jc w:val="left"/>
      </w:pPr>
      <w:rPr>
        <w:rFonts w:hint="default" w:ascii="Noto Sans Mono CJK JP Bold" w:hAnsi="Noto Sans Mono CJK JP Bold" w:eastAsia="Noto Sans Mono CJK JP Bold" w:cs="Noto Sans Mono CJK JP Bold"/>
        <w:spacing w:val="-56"/>
        <w:w w:val="100"/>
        <w:sz w:val="22"/>
        <w:szCs w:val="22"/>
        <w:lang w:val="en-US" w:eastAsia="zh-CN" w:bidi="ar-SA"/>
      </w:rPr>
    </w:lvl>
    <w:lvl w:ilvl="1">
      <w:start w:val="0"/>
      <w:numFmt w:val="bullet"/>
      <w:lvlText w:val="•"/>
      <w:lvlJc w:val="left"/>
      <w:pPr>
        <w:ind w:left="783" w:hanging="241"/>
      </w:pPr>
      <w:rPr>
        <w:rFonts w:hint="default"/>
        <w:lang w:val="en-US" w:eastAsia="zh-CN" w:bidi="ar-SA"/>
      </w:rPr>
    </w:lvl>
    <w:lvl w:ilvl="2">
      <w:start w:val="0"/>
      <w:numFmt w:val="bullet"/>
      <w:lvlText w:val="•"/>
      <w:lvlJc w:val="left"/>
      <w:pPr>
        <w:ind w:left="1467" w:hanging="241"/>
      </w:pPr>
      <w:rPr>
        <w:rFonts w:hint="default"/>
        <w:lang w:val="en-US" w:eastAsia="zh-CN" w:bidi="ar-SA"/>
      </w:rPr>
    </w:lvl>
    <w:lvl w:ilvl="3">
      <w:start w:val="0"/>
      <w:numFmt w:val="bullet"/>
      <w:lvlText w:val="•"/>
      <w:lvlJc w:val="left"/>
      <w:pPr>
        <w:ind w:left="2151" w:hanging="241"/>
      </w:pPr>
      <w:rPr>
        <w:rFonts w:hint="default"/>
        <w:lang w:val="en-US" w:eastAsia="zh-CN" w:bidi="ar-SA"/>
      </w:rPr>
    </w:lvl>
    <w:lvl w:ilvl="4">
      <w:start w:val="0"/>
      <w:numFmt w:val="bullet"/>
      <w:lvlText w:val="•"/>
      <w:lvlJc w:val="left"/>
      <w:pPr>
        <w:ind w:left="2835" w:hanging="241"/>
      </w:pPr>
      <w:rPr>
        <w:rFonts w:hint="default"/>
        <w:lang w:val="en-US" w:eastAsia="zh-CN" w:bidi="ar-SA"/>
      </w:rPr>
    </w:lvl>
    <w:lvl w:ilvl="5">
      <w:start w:val="0"/>
      <w:numFmt w:val="bullet"/>
      <w:lvlText w:val="•"/>
      <w:lvlJc w:val="left"/>
      <w:pPr>
        <w:ind w:left="3519" w:hanging="241"/>
      </w:pPr>
      <w:rPr>
        <w:rFonts w:hint="default"/>
        <w:lang w:val="en-US" w:eastAsia="zh-CN" w:bidi="ar-SA"/>
      </w:rPr>
    </w:lvl>
    <w:lvl w:ilvl="6">
      <w:start w:val="0"/>
      <w:numFmt w:val="bullet"/>
      <w:lvlText w:val="•"/>
      <w:lvlJc w:val="left"/>
      <w:pPr>
        <w:ind w:left="4203" w:hanging="241"/>
      </w:pPr>
      <w:rPr>
        <w:rFonts w:hint="default"/>
        <w:lang w:val="en-US" w:eastAsia="zh-CN" w:bidi="ar-SA"/>
      </w:rPr>
    </w:lvl>
    <w:lvl w:ilvl="7">
      <w:start w:val="0"/>
      <w:numFmt w:val="bullet"/>
      <w:lvlText w:val="•"/>
      <w:lvlJc w:val="left"/>
      <w:pPr>
        <w:ind w:left="4887" w:hanging="241"/>
      </w:pPr>
      <w:rPr>
        <w:rFonts w:hint="default"/>
        <w:lang w:val="en-US" w:eastAsia="zh-CN" w:bidi="ar-SA"/>
      </w:rPr>
    </w:lvl>
    <w:lvl w:ilvl="8">
      <w:start w:val="0"/>
      <w:numFmt w:val="bullet"/>
      <w:lvlText w:val="•"/>
      <w:lvlJc w:val="left"/>
      <w:pPr>
        <w:ind w:left="5571" w:hanging="241"/>
      </w:pPr>
      <w:rPr>
        <w:rFonts w:hint="default"/>
        <w:lang w:val="en-US" w:eastAsia="zh-CN" w:bidi="ar-SA"/>
      </w:rPr>
    </w:lvl>
  </w:abstractNum>
  <w:abstractNum w:abstractNumId="1">
    <w:multiLevelType w:val="hybridMultilevel"/>
    <w:lvl w:ilvl="0">
      <w:start w:val="2"/>
      <w:numFmt w:val="decimal"/>
      <w:lvlText w:val="%1."/>
      <w:lvlJc w:val="left"/>
      <w:pPr>
        <w:ind w:left="948" w:hanging="241"/>
        <w:jc w:val="left"/>
      </w:pPr>
      <w:rPr>
        <w:rFonts w:hint="default" w:ascii="Noto Sans Mono CJK JP Bold" w:hAnsi="Noto Sans Mono CJK JP Bold" w:eastAsia="Noto Sans Mono CJK JP Bold" w:cs="Noto Sans Mono CJK JP Bold"/>
        <w:spacing w:val="-27"/>
        <w:w w:val="100"/>
        <w:sz w:val="22"/>
        <w:szCs w:val="22"/>
        <w:lang w:val="en-US" w:eastAsia="zh-CN" w:bidi="ar-SA"/>
      </w:rPr>
    </w:lvl>
    <w:lvl w:ilvl="1">
      <w:start w:val="0"/>
      <w:numFmt w:val="bullet"/>
      <w:lvlText w:val="•"/>
      <w:lvlJc w:val="left"/>
      <w:pPr>
        <w:ind w:left="1539" w:hanging="241"/>
      </w:pPr>
      <w:rPr>
        <w:rFonts w:hint="default"/>
        <w:lang w:val="en-US" w:eastAsia="zh-CN" w:bidi="ar-SA"/>
      </w:rPr>
    </w:lvl>
    <w:lvl w:ilvl="2">
      <w:start w:val="0"/>
      <w:numFmt w:val="bullet"/>
      <w:lvlText w:val="•"/>
      <w:lvlJc w:val="left"/>
      <w:pPr>
        <w:ind w:left="2139" w:hanging="241"/>
      </w:pPr>
      <w:rPr>
        <w:rFonts w:hint="default"/>
        <w:lang w:val="en-US" w:eastAsia="zh-CN" w:bidi="ar-SA"/>
      </w:rPr>
    </w:lvl>
    <w:lvl w:ilvl="3">
      <w:start w:val="0"/>
      <w:numFmt w:val="bullet"/>
      <w:lvlText w:val="•"/>
      <w:lvlJc w:val="left"/>
      <w:pPr>
        <w:ind w:left="2739" w:hanging="241"/>
      </w:pPr>
      <w:rPr>
        <w:rFonts w:hint="default"/>
        <w:lang w:val="en-US" w:eastAsia="zh-CN" w:bidi="ar-SA"/>
      </w:rPr>
    </w:lvl>
    <w:lvl w:ilvl="4">
      <w:start w:val="0"/>
      <w:numFmt w:val="bullet"/>
      <w:lvlText w:val="•"/>
      <w:lvlJc w:val="left"/>
      <w:pPr>
        <w:ind w:left="3339" w:hanging="241"/>
      </w:pPr>
      <w:rPr>
        <w:rFonts w:hint="default"/>
        <w:lang w:val="en-US" w:eastAsia="zh-CN" w:bidi="ar-SA"/>
      </w:rPr>
    </w:lvl>
    <w:lvl w:ilvl="5">
      <w:start w:val="0"/>
      <w:numFmt w:val="bullet"/>
      <w:lvlText w:val="•"/>
      <w:lvlJc w:val="left"/>
      <w:pPr>
        <w:ind w:left="3939" w:hanging="241"/>
      </w:pPr>
      <w:rPr>
        <w:rFonts w:hint="default"/>
        <w:lang w:val="en-US" w:eastAsia="zh-CN" w:bidi="ar-SA"/>
      </w:rPr>
    </w:lvl>
    <w:lvl w:ilvl="6">
      <w:start w:val="0"/>
      <w:numFmt w:val="bullet"/>
      <w:lvlText w:val="•"/>
      <w:lvlJc w:val="left"/>
      <w:pPr>
        <w:ind w:left="4539" w:hanging="241"/>
      </w:pPr>
      <w:rPr>
        <w:rFonts w:hint="default"/>
        <w:lang w:val="en-US" w:eastAsia="zh-CN" w:bidi="ar-SA"/>
      </w:rPr>
    </w:lvl>
    <w:lvl w:ilvl="7">
      <w:start w:val="0"/>
      <w:numFmt w:val="bullet"/>
      <w:lvlText w:val="•"/>
      <w:lvlJc w:val="left"/>
      <w:pPr>
        <w:ind w:left="5139" w:hanging="241"/>
      </w:pPr>
      <w:rPr>
        <w:rFonts w:hint="default"/>
        <w:lang w:val="en-US" w:eastAsia="zh-CN" w:bidi="ar-SA"/>
      </w:rPr>
    </w:lvl>
    <w:lvl w:ilvl="8">
      <w:start w:val="0"/>
      <w:numFmt w:val="bullet"/>
      <w:lvlText w:val="•"/>
      <w:lvlJc w:val="left"/>
      <w:pPr>
        <w:ind w:left="5739" w:hanging="241"/>
      </w:pPr>
      <w:rPr>
        <w:rFonts w:hint="default"/>
        <w:lang w:val="en-US" w:eastAsia="zh-CN" w:bidi="ar-SA"/>
      </w:rPr>
    </w:lvl>
  </w:abstractNum>
  <w:abstractNum w:abstractNumId="0">
    <w:multiLevelType w:val="hybridMultilevel"/>
    <w:lvl w:ilvl="0">
      <w:start w:val="4"/>
      <w:numFmt w:val="decimal"/>
      <w:lvlText w:val="%1."/>
      <w:lvlJc w:val="left"/>
      <w:pPr>
        <w:ind w:left="1061" w:hanging="261"/>
        <w:jc w:val="left"/>
      </w:pPr>
      <w:rPr>
        <w:rFonts w:hint="default" w:ascii="Noto Sans Mono CJK JP Bold" w:hAnsi="Noto Sans Mono CJK JP Bold" w:eastAsia="Noto Sans Mono CJK JP Bold" w:cs="Noto Sans Mono CJK JP Bold"/>
        <w:w w:val="99"/>
        <w:sz w:val="24"/>
        <w:szCs w:val="24"/>
        <w:lang w:val="en-US" w:eastAsia="zh-CN" w:bidi="ar-SA"/>
      </w:rPr>
    </w:lvl>
    <w:lvl w:ilvl="1">
      <w:start w:val="0"/>
      <w:numFmt w:val="bullet"/>
      <w:lvlText w:val="•"/>
      <w:lvlJc w:val="left"/>
      <w:pPr>
        <w:ind w:left="1844" w:hanging="261"/>
      </w:pPr>
      <w:rPr>
        <w:rFonts w:hint="default"/>
        <w:lang w:val="en-US" w:eastAsia="zh-CN" w:bidi="ar-SA"/>
      </w:rPr>
    </w:lvl>
    <w:lvl w:ilvl="2">
      <w:start w:val="0"/>
      <w:numFmt w:val="bullet"/>
      <w:lvlText w:val="•"/>
      <w:lvlJc w:val="left"/>
      <w:pPr>
        <w:ind w:left="2629" w:hanging="261"/>
      </w:pPr>
      <w:rPr>
        <w:rFonts w:hint="default"/>
        <w:lang w:val="en-US" w:eastAsia="zh-CN" w:bidi="ar-SA"/>
      </w:rPr>
    </w:lvl>
    <w:lvl w:ilvl="3">
      <w:start w:val="0"/>
      <w:numFmt w:val="bullet"/>
      <w:lvlText w:val="•"/>
      <w:lvlJc w:val="left"/>
      <w:pPr>
        <w:ind w:left="3413" w:hanging="261"/>
      </w:pPr>
      <w:rPr>
        <w:rFonts w:hint="default"/>
        <w:lang w:val="en-US" w:eastAsia="zh-CN" w:bidi="ar-SA"/>
      </w:rPr>
    </w:lvl>
    <w:lvl w:ilvl="4">
      <w:start w:val="0"/>
      <w:numFmt w:val="bullet"/>
      <w:lvlText w:val="•"/>
      <w:lvlJc w:val="left"/>
      <w:pPr>
        <w:ind w:left="4198" w:hanging="261"/>
      </w:pPr>
      <w:rPr>
        <w:rFonts w:hint="default"/>
        <w:lang w:val="en-US" w:eastAsia="zh-CN" w:bidi="ar-SA"/>
      </w:rPr>
    </w:lvl>
    <w:lvl w:ilvl="5">
      <w:start w:val="0"/>
      <w:numFmt w:val="bullet"/>
      <w:lvlText w:val="•"/>
      <w:lvlJc w:val="left"/>
      <w:pPr>
        <w:ind w:left="4983" w:hanging="261"/>
      </w:pPr>
      <w:rPr>
        <w:rFonts w:hint="default"/>
        <w:lang w:val="en-US" w:eastAsia="zh-CN" w:bidi="ar-SA"/>
      </w:rPr>
    </w:lvl>
    <w:lvl w:ilvl="6">
      <w:start w:val="0"/>
      <w:numFmt w:val="bullet"/>
      <w:lvlText w:val="•"/>
      <w:lvlJc w:val="left"/>
      <w:pPr>
        <w:ind w:left="5767" w:hanging="261"/>
      </w:pPr>
      <w:rPr>
        <w:rFonts w:hint="default"/>
        <w:lang w:val="en-US" w:eastAsia="zh-CN" w:bidi="ar-SA"/>
      </w:rPr>
    </w:lvl>
    <w:lvl w:ilvl="7">
      <w:start w:val="0"/>
      <w:numFmt w:val="bullet"/>
      <w:lvlText w:val="•"/>
      <w:lvlJc w:val="left"/>
      <w:pPr>
        <w:ind w:left="6552" w:hanging="261"/>
      </w:pPr>
      <w:rPr>
        <w:rFonts w:hint="default"/>
        <w:lang w:val="en-US" w:eastAsia="zh-CN" w:bidi="ar-SA"/>
      </w:rPr>
    </w:lvl>
    <w:lvl w:ilvl="8">
      <w:start w:val="0"/>
      <w:numFmt w:val="bullet"/>
      <w:lvlText w:val="•"/>
      <w:lvlJc w:val="left"/>
      <w:pPr>
        <w:ind w:left="7337" w:hanging="261"/>
      </w:pPr>
      <w:rPr>
        <w:rFonts w:hint="default"/>
        <w:lang w:val="en-US" w:eastAsia="zh-CN" w:bidi="ar-SA"/>
      </w:rPr>
    </w:lvl>
  </w:abstractNum>
  <w:num w:numId="295">
    <w:abstractNumId w:val="294"/>
  </w:num>
  <w:num w:numId="289">
    <w:abstractNumId w:val="288"/>
  </w:num>
  <w:num w:numId="185">
    <w:abstractNumId w:val="184"/>
  </w:num>
  <w:num w:numId="297">
    <w:abstractNumId w:val="296"/>
  </w:num>
  <w:num w:numId="296">
    <w:abstractNumId w:val="295"/>
  </w:num>
  <w:num w:numId="294">
    <w:abstractNumId w:val="293"/>
  </w:num>
  <w:num w:numId="293">
    <w:abstractNumId w:val="292"/>
  </w:num>
  <w:num w:numId="292">
    <w:abstractNumId w:val="291"/>
  </w:num>
  <w:num w:numId="291">
    <w:abstractNumId w:val="290"/>
  </w:num>
  <w:num w:numId="290">
    <w:abstractNumId w:val="289"/>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Mono CJK JP Bold" w:hAnsi="Noto Sans Mono CJK JP Bold" w:eastAsia="Noto Sans Mono CJK JP Bold" w:cs="Noto Sans Mono CJK JP Bold"/>
      <w:lang w:val="en-US" w:eastAsia="zh-CN" w:bidi="ar-SA"/>
    </w:rPr>
  </w:style>
  <w:style w:styleId="BodyText" w:type="paragraph">
    <w:name w:val="Body Text"/>
    <w:basedOn w:val="Normal"/>
    <w:uiPriority w:val="1"/>
    <w:qFormat/>
    <w:pPr>
      <w:spacing w:line="400" w:lineRule="exact"/>
      <w:ind w:left="280"/>
    </w:pPr>
    <w:rPr>
      <w:rFonts w:ascii="Noto Sans Mono CJK JP Bold" w:hAnsi="Noto Sans Mono CJK JP Bold" w:eastAsia="Noto Sans Mono CJK JP Bold" w:cs="Noto Sans Mono CJK JP Bold"/>
      <w:sz w:val="24"/>
      <w:szCs w:val="24"/>
      <w:lang w:val="en-US" w:eastAsia="zh-CN" w:bidi="ar-SA"/>
    </w:rPr>
  </w:style>
  <w:style w:styleId="Heading1" w:type="paragraph">
    <w:name w:val="Heading 1"/>
    <w:basedOn w:val="Normal"/>
    <w:uiPriority w:val="1"/>
    <w:qFormat/>
    <w:pPr>
      <w:spacing w:line="536" w:lineRule="exact"/>
      <w:ind w:right="40"/>
      <w:jc w:val="center"/>
      <w:outlineLvl w:val="1"/>
    </w:pPr>
    <w:rPr>
      <w:rFonts w:ascii="WenQuanYi Zen Hei Mono" w:hAnsi="WenQuanYi Zen Hei Mono" w:eastAsia="WenQuanYi Zen Hei Mono" w:cs="WenQuanYi Zen Hei Mono"/>
      <w:sz w:val="32"/>
      <w:szCs w:val="32"/>
      <w:lang w:val="en-US" w:eastAsia="zh-CN" w:bidi="ar-SA"/>
    </w:rPr>
  </w:style>
  <w:style w:styleId="Heading2" w:type="paragraph">
    <w:name w:val="Heading 2"/>
    <w:basedOn w:val="Normal"/>
    <w:uiPriority w:val="1"/>
    <w:qFormat/>
    <w:pPr>
      <w:spacing w:line="518" w:lineRule="exact"/>
      <w:ind w:left="856"/>
      <w:outlineLvl w:val="2"/>
    </w:pPr>
    <w:rPr>
      <w:rFonts w:ascii="Noto Sans Mono CJK JP Bold" w:hAnsi="Noto Sans Mono CJK JP Bold" w:eastAsia="Noto Sans Mono CJK JP Bold" w:cs="Noto Sans Mono CJK JP Bold"/>
      <w:sz w:val="30"/>
      <w:szCs w:val="30"/>
      <w:lang w:val="en-US" w:eastAsia="zh-CN" w:bidi="ar-SA"/>
    </w:rPr>
  </w:style>
  <w:style w:styleId="Title" w:type="paragraph">
    <w:name w:val="Title"/>
    <w:basedOn w:val="Normal"/>
    <w:uiPriority w:val="1"/>
    <w:qFormat/>
    <w:pPr>
      <w:spacing w:line="506" w:lineRule="exact"/>
      <w:ind w:right="70"/>
      <w:jc w:val="center"/>
    </w:pPr>
    <w:rPr>
      <w:rFonts w:ascii="WenQuanYi Zen Hei Mono" w:hAnsi="WenQuanYi Zen Hei Mono" w:eastAsia="WenQuanYi Zen Hei Mono" w:cs="WenQuanYi Zen Hei Mono"/>
      <w:sz w:val="36"/>
      <w:szCs w:val="36"/>
      <w:lang w:val="en-US" w:eastAsia="zh-CN" w:bidi="ar-SA"/>
    </w:rPr>
  </w:style>
  <w:style w:styleId="ListParagraph" w:type="paragraph">
    <w:name w:val="List Paragraph"/>
    <w:basedOn w:val="Normal"/>
    <w:uiPriority w:val="1"/>
    <w:qFormat/>
    <w:pPr>
      <w:ind w:left="280" w:firstLine="479"/>
    </w:pPr>
    <w:rPr>
      <w:rFonts w:ascii="Noto Sans Mono CJK JP Bold" w:hAnsi="Noto Sans Mono CJK JP Bold" w:eastAsia="Noto Sans Mono CJK JP Bold" w:cs="Noto Sans Mono CJK JP Bold"/>
      <w:lang w:val="en-US" w:eastAsia="zh-CN" w:bidi="ar-SA"/>
    </w:rPr>
  </w:style>
  <w:style w:styleId="TableParagraph" w:type="paragraph">
    <w:name w:val="Table Paragraph"/>
    <w:basedOn w:val="Normal"/>
    <w:uiPriority w:val="1"/>
    <w:qFormat/>
    <w:pPr>
      <w:spacing w:line="400" w:lineRule="exact"/>
      <w:ind w:left="7"/>
    </w:pPr>
    <w:rPr>
      <w:rFonts w:ascii="Noto Sans Mono CJK JP Bold" w:hAnsi="Noto Sans Mono CJK JP Bold" w:eastAsia="Noto Sans Mono CJK JP Bold" w:cs="Noto Sans Mono CJK JP Bold"/>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src.gov.cn/n575458/n6807967/n6808062/n6809658/n6820028/n6820148/6833203.html" TargetMode="External"/><Relationship Id="rId6" Type="http://schemas.openxmlformats.org/officeDocument/2006/relationships/hyperlink" Target="http://www.csrc.gov.cn/n575458/n6807967/n6808062/n6809658/n6820028/n6820148/6833646.html" TargetMode="External"/><Relationship Id="rId7" Type="http://schemas.openxmlformats.org/officeDocument/2006/relationships/hyperlink" Target="http://www.csrc.gov.cn/n575458/n6807967/n6808062/n6809658/n6820028/n6820148/6833794.html" TargetMode="External"/><Relationship Id="rId8" Type="http://schemas.openxmlformats.org/officeDocument/2006/relationships/hyperlink" Target="http://www.csrc.gov.cn/n575458/n6807967/n6808062/n6809658/n6820028/n6820133/6832610.html" TargetMode="External"/><Relationship Id="rId9" Type="http://schemas.openxmlformats.org/officeDocument/2006/relationships/image" Target="media/image1.png"/><Relationship Id="rId10" Type="http://schemas.openxmlformats.org/officeDocument/2006/relationships/hyperlink" Target="http://hd.chinatax.gov.cn/guoshui/action/GetArticleView1.do?id=206507&amp;flag=1"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2020-03-20T10:12:42Z</dcterms:created>
  <dcterms:modified xsi:type="dcterms:W3CDTF">2020-03-20T10:12:42Z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2010</vt:lpwstr>
  </property>
  <property fmtid="{D5CDD505-2E9C-101B-9397-08002B2CF9AE}" pid="4" name="LastSaved">
    <vt:filetime>2020-03-20T00:00:00Z</vt:filetime>
  </property>
</Properties>
</file>