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单项选择题</w:t>
      </w:r>
      <w:r>
        <w:rPr>
          <w:rFonts w:ascii="Arial" w:hAnsi="Arial" w:cs="Arial"/>
          <w:color w:val="000000"/>
          <w:sz w:val="21"/>
          <w:szCs w:val="21"/>
        </w:rPr>
        <w:t>$]</w:t>
      </w:r>
    </w:p>
    <w:p w:rsidR="005F1663" w:rsidRDefault="005F1663" w:rsidP="005F1663">
      <w:pPr>
        <w:pStyle w:val="a3"/>
        <w:spacing w:before="75" w:beforeAutospacing="0" w:after="75" w:afterAutospacing="0"/>
        <w:jc w:val="center"/>
        <w:rPr>
          <w:rFonts w:ascii="Arial" w:hAnsi="Arial" w:cs="Arial"/>
          <w:color w:val="000000"/>
          <w:sz w:val="21"/>
          <w:szCs w:val="21"/>
        </w:rPr>
      </w:pPr>
      <w:r>
        <w:rPr>
          <w:rStyle w:val="a4"/>
          <w:rFonts w:ascii="Arial" w:hAnsi="Arial" w:cs="Arial"/>
          <w:color w:val="000000"/>
          <w:sz w:val="21"/>
          <w:szCs w:val="21"/>
        </w:rPr>
        <w:t>2019</w:t>
      </w:r>
      <w:r>
        <w:rPr>
          <w:rStyle w:val="a4"/>
          <w:rFonts w:ascii="Arial" w:hAnsi="Arial" w:cs="Arial"/>
          <w:color w:val="000000"/>
          <w:sz w:val="21"/>
          <w:szCs w:val="21"/>
        </w:rPr>
        <w:t>年</w:t>
      </w:r>
      <w:hyperlink r:id="rId5" w:tgtFrame="_blank" w:tooltip="中级会计职称考试" w:history="1">
        <w:r>
          <w:rPr>
            <w:rStyle w:val="a5"/>
            <w:rFonts w:ascii="Arial" w:hAnsi="Arial" w:cs="Arial"/>
            <w:b/>
            <w:bCs/>
            <w:sz w:val="21"/>
            <w:szCs w:val="21"/>
          </w:rPr>
          <w:t>中级会计职称考试</w:t>
        </w:r>
      </w:hyperlink>
      <w:r>
        <w:rPr>
          <w:rStyle w:val="a4"/>
          <w:rFonts w:ascii="Arial" w:hAnsi="Arial" w:cs="Arial"/>
          <w:color w:val="000000"/>
          <w:sz w:val="21"/>
          <w:szCs w:val="21"/>
        </w:rPr>
        <w:t>《中级会计实务》真题及答案（完整版）</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1.2*18</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日，甲公司以定向增发</w:t>
      </w:r>
      <w:r>
        <w:rPr>
          <w:rFonts w:ascii="Arial" w:hAnsi="Arial" w:cs="Arial"/>
          <w:color w:val="000000"/>
          <w:sz w:val="21"/>
          <w:szCs w:val="21"/>
        </w:rPr>
        <w:t>1500</w:t>
      </w:r>
      <w:r>
        <w:rPr>
          <w:rFonts w:ascii="Arial" w:hAnsi="Arial" w:cs="Arial"/>
          <w:color w:val="000000"/>
          <w:sz w:val="21"/>
          <w:szCs w:val="21"/>
        </w:rPr>
        <w:t>万股普通股</w:t>
      </w:r>
      <w:r>
        <w:rPr>
          <w:rFonts w:ascii="Arial" w:hAnsi="Arial" w:cs="Arial"/>
          <w:color w:val="000000"/>
          <w:sz w:val="21"/>
          <w:szCs w:val="21"/>
        </w:rPr>
        <w:t>(</w:t>
      </w:r>
      <w:r>
        <w:rPr>
          <w:rFonts w:ascii="Arial" w:hAnsi="Arial" w:cs="Arial"/>
          <w:color w:val="000000"/>
          <w:sz w:val="21"/>
          <w:szCs w:val="21"/>
        </w:rPr>
        <w:t>每股面值为</w:t>
      </w:r>
      <w:r>
        <w:rPr>
          <w:rFonts w:ascii="Arial" w:hAnsi="Arial" w:cs="Arial"/>
          <w:color w:val="000000"/>
          <w:sz w:val="21"/>
          <w:szCs w:val="21"/>
        </w:rPr>
        <w:t>1</w:t>
      </w:r>
      <w:r>
        <w:rPr>
          <w:rFonts w:ascii="Arial" w:hAnsi="Arial" w:cs="Arial"/>
          <w:color w:val="000000"/>
          <w:sz w:val="21"/>
          <w:szCs w:val="21"/>
        </w:rPr>
        <w:t>元、公允价值为</w:t>
      </w:r>
      <w:r>
        <w:rPr>
          <w:rFonts w:ascii="Arial" w:hAnsi="Arial" w:cs="Arial"/>
          <w:color w:val="000000"/>
          <w:sz w:val="21"/>
          <w:szCs w:val="21"/>
        </w:rPr>
        <w:t>6</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的方式取得乙公司</w:t>
      </w:r>
      <w:r>
        <w:rPr>
          <w:rFonts w:ascii="Arial" w:hAnsi="Arial" w:cs="Arial"/>
          <w:color w:val="000000"/>
          <w:sz w:val="21"/>
          <w:szCs w:val="21"/>
        </w:rPr>
        <w:t>80%</w:t>
      </w:r>
      <w:r>
        <w:rPr>
          <w:rFonts w:ascii="Arial" w:hAnsi="Arial" w:cs="Arial"/>
          <w:color w:val="000000"/>
          <w:sz w:val="21"/>
          <w:szCs w:val="21"/>
        </w:rPr>
        <w:t>股权，另以银行存款支付股票发行费用</w:t>
      </w:r>
      <w:r>
        <w:rPr>
          <w:rFonts w:ascii="Arial" w:hAnsi="Arial" w:cs="Arial"/>
          <w:color w:val="000000"/>
          <w:sz w:val="21"/>
          <w:szCs w:val="21"/>
        </w:rPr>
        <w:t>300</w:t>
      </w:r>
      <w:r>
        <w:rPr>
          <w:rFonts w:ascii="Arial" w:hAnsi="Arial" w:cs="Arial"/>
          <w:color w:val="000000"/>
          <w:sz w:val="21"/>
          <w:szCs w:val="21"/>
        </w:rPr>
        <w:t>万元，相关手续于当日完成，取得了乙公司的控制权，该企业合并不属于反向购买，当日，乙公司所有者权益的账面价值为</w:t>
      </w:r>
      <w:r>
        <w:rPr>
          <w:rFonts w:ascii="Arial" w:hAnsi="Arial" w:cs="Arial"/>
          <w:color w:val="000000"/>
          <w:sz w:val="21"/>
          <w:szCs w:val="21"/>
        </w:rPr>
        <w:t>12000</w:t>
      </w:r>
      <w:r>
        <w:rPr>
          <w:rFonts w:ascii="Arial" w:hAnsi="Arial" w:cs="Arial"/>
          <w:color w:val="000000"/>
          <w:sz w:val="21"/>
          <w:szCs w:val="21"/>
        </w:rPr>
        <w:t>万元。本次投资前，甲公司与乙公司不存在关联方关系。不考虑其他因素，甲公司</w:t>
      </w:r>
      <w:proofErr w:type="gramStart"/>
      <w:r>
        <w:rPr>
          <w:rFonts w:ascii="Arial" w:hAnsi="Arial" w:cs="Arial"/>
          <w:color w:val="000000"/>
          <w:sz w:val="21"/>
          <w:szCs w:val="21"/>
        </w:rPr>
        <w:t>该长期</w:t>
      </w:r>
      <w:proofErr w:type="gramEnd"/>
      <w:r>
        <w:rPr>
          <w:rFonts w:ascii="Arial" w:hAnsi="Arial" w:cs="Arial"/>
          <w:color w:val="000000"/>
          <w:sz w:val="21"/>
          <w:szCs w:val="21"/>
        </w:rPr>
        <w:t>股权投资的初始投资成本为</w:t>
      </w:r>
      <w:r>
        <w:rPr>
          <w:rFonts w:ascii="Arial" w:hAnsi="Arial" w:cs="Arial"/>
          <w:color w:val="000000"/>
          <w:sz w:val="21"/>
          <w:szCs w:val="21"/>
        </w:rPr>
        <w:t>()</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A.9600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B.9900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C.9300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D.9000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【解析】甲公司取得乙公司的股权属于非同</w:t>
      </w:r>
      <w:proofErr w:type="gramStart"/>
      <w:r>
        <w:rPr>
          <w:rFonts w:ascii="Arial" w:hAnsi="Arial" w:cs="Arial"/>
          <w:color w:val="000000"/>
          <w:sz w:val="21"/>
          <w:szCs w:val="21"/>
        </w:rPr>
        <w:t>一控制</w:t>
      </w:r>
      <w:proofErr w:type="gramEnd"/>
      <w:r>
        <w:rPr>
          <w:rFonts w:ascii="Arial" w:hAnsi="Arial" w:cs="Arial"/>
          <w:color w:val="000000"/>
          <w:sz w:val="21"/>
          <w:szCs w:val="21"/>
        </w:rPr>
        <w:t>下的企业合并，长期股权投资的初始投资成本</w:t>
      </w:r>
      <w:r>
        <w:rPr>
          <w:rFonts w:ascii="Arial" w:hAnsi="Arial" w:cs="Arial"/>
          <w:color w:val="000000"/>
          <w:sz w:val="21"/>
          <w:szCs w:val="21"/>
        </w:rPr>
        <w:t>=</w:t>
      </w:r>
      <w:r>
        <w:rPr>
          <w:rFonts w:ascii="Arial" w:hAnsi="Arial" w:cs="Arial"/>
          <w:color w:val="000000"/>
          <w:sz w:val="21"/>
          <w:szCs w:val="21"/>
        </w:rPr>
        <w:t>付出对价的公允价值</w:t>
      </w:r>
      <w:r>
        <w:rPr>
          <w:rFonts w:ascii="Arial" w:hAnsi="Arial" w:cs="Arial"/>
          <w:color w:val="000000"/>
          <w:sz w:val="21"/>
          <w:szCs w:val="21"/>
        </w:rPr>
        <w:t>=1500*6=9000(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78145" cy="3077210"/>
            <wp:effectExtent l="0" t="0" r="8255" b="8890"/>
            <wp:docPr id="147" name="图片 147" descr="说明: 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说明: 图片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8145" cy="307721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甲公司购买其子公司</w:t>
      </w:r>
      <w:r>
        <w:rPr>
          <w:rFonts w:ascii="Arial" w:hAnsi="Arial" w:cs="Arial"/>
          <w:color w:val="000000"/>
          <w:sz w:val="21"/>
          <w:szCs w:val="21"/>
        </w:rPr>
        <w:t>(</w:t>
      </w:r>
      <w:r>
        <w:rPr>
          <w:rFonts w:ascii="Arial" w:hAnsi="Arial" w:cs="Arial"/>
          <w:color w:val="000000"/>
          <w:sz w:val="21"/>
          <w:szCs w:val="21"/>
        </w:rPr>
        <w:t>乙公司</w:t>
      </w:r>
      <w:r>
        <w:rPr>
          <w:rFonts w:ascii="Arial" w:hAnsi="Arial" w:cs="Arial"/>
          <w:color w:val="000000"/>
          <w:sz w:val="21"/>
          <w:szCs w:val="21"/>
        </w:rPr>
        <w:t>)</w:t>
      </w:r>
      <w:r>
        <w:rPr>
          <w:rFonts w:ascii="Arial" w:hAnsi="Arial" w:cs="Arial"/>
          <w:color w:val="000000"/>
          <w:sz w:val="21"/>
          <w:szCs w:val="21"/>
        </w:rPr>
        <w:t>的少数股东拥有的乙公司股权时，因购买少数股权新取得的长期股权投资的成本，低于按照新增持股比例计算应享有乙公司自购买日开始持续计算的净资产的份额的部分，应当调整的合并财务报表项目是</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资本公积</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投资收益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未分配利润</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盈余公积</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lastRenderedPageBreak/>
        <w:t>【解析】母公司购买子公司的少数股权，在合并报表的角度属于权益性交易，因购买少数股东股权新取得的长期股权投资小于按照新增持股比例计算应享有子公司自</w:t>
      </w:r>
      <w:proofErr w:type="gramStart"/>
      <w:r>
        <w:rPr>
          <w:rFonts w:ascii="Arial" w:hAnsi="Arial" w:cs="Arial"/>
          <w:color w:val="000000"/>
          <w:sz w:val="21"/>
          <w:szCs w:val="21"/>
        </w:rPr>
        <w:t>购实日</w:t>
      </w:r>
      <w:proofErr w:type="gramEnd"/>
      <w:r>
        <w:rPr>
          <w:rFonts w:ascii="Arial" w:hAnsi="Arial" w:cs="Arial"/>
          <w:color w:val="000000"/>
          <w:sz w:val="21"/>
          <w:szCs w:val="21"/>
        </w:rPr>
        <w:t>开始持续计算的可辨认净资产份额之间的差额调整资本公积</w:t>
      </w:r>
      <w:r>
        <w:rPr>
          <w:rFonts w:ascii="Arial" w:hAnsi="Arial" w:cs="Arial"/>
          <w:color w:val="000000"/>
          <w:sz w:val="21"/>
          <w:szCs w:val="21"/>
        </w:rPr>
        <w:t>(</w:t>
      </w:r>
      <w:r>
        <w:rPr>
          <w:rFonts w:ascii="Arial" w:hAnsi="Arial" w:cs="Arial"/>
          <w:color w:val="000000"/>
          <w:sz w:val="21"/>
          <w:szCs w:val="21"/>
        </w:rPr>
        <w:t>资本溢价或股本溢价</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88335"/>
            <wp:effectExtent l="0" t="0" r="0" b="0"/>
            <wp:docPr id="146" name="图片 146" descr="说明: 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说明: 图片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18833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根据税法规定，</w:t>
      </w:r>
      <w:proofErr w:type="gramStart"/>
      <w:r>
        <w:rPr>
          <w:rFonts w:ascii="Arial" w:hAnsi="Arial" w:cs="Arial"/>
          <w:color w:val="000000"/>
          <w:sz w:val="21"/>
          <w:szCs w:val="21"/>
        </w:rPr>
        <w:t>甲动漫</w:t>
      </w:r>
      <w:proofErr w:type="gramEnd"/>
      <w:r>
        <w:rPr>
          <w:rFonts w:ascii="Arial" w:hAnsi="Arial" w:cs="Arial"/>
          <w:color w:val="000000"/>
          <w:sz w:val="21"/>
          <w:szCs w:val="21"/>
        </w:rPr>
        <w:t>公司销售其自主开发的</w:t>
      </w:r>
      <w:proofErr w:type="gramStart"/>
      <w:r>
        <w:rPr>
          <w:rFonts w:ascii="Arial" w:hAnsi="Arial" w:cs="Arial"/>
          <w:color w:val="000000"/>
          <w:sz w:val="21"/>
          <w:szCs w:val="21"/>
        </w:rPr>
        <w:t>动漫软件</w:t>
      </w:r>
      <w:proofErr w:type="gramEnd"/>
      <w:r>
        <w:rPr>
          <w:rFonts w:ascii="Arial" w:hAnsi="Arial" w:cs="Arial"/>
          <w:color w:val="000000"/>
          <w:sz w:val="21"/>
          <w:szCs w:val="21"/>
        </w:rPr>
        <w:t>可享受增值税即征即退政策，</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日，该公司收到即征即退的增值税税额</w:t>
      </w:r>
      <w:r>
        <w:rPr>
          <w:rFonts w:ascii="Arial" w:hAnsi="Arial" w:cs="Arial"/>
          <w:color w:val="000000"/>
          <w:sz w:val="21"/>
          <w:szCs w:val="21"/>
        </w:rPr>
        <w:t>40</w:t>
      </w:r>
      <w:r>
        <w:rPr>
          <w:rFonts w:ascii="Arial" w:hAnsi="Arial" w:cs="Arial"/>
          <w:color w:val="000000"/>
          <w:sz w:val="21"/>
          <w:szCs w:val="21"/>
        </w:rPr>
        <w:t>万元。下列各项中，甲公司对该笔退税款的会计处理正确的是</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冲减管理费用</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proofErr w:type="gramStart"/>
      <w:r>
        <w:rPr>
          <w:rFonts w:ascii="Arial" w:hAnsi="Arial" w:cs="Arial"/>
          <w:color w:val="000000"/>
          <w:sz w:val="21"/>
          <w:szCs w:val="21"/>
        </w:rPr>
        <w:t>确认为递延</w:t>
      </w:r>
      <w:proofErr w:type="gramEnd"/>
      <w:r>
        <w:rPr>
          <w:rFonts w:ascii="Arial" w:hAnsi="Arial" w:cs="Arial"/>
          <w:color w:val="000000"/>
          <w:sz w:val="21"/>
          <w:szCs w:val="21"/>
        </w:rPr>
        <w:t>收益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确认为其他收益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确认为营业外收入</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【解析】企业收到即征即退的增值税，属于与收益相关的政府补助，与企业日常销售密切相关，在收到时直接计入其他收益科目核算。</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【提示】第十四章第二节知识点</w:t>
      </w:r>
      <w:proofErr w:type="gramStart"/>
      <w:r>
        <w:rPr>
          <w:rFonts w:ascii="Arial" w:hAnsi="Arial" w:cs="Arial"/>
          <w:color w:val="000000"/>
          <w:sz w:val="21"/>
          <w:szCs w:val="21"/>
        </w:rPr>
        <w:t>一</w:t>
      </w:r>
      <w:proofErr w:type="gramEnd"/>
      <w:r>
        <w:rPr>
          <w:rFonts w:ascii="Arial" w:hAnsi="Arial" w:cs="Arial"/>
          <w:color w:val="000000"/>
          <w:sz w:val="21"/>
          <w:szCs w:val="21"/>
        </w:rPr>
        <w:t>P230</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20085"/>
            <wp:effectExtent l="0" t="0" r="0" b="0"/>
            <wp:docPr id="145" name="图片 145" descr="说明: 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说明: 图片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2008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日，甲公司涉及的一项产品质量未决诉讼案，败诉的可能性为</w:t>
      </w:r>
      <w:r>
        <w:rPr>
          <w:rFonts w:ascii="Arial" w:hAnsi="Arial" w:cs="Arial"/>
          <w:color w:val="000000"/>
          <w:sz w:val="21"/>
          <w:szCs w:val="21"/>
        </w:rPr>
        <w:t>80%</w:t>
      </w:r>
      <w:r>
        <w:rPr>
          <w:rFonts w:ascii="Arial" w:hAnsi="Arial" w:cs="Arial"/>
          <w:color w:val="000000"/>
          <w:sz w:val="21"/>
          <w:szCs w:val="21"/>
        </w:rPr>
        <w:t>。如果胜诉，不需支付任何费用</w:t>
      </w:r>
      <w:r>
        <w:rPr>
          <w:rFonts w:ascii="Arial" w:hAnsi="Arial" w:cs="Arial"/>
          <w:color w:val="000000"/>
          <w:sz w:val="21"/>
          <w:szCs w:val="21"/>
        </w:rPr>
        <w:t>;</w:t>
      </w:r>
      <w:r>
        <w:rPr>
          <w:rFonts w:ascii="Arial" w:hAnsi="Arial" w:cs="Arial"/>
          <w:color w:val="000000"/>
          <w:sz w:val="21"/>
          <w:szCs w:val="21"/>
        </w:rPr>
        <w:t>如果败诉，需支付赔偿金及诉讼费共计</w:t>
      </w:r>
      <w:r>
        <w:rPr>
          <w:rFonts w:ascii="Arial" w:hAnsi="Arial" w:cs="Arial"/>
          <w:color w:val="000000"/>
          <w:sz w:val="21"/>
          <w:szCs w:val="21"/>
        </w:rPr>
        <w:t>60</w:t>
      </w:r>
      <w:r>
        <w:rPr>
          <w:rFonts w:ascii="Arial" w:hAnsi="Arial" w:cs="Arial"/>
          <w:color w:val="000000"/>
          <w:sz w:val="21"/>
          <w:szCs w:val="21"/>
        </w:rPr>
        <w:t>万元，同时基本确定可从保险公司获得</w:t>
      </w:r>
      <w:r>
        <w:rPr>
          <w:rFonts w:ascii="Arial" w:hAnsi="Arial" w:cs="Arial"/>
          <w:color w:val="000000"/>
          <w:sz w:val="21"/>
          <w:szCs w:val="21"/>
        </w:rPr>
        <w:t>45</w:t>
      </w:r>
      <w:r>
        <w:rPr>
          <w:rFonts w:ascii="Arial" w:hAnsi="Arial" w:cs="Arial"/>
          <w:color w:val="000000"/>
          <w:sz w:val="21"/>
          <w:szCs w:val="21"/>
        </w:rPr>
        <w:t>万元的赔偿。当日，甲公司应确认预计负债的金额为</w:t>
      </w:r>
      <w:r>
        <w:rPr>
          <w:rFonts w:ascii="Arial" w:hAnsi="Arial" w:cs="Arial"/>
          <w:color w:val="000000"/>
          <w:sz w:val="21"/>
          <w:szCs w:val="21"/>
        </w:rPr>
        <w:t>()</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A.15</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B.60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D.48</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【解析】或有事项满足预计负债确认条件应该按照最可能发生金额确认预计负债，对于补偿应该在基本确定能够收到时相应的确认其他应收款。</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【考点】或有事项</w:t>
      </w:r>
      <w:r>
        <w:rPr>
          <w:rFonts w:ascii="Arial" w:hAnsi="Arial" w:cs="Arial"/>
          <w:color w:val="000000"/>
          <w:sz w:val="21"/>
          <w:szCs w:val="21"/>
        </w:rPr>
        <w:t>—</w:t>
      </w:r>
      <w:r>
        <w:rPr>
          <w:rFonts w:ascii="Arial" w:hAnsi="Arial" w:cs="Arial"/>
          <w:color w:val="000000"/>
          <w:sz w:val="21"/>
          <w:szCs w:val="21"/>
        </w:rPr>
        <w:t>预期可获得补偿的处理</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21330"/>
            <wp:effectExtent l="0" t="0" r="0" b="7620"/>
            <wp:docPr id="144" name="图片 144" descr="说明: 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说明: 图片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2133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企业对下列资产计提的减值准备在以后期间不可转回的是</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合同资产</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合同取得成本</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库存商品</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长期股权投资</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【解析】属于《企业会计准则第</w:t>
      </w:r>
      <w:r>
        <w:rPr>
          <w:rFonts w:ascii="Arial" w:hAnsi="Arial" w:cs="Arial"/>
          <w:color w:val="000000"/>
          <w:sz w:val="21"/>
          <w:szCs w:val="21"/>
        </w:rPr>
        <w:t>8</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一资产减值》规定</w:t>
      </w:r>
      <w:proofErr w:type="gramStart"/>
      <w:r>
        <w:rPr>
          <w:rFonts w:ascii="Arial" w:hAnsi="Arial" w:cs="Arial"/>
          <w:color w:val="000000"/>
          <w:sz w:val="21"/>
          <w:szCs w:val="21"/>
        </w:rPr>
        <w:t>范</w:t>
      </w:r>
      <w:proofErr w:type="gramEnd"/>
      <w:r>
        <w:rPr>
          <w:rFonts w:ascii="Arial" w:hAnsi="Arial" w:cs="Arial"/>
          <w:color w:val="000000"/>
          <w:sz w:val="21"/>
          <w:szCs w:val="21"/>
        </w:rPr>
        <w:t>国内的资产，计提的减值以后期间不得转回，即长期股权投资计提减值准备以后期间不得转回。</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甲公司对其购入债券的业务管理模式是以收取合同现金流量为目标。该债券的合同条款规定，在特定日期产生的现金流量，仅为对本金和以</w:t>
      </w:r>
      <w:proofErr w:type="gramStart"/>
      <w:r>
        <w:rPr>
          <w:rFonts w:ascii="Arial" w:hAnsi="Arial" w:cs="Arial"/>
          <w:color w:val="000000"/>
          <w:sz w:val="21"/>
          <w:szCs w:val="21"/>
        </w:rPr>
        <w:t>未偿</w:t>
      </w:r>
      <w:proofErr w:type="gramEnd"/>
      <w:r>
        <w:rPr>
          <w:rFonts w:ascii="Arial" w:hAnsi="Arial" w:cs="Arial"/>
          <w:color w:val="000000"/>
          <w:sz w:val="21"/>
          <w:szCs w:val="21"/>
        </w:rPr>
        <w:t>还本金金额为基础的利息的支付。不考虑其他因素，甲公司应将该债券投资分类为</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其他货币资金</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以公允价值计量且其</w:t>
      </w:r>
      <w:proofErr w:type="gramStart"/>
      <w:r>
        <w:rPr>
          <w:rFonts w:ascii="Arial" w:hAnsi="Arial" w:cs="Arial"/>
          <w:color w:val="000000"/>
          <w:sz w:val="21"/>
          <w:szCs w:val="21"/>
        </w:rPr>
        <w:t>变动诗入当期</w:t>
      </w:r>
      <w:proofErr w:type="gramEnd"/>
      <w:r>
        <w:rPr>
          <w:rFonts w:ascii="Arial" w:hAnsi="Arial" w:cs="Arial"/>
          <w:color w:val="000000"/>
          <w:sz w:val="21"/>
          <w:szCs w:val="21"/>
        </w:rPr>
        <w:t>损益的金越资产</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以公允价值计量且其变动计入其他综合收益的金融资产</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以摊</w:t>
      </w:r>
      <w:proofErr w:type="gramStart"/>
      <w:r>
        <w:rPr>
          <w:rFonts w:ascii="Arial" w:hAnsi="Arial" w:cs="Arial"/>
          <w:color w:val="000000"/>
          <w:sz w:val="21"/>
          <w:szCs w:val="21"/>
        </w:rPr>
        <w:t>余成本</w:t>
      </w:r>
      <w:proofErr w:type="gramEnd"/>
      <w:r>
        <w:rPr>
          <w:rFonts w:ascii="Arial" w:hAnsi="Arial" w:cs="Arial"/>
          <w:color w:val="000000"/>
          <w:sz w:val="21"/>
          <w:szCs w:val="21"/>
        </w:rPr>
        <w:t>计量的金融资产</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【解析】企业管理金融资产的业务模式是以收取合同现金流量为目标，合同条款规定仅为对本金和以</w:t>
      </w:r>
      <w:proofErr w:type="gramStart"/>
      <w:r>
        <w:rPr>
          <w:rFonts w:ascii="Arial" w:hAnsi="Arial" w:cs="Arial"/>
          <w:color w:val="000000"/>
          <w:sz w:val="21"/>
          <w:szCs w:val="21"/>
        </w:rPr>
        <w:t>未偿付本</w:t>
      </w:r>
      <w:proofErr w:type="gramEnd"/>
      <w:r>
        <w:rPr>
          <w:rFonts w:ascii="Arial" w:hAnsi="Arial" w:cs="Arial"/>
          <w:color w:val="000000"/>
          <w:sz w:val="21"/>
          <w:szCs w:val="21"/>
        </w:rPr>
        <w:t>金金额为基础的利息支付的金融资产，应该划分为以摊</w:t>
      </w:r>
      <w:proofErr w:type="gramStart"/>
      <w:r>
        <w:rPr>
          <w:rFonts w:ascii="Arial" w:hAnsi="Arial" w:cs="Arial"/>
          <w:color w:val="000000"/>
          <w:sz w:val="21"/>
          <w:szCs w:val="21"/>
        </w:rPr>
        <w:t>余成本</w:t>
      </w:r>
      <w:proofErr w:type="gramEnd"/>
      <w:r>
        <w:rPr>
          <w:rFonts w:ascii="Arial" w:hAnsi="Arial" w:cs="Arial"/>
          <w:color w:val="000000"/>
          <w:sz w:val="21"/>
          <w:szCs w:val="21"/>
        </w:rPr>
        <w:t>计量的金融资产，企业管理金融资产的业务模式是既以收取合同现金流量为目标又以出售该金融资产为目的的，合同条款规定仅为对本金和以</w:t>
      </w:r>
      <w:proofErr w:type="gramStart"/>
      <w:r>
        <w:rPr>
          <w:rFonts w:ascii="Arial" w:hAnsi="Arial" w:cs="Arial"/>
          <w:color w:val="000000"/>
          <w:sz w:val="21"/>
          <w:szCs w:val="21"/>
        </w:rPr>
        <w:t>未偿付本</w:t>
      </w:r>
      <w:proofErr w:type="gramEnd"/>
      <w:r>
        <w:rPr>
          <w:rFonts w:ascii="Arial" w:hAnsi="Arial" w:cs="Arial"/>
          <w:color w:val="000000"/>
          <w:sz w:val="21"/>
          <w:szCs w:val="21"/>
        </w:rPr>
        <w:t>金金额为基础的利息支付的金融资产，应该划分为以公允价值计量且其变动计入其他综合收益的金融资产，除此之外的应划分为以公允价值计量且其变动计入当期损益的金融资产。</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【提示】第九章金融工具第一节</w:t>
      </w:r>
      <w:r>
        <w:rPr>
          <w:rFonts w:ascii="Arial" w:hAnsi="Arial" w:cs="Arial"/>
          <w:color w:val="000000"/>
          <w:sz w:val="21"/>
          <w:szCs w:val="21"/>
        </w:rPr>
        <w:t xml:space="preserve"> </w:t>
      </w:r>
      <w:proofErr w:type="gramStart"/>
      <w:r>
        <w:rPr>
          <w:rFonts w:ascii="Arial" w:hAnsi="Arial" w:cs="Arial"/>
          <w:color w:val="000000"/>
          <w:sz w:val="21"/>
          <w:szCs w:val="21"/>
        </w:rPr>
        <w:t>一</w:t>
      </w:r>
      <w:proofErr w:type="gramEnd"/>
      <w:r>
        <w:rPr>
          <w:rFonts w:ascii="Arial" w:hAnsi="Arial" w:cs="Arial"/>
          <w:color w:val="000000"/>
          <w:sz w:val="21"/>
          <w:szCs w:val="21"/>
        </w:rPr>
        <w:t xml:space="preserve"> </w:t>
      </w:r>
      <w:r>
        <w:rPr>
          <w:rFonts w:ascii="Arial" w:hAnsi="Arial" w:cs="Arial"/>
          <w:color w:val="000000"/>
          <w:sz w:val="21"/>
          <w:szCs w:val="21"/>
        </w:rPr>
        <w:t>金融资产的分类</w:t>
      </w:r>
      <w:r>
        <w:rPr>
          <w:rFonts w:ascii="Arial" w:hAnsi="Arial" w:cs="Arial"/>
          <w:color w:val="000000"/>
          <w:sz w:val="21"/>
          <w:szCs w:val="21"/>
        </w:rPr>
        <w:t>P123</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64840"/>
            <wp:effectExtent l="0" t="0" r="0" b="0"/>
            <wp:docPr id="143" name="图片 143" descr="说明: 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说明: 图片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6484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proofErr w:type="gramStart"/>
      <w:r>
        <w:rPr>
          <w:rFonts w:ascii="Arial" w:hAnsi="Arial" w:cs="Arial"/>
          <w:color w:val="000000"/>
          <w:sz w:val="21"/>
          <w:szCs w:val="21"/>
        </w:rPr>
        <w:t>甲社会</w:t>
      </w:r>
      <w:proofErr w:type="gramEnd"/>
      <w:r>
        <w:rPr>
          <w:rFonts w:ascii="Arial" w:hAnsi="Arial" w:cs="Arial"/>
          <w:color w:val="000000"/>
          <w:sz w:val="21"/>
          <w:szCs w:val="21"/>
        </w:rPr>
        <w:t>团体的章程规定，每位会员每年应缴会费</w:t>
      </w:r>
      <w:r>
        <w:rPr>
          <w:rFonts w:ascii="Arial" w:hAnsi="Arial" w:cs="Arial"/>
          <w:color w:val="000000"/>
          <w:sz w:val="21"/>
          <w:szCs w:val="21"/>
        </w:rPr>
        <w:t>1200</w:t>
      </w:r>
      <w:r>
        <w:rPr>
          <w:rFonts w:ascii="Arial" w:hAnsi="Arial" w:cs="Arial"/>
          <w:color w:val="000000"/>
          <w:sz w:val="21"/>
          <w:szCs w:val="21"/>
        </w:rPr>
        <w:t>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25</w:t>
      </w:r>
      <w:r>
        <w:rPr>
          <w:rFonts w:ascii="Arial" w:hAnsi="Arial" w:cs="Arial"/>
          <w:color w:val="000000"/>
          <w:sz w:val="21"/>
          <w:szCs w:val="21"/>
        </w:rPr>
        <w:t>日，</w:t>
      </w:r>
      <w:proofErr w:type="gramStart"/>
      <w:r>
        <w:rPr>
          <w:rFonts w:ascii="Arial" w:hAnsi="Arial" w:cs="Arial"/>
          <w:color w:val="000000"/>
          <w:sz w:val="21"/>
          <w:szCs w:val="21"/>
        </w:rPr>
        <w:t>甲社会</w:t>
      </w:r>
      <w:proofErr w:type="gramEnd"/>
      <w:r>
        <w:rPr>
          <w:rFonts w:ascii="Arial" w:hAnsi="Arial" w:cs="Arial"/>
          <w:color w:val="000000"/>
          <w:sz w:val="21"/>
          <w:szCs w:val="21"/>
        </w:rPr>
        <w:t>团体收到</w:t>
      </w:r>
      <w:r>
        <w:rPr>
          <w:rFonts w:ascii="Arial" w:hAnsi="Arial" w:cs="Arial"/>
          <w:color w:val="000000"/>
          <w:sz w:val="21"/>
          <w:szCs w:val="21"/>
        </w:rPr>
        <w:t>W</w:t>
      </w:r>
      <w:r>
        <w:rPr>
          <w:rFonts w:ascii="Arial" w:hAnsi="Arial" w:cs="Arial"/>
          <w:color w:val="000000"/>
          <w:sz w:val="21"/>
          <w:szCs w:val="21"/>
        </w:rPr>
        <w:t>会员缴纳的</w:t>
      </w:r>
      <w:r>
        <w:rPr>
          <w:rFonts w:ascii="Arial" w:hAnsi="Arial" w:cs="Arial"/>
          <w:color w:val="000000"/>
          <w:sz w:val="21"/>
          <w:szCs w:val="21"/>
        </w:rPr>
        <w:t>2*17</w:t>
      </w:r>
      <w:r>
        <w:rPr>
          <w:rFonts w:ascii="Arial" w:hAnsi="Arial" w:cs="Arial"/>
          <w:color w:val="000000"/>
          <w:sz w:val="21"/>
          <w:szCs w:val="21"/>
        </w:rPr>
        <w:t>年至</w:t>
      </w:r>
      <w:r>
        <w:rPr>
          <w:rFonts w:ascii="Arial" w:hAnsi="Arial" w:cs="Arial"/>
          <w:color w:val="000000"/>
          <w:sz w:val="21"/>
          <w:szCs w:val="21"/>
        </w:rPr>
        <w:t>2*19</w:t>
      </w:r>
      <w:r>
        <w:rPr>
          <w:rFonts w:ascii="Arial" w:hAnsi="Arial" w:cs="Arial"/>
          <w:color w:val="000000"/>
          <w:sz w:val="21"/>
          <w:szCs w:val="21"/>
        </w:rPr>
        <w:t>年会费共计</w:t>
      </w:r>
      <w:r>
        <w:rPr>
          <w:rFonts w:ascii="Arial" w:hAnsi="Arial" w:cs="Arial"/>
          <w:color w:val="000000"/>
          <w:sz w:val="21"/>
          <w:szCs w:val="21"/>
        </w:rPr>
        <w:t>3600</w:t>
      </w:r>
      <w:r>
        <w:rPr>
          <w:rFonts w:ascii="Arial" w:hAnsi="Arial" w:cs="Arial"/>
          <w:color w:val="000000"/>
          <w:sz w:val="21"/>
          <w:szCs w:val="21"/>
        </w:rPr>
        <w:t>元。不考虑其他因素，</w:t>
      </w:r>
      <w:r>
        <w:rPr>
          <w:rFonts w:ascii="Arial" w:hAnsi="Arial" w:cs="Arial"/>
          <w:color w:val="000000"/>
          <w:sz w:val="21"/>
          <w:szCs w:val="21"/>
        </w:rPr>
        <w:t>2*18</w:t>
      </w:r>
      <w:r>
        <w:rPr>
          <w:rFonts w:ascii="Arial" w:hAnsi="Arial" w:cs="Arial"/>
          <w:color w:val="000000"/>
          <w:sz w:val="21"/>
          <w:szCs w:val="21"/>
        </w:rPr>
        <w:t>年</w:t>
      </w:r>
      <w:proofErr w:type="gramStart"/>
      <w:r>
        <w:rPr>
          <w:rFonts w:ascii="Arial" w:hAnsi="Arial" w:cs="Arial"/>
          <w:color w:val="000000"/>
          <w:sz w:val="21"/>
          <w:szCs w:val="21"/>
        </w:rPr>
        <w:t>甲社会</w:t>
      </w:r>
      <w:proofErr w:type="gramEnd"/>
      <w:r>
        <w:rPr>
          <w:rFonts w:ascii="Arial" w:hAnsi="Arial" w:cs="Arial"/>
          <w:color w:val="000000"/>
          <w:sz w:val="21"/>
          <w:szCs w:val="21"/>
        </w:rPr>
        <w:t>团体应确认的会费收入为</w:t>
      </w:r>
      <w:r>
        <w:rPr>
          <w:rFonts w:ascii="Arial" w:hAnsi="Arial" w:cs="Arial"/>
          <w:color w:val="000000"/>
          <w:sz w:val="21"/>
          <w:szCs w:val="21"/>
        </w:rPr>
        <w:t>()</w:t>
      </w:r>
      <w:r>
        <w:rPr>
          <w:rFonts w:ascii="Arial" w:hAnsi="Arial" w:cs="Arial"/>
          <w:color w:val="000000"/>
          <w:sz w:val="21"/>
          <w:szCs w:val="21"/>
        </w:rPr>
        <w:t>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A.1200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B.3600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C.2400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proofErr w:type="gramStart"/>
      <w:r>
        <w:rPr>
          <w:rFonts w:ascii="Arial" w:hAnsi="Arial" w:cs="Arial"/>
          <w:color w:val="000000"/>
          <w:sz w:val="21"/>
          <w:szCs w:val="21"/>
        </w:rPr>
        <w:t>甲社会</w:t>
      </w:r>
      <w:proofErr w:type="gramEnd"/>
      <w:r>
        <w:rPr>
          <w:rFonts w:ascii="Arial" w:hAnsi="Arial" w:cs="Arial"/>
          <w:color w:val="000000"/>
          <w:sz w:val="21"/>
          <w:szCs w:val="21"/>
        </w:rPr>
        <w:t>团体应确认的会费收入为当期应收取的会费</w:t>
      </w:r>
      <w:r>
        <w:rPr>
          <w:rFonts w:ascii="Arial" w:hAnsi="Arial" w:cs="Arial"/>
          <w:color w:val="000000"/>
          <w:sz w:val="21"/>
          <w:szCs w:val="21"/>
        </w:rPr>
        <w:t>1200</w:t>
      </w:r>
      <w:r>
        <w:rPr>
          <w:rFonts w:ascii="Arial" w:hAnsi="Arial" w:cs="Arial"/>
          <w:color w:val="000000"/>
          <w:sz w:val="21"/>
          <w:szCs w:val="21"/>
        </w:rPr>
        <w:t>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甲公司的记账本位币为人民币，其接受外商投资</w:t>
      </w:r>
      <w:r>
        <w:rPr>
          <w:rFonts w:ascii="Arial" w:hAnsi="Arial" w:cs="Arial"/>
          <w:color w:val="000000"/>
          <w:sz w:val="21"/>
          <w:szCs w:val="21"/>
        </w:rPr>
        <w:t>2000</w:t>
      </w:r>
      <w:r>
        <w:rPr>
          <w:rFonts w:ascii="Arial" w:hAnsi="Arial" w:cs="Arial"/>
          <w:color w:val="000000"/>
          <w:sz w:val="21"/>
          <w:szCs w:val="21"/>
        </w:rPr>
        <w:t>万美元，投资合同约定的汇率为</w:t>
      </w:r>
      <w:r>
        <w:rPr>
          <w:rFonts w:ascii="Arial" w:hAnsi="Arial" w:cs="Arial"/>
          <w:color w:val="000000"/>
          <w:sz w:val="21"/>
          <w:szCs w:val="21"/>
        </w:rPr>
        <w:t>1</w:t>
      </w:r>
      <w:r>
        <w:rPr>
          <w:rFonts w:ascii="Arial" w:hAnsi="Arial" w:cs="Arial"/>
          <w:color w:val="000000"/>
          <w:sz w:val="21"/>
          <w:szCs w:val="21"/>
        </w:rPr>
        <w:t>美元</w:t>
      </w:r>
      <w:r>
        <w:rPr>
          <w:rFonts w:ascii="Arial" w:hAnsi="Arial" w:cs="Arial"/>
          <w:color w:val="000000"/>
          <w:sz w:val="21"/>
          <w:szCs w:val="21"/>
        </w:rPr>
        <w:t>=6.94</w:t>
      </w:r>
      <w:r>
        <w:rPr>
          <w:rFonts w:ascii="Arial" w:hAnsi="Arial" w:cs="Arial"/>
          <w:color w:val="000000"/>
          <w:sz w:val="21"/>
          <w:szCs w:val="21"/>
        </w:rPr>
        <w:t>人民币元。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8</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日，甲公司收到第一笔投资</w:t>
      </w:r>
      <w:r>
        <w:rPr>
          <w:rFonts w:ascii="Arial" w:hAnsi="Arial" w:cs="Arial"/>
          <w:color w:val="000000"/>
          <w:sz w:val="21"/>
          <w:szCs w:val="21"/>
        </w:rPr>
        <w:t>1000</w:t>
      </w:r>
      <w:r>
        <w:rPr>
          <w:rFonts w:ascii="Arial" w:hAnsi="Arial" w:cs="Arial"/>
          <w:color w:val="000000"/>
          <w:sz w:val="21"/>
          <w:szCs w:val="21"/>
        </w:rPr>
        <w:t>美元，当日即期汇率为</w:t>
      </w:r>
      <w:r>
        <w:rPr>
          <w:rFonts w:ascii="Arial" w:hAnsi="Arial" w:cs="Arial"/>
          <w:color w:val="000000"/>
          <w:sz w:val="21"/>
          <w:szCs w:val="21"/>
        </w:rPr>
        <w:t>1</w:t>
      </w:r>
      <w:r>
        <w:rPr>
          <w:rFonts w:ascii="Arial" w:hAnsi="Arial" w:cs="Arial"/>
          <w:color w:val="000000"/>
          <w:sz w:val="21"/>
          <w:szCs w:val="21"/>
        </w:rPr>
        <w:t>美元</w:t>
      </w:r>
      <w:r>
        <w:rPr>
          <w:rFonts w:ascii="Arial" w:hAnsi="Arial" w:cs="Arial"/>
          <w:color w:val="000000"/>
          <w:sz w:val="21"/>
          <w:szCs w:val="21"/>
        </w:rPr>
        <w:t>=6.93</w:t>
      </w:r>
      <w:r>
        <w:rPr>
          <w:rFonts w:ascii="Arial" w:hAnsi="Arial" w:cs="Arial"/>
          <w:color w:val="000000"/>
          <w:sz w:val="21"/>
          <w:szCs w:val="21"/>
        </w:rPr>
        <w:t>人民币元，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日，甲公司收到第二笔投资</w:t>
      </w:r>
      <w:r>
        <w:rPr>
          <w:rFonts w:ascii="Arial" w:hAnsi="Arial" w:cs="Arial"/>
          <w:color w:val="000000"/>
          <w:sz w:val="21"/>
          <w:szCs w:val="21"/>
        </w:rPr>
        <w:t>1000</w:t>
      </w:r>
      <w:r>
        <w:rPr>
          <w:rFonts w:ascii="Arial" w:hAnsi="Arial" w:cs="Arial"/>
          <w:color w:val="000000"/>
          <w:sz w:val="21"/>
          <w:szCs w:val="21"/>
        </w:rPr>
        <w:t>美元，当日即期汇率为</w:t>
      </w:r>
      <w:r>
        <w:rPr>
          <w:rFonts w:ascii="Arial" w:hAnsi="Arial" w:cs="Arial"/>
          <w:color w:val="000000"/>
          <w:sz w:val="21"/>
          <w:szCs w:val="21"/>
        </w:rPr>
        <w:t>1</w:t>
      </w:r>
      <w:r>
        <w:rPr>
          <w:rFonts w:ascii="Arial" w:hAnsi="Arial" w:cs="Arial"/>
          <w:color w:val="000000"/>
          <w:sz w:val="21"/>
          <w:szCs w:val="21"/>
        </w:rPr>
        <w:t>美元</w:t>
      </w:r>
      <w:r>
        <w:rPr>
          <w:rFonts w:ascii="Arial" w:hAnsi="Arial" w:cs="Arial"/>
          <w:color w:val="000000"/>
          <w:sz w:val="21"/>
          <w:szCs w:val="21"/>
        </w:rPr>
        <w:t>=6.96</w:t>
      </w:r>
      <w:r>
        <w:rPr>
          <w:rFonts w:ascii="Arial" w:hAnsi="Arial" w:cs="Arial"/>
          <w:color w:val="000000"/>
          <w:sz w:val="21"/>
          <w:szCs w:val="21"/>
        </w:rPr>
        <w:t>人民币元。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日的即期汇率为</w:t>
      </w:r>
      <w:r>
        <w:rPr>
          <w:rFonts w:ascii="Arial" w:hAnsi="Arial" w:cs="Arial"/>
          <w:color w:val="000000"/>
          <w:sz w:val="21"/>
          <w:szCs w:val="21"/>
        </w:rPr>
        <w:t>1</w:t>
      </w:r>
      <w:r>
        <w:rPr>
          <w:rFonts w:ascii="Arial" w:hAnsi="Arial" w:cs="Arial"/>
          <w:color w:val="000000"/>
          <w:sz w:val="21"/>
          <w:szCs w:val="21"/>
        </w:rPr>
        <w:t>美元</w:t>
      </w:r>
      <w:r>
        <w:rPr>
          <w:rFonts w:ascii="Arial" w:hAnsi="Arial" w:cs="Arial"/>
          <w:color w:val="000000"/>
          <w:sz w:val="21"/>
          <w:szCs w:val="21"/>
        </w:rPr>
        <w:t>=6.95</w:t>
      </w:r>
      <w:r>
        <w:rPr>
          <w:rFonts w:ascii="Arial" w:hAnsi="Arial" w:cs="Arial"/>
          <w:color w:val="000000"/>
          <w:sz w:val="21"/>
          <w:szCs w:val="21"/>
        </w:rPr>
        <w:t>人民币元，</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日，甲公司因该投资计入所有者权益的金额为</w:t>
      </w:r>
      <w:r>
        <w:rPr>
          <w:rFonts w:ascii="Arial" w:hAnsi="Arial" w:cs="Arial"/>
          <w:color w:val="000000"/>
          <w:sz w:val="21"/>
          <w:szCs w:val="21"/>
        </w:rPr>
        <w:t>()</w:t>
      </w:r>
      <w:r>
        <w:rPr>
          <w:rFonts w:ascii="Arial" w:hAnsi="Arial" w:cs="Arial"/>
          <w:color w:val="000000"/>
          <w:sz w:val="21"/>
          <w:szCs w:val="21"/>
        </w:rPr>
        <w:t>万人民币元。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A.13920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B.13880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C.13890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D.13900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【解析】企业收到投资者以外币投入的资本，无论是否有合向约定汇率，均不采用合同约定汇率和即期汇率的近似汇率折算，应按实际收款日的即期汇率进行折算，即甲公司因该投资计入所有者权益的金额</w:t>
      </w:r>
      <w:r>
        <w:rPr>
          <w:rFonts w:ascii="Arial" w:hAnsi="Arial" w:cs="Arial"/>
          <w:color w:val="000000"/>
          <w:sz w:val="21"/>
          <w:szCs w:val="21"/>
        </w:rPr>
        <w:t>=1000*6.93+1000*6.96=13890(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78145" cy="3220085"/>
            <wp:effectExtent l="0" t="0" r="8255" b="0"/>
            <wp:docPr id="142" name="图片 142" descr="说明: 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说明: 图片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322008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甲公司系增值税一般纳税人。</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日外购一批原材料，取得的增值税专用发票上注明的价款为</w:t>
      </w:r>
      <w:r>
        <w:rPr>
          <w:rFonts w:ascii="Arial" w:hAnsi="Arial" w:cs="Arial"/>
          <w:color w:val="000000"/>
          <w:sz w:val="21"/>
          <w:szCs w:val="21"/>
        </w:rPr>
        <w:t>80</w:t>
      </w:r>
      <w:r>
        <w:rPr>
          <w:rFonts w:ascii="Arial" w:hAnsi="Arial" w:cs="Arial"/>
          <w:color w:val="000000"/>
          <w:sz w:val="21"/>
          <w:szCs w:val="21"/>
        </w:rPr>
        <w:t>万元，增值税税额为</w:t>
      </w:r>
      <w:r>
        <w:rPr>
          <w:rFonts w:ascii="Arial" w:hAnsi="Arial" w:cs="Arial"/>
          <w:color w:val="000000"/>
          <w:sz w:val="21"/>
          <w:szCs w:val="21"/>
        </w:rPr>
        <w:t>12.8</w:t>
      </w:r>
      <w:r>
        <w:rPr>
          <w:rFonts w:ascii="Arial" w:hAnsi="Arial" w:cs="Arial"/>
          <w:color w:val="000000"/>
          <w:sz w:val="21"/>
          <w:szCs w:val="21"/>
        </w:rPr>
        <w:t>万元，入库前发生挑选整理费</w:t>
      </w:r>
      <w:r>
        <w:rPr>
          <w:rFonts w:ascii="Arial" w:hAnsi="Arial" w:cs="Arial"/>
          <w:color w:val="000000"/>
          <w:sz w:val="21"/>
          <w:szCs w:val="21"/>
        </w:rPr>
        <w:t>1</w:t>
      </w:r>
      <w:r>
        <w:rPr>
          <w:rFonts w:ascii="Arial" w:hAnsi="Arial" w:cs="Arial"/>
          <w:color w:val="000000"/>
          <w:sz w:val="21"/>
          <w:szCs w:val="21"/>
        </w:rPr>
        <w:t>万元。不考虑其他因素，该批原材料的入账价值为</w:t>
      </w:r>
      <w:r>
        <w:rPr>
          <w:rFonts w:ascii="Arial" w:hAnsi="Arial" w:cs="Arial"/>
          <w:color w:val="000000"/>
          <w:sz w:val="21"/>
          <w:szCs w:val="21"/>
        </w:rPr>
        <w:t>()</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A.93.8</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B.80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C.81</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D.92.8</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【解析】外购存货的成本包括购买价款、相关税费、运输费、装卸费、保险费以及其他可归属于该存货的采购成本，即该批材料的入账价值</w:t>
      </w:r>
      <w:r>
        <w:rPr>
          <w:rFonts w:ascii="Arial" w:hAnsi="Arial" w:cs="Arial"/>
          <w:color w:val="000000"/>
          <w:sz w:val="21"/>
          <w:szCs w:val="21"/>
        </w:rPr>
        <w:t>=</w:t>
      </w:r>
      <w:r>
        <w:rPr>
          <w:rFonts w:ascii="Arial" w:hAnsi="Arial" w:cs="Arial"/>
          <w:color w:val="000000"/>
          <w:sz w:val="21"/>
          <w:szCs w:val="21"/>
        </w:rPr>
        <w:t>买价</w:t>
      </w:r>
      <w:r>
        <w:rPr>
          <w:rFonts w:ascii="Arial" w:hAnsi="Arial" w:cs="Arial"/>
          <w:color w:val="000000"/>
          <w:sz w:val="21"/>
          <w:szCs w:val="21"/>
        </w:rPr>
        <w:t>80-</w:t>
      </w:r>
      <w:r>
        <w:rPr>
          <w:rFonts w:ascii="Arial" w:hAnsi="Arial" w:cs="Arial"/>
          <w:color w:val="000000"/>
          <w:sz w:val="21"/>
          <w:szCs w:val="21"/>
        </w:rPr>
        <w:t>入库前的挑选整理费</w:t>
      </w:r>
      <w:r>
        <w:rPr>
          <w:rFonts w:ascii="Arial" w:hAnsi="Arial" w:cs="Arial"/>
          <w:color w:val="000000"/>
          <w:sz w:val="21"/>
          <w:szCs w:val="21"/>
        </w:rPr>
        <w:t>1=81(</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40710"/>
            <wp:effectExtent l="0" t="0" r="0" b="2540"/>
            <wp:docPr id="141" name="图片 141" descr="说明: 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说明: 图片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企业对其分类为投资性房地产的写字楼进行日常维护所发生的相关支出，应当计入的财务报表项目是</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营业成本</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投资收益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管理费用</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营业外支出</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【解析】对其分类为投资性房地产的写字楼进行日常维护所发生的相关支出应计入其他业务成本，对应的报表项目为营业成本</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11.A</w:t>
      </w:r>
      <w:r>
        <w:rPr>
          <w:rFonts w:ascii="Arial" w:hAnsi="Arial" w:cs="Arial"/>
          <w:color w:val="000000"/>
          <w:sz w:val="21"/>
          <w:szCs w:val="21"/>
        </w:rPr>
        <w:t>公司为增值税一般纳税人，适用的增值税税率为</w:t>
      </w:r>
      <w:r>
        <w:rPr>
          <w:rFonts w:ascii="Arial" w:hAnsi="Arial" w:cs="Arial"/>
          <w:color w:val="000000"/>
          <w:sz w:val="21"/>
          <w:szCs w:val="21"/>
        </w:rPr>
        <w:t>16%</w:t>
      </w:r>
      <w:r>
        <w:rPr>
          <w:rFonts w:ascii="Arial" w:hAnsi="Arial" w:cs="Arial"/>
          <w:color w:val="000000"/>
          <w:sz w:val="21"/>
          <w:szCs w:val="21"/>
        </w:rPr>
        <w:t>。</w:t>
      </w:r>
      <w:r>
        <w:rPr>
          <w:rFonts w:ascii="Arial" w:hAnsi="Arial" w:cs="Arial"/>
          <w:color w:val="000000"/>
          <w:sz w:val="21"/>
          <w:szCs w:val="21"/>
        </w:rPr>
        <w:t>2019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w:t>
      </w:r>
      <w:r>
        <w:rPr>
          <w:rFonts w:ascii="Arial" w:hAnsi="Arial" w:cs="Arial"/>
          <w:color w:val="000000"/>
          <w:sz w:val="21"/>
          <w:szCs w:val="21"/>
        </w:rPr>
        <w:t>A</w:t>
      </w:r>
      <w:r>
        <w:rPr>
          <w:rFonts w:ascii="Arial" w:hAnsi="Arial" w:cs="Arial"/>
          <w:color w:val="000000"/>
          <w:sz w:val="21"/>
          <w:szCs w:val="21"/>
        </w:rPr>
        <w:t>公司将自产的一批产品发放给公司高管。该批产品的成本价格为</w:t>
      </w:r>
      <w:r>
        <w:rPr>
          <w:rFonts w:ascii="Arial" w:hAnsi="Arial" w:cs="Arial"/>
          <w:color w:val="000000"/>
          <w:sz w:val="21"/>
          <w:szCs w:val="21"/>
        </w:rPr>
        <w:t>50</w:t>
      </w:r>
      <w:r>
        <w:rPr>
          <w:rFonts w:ascii="Arial" w:hAnsi="Arial" w:cs="Arial"/>
          <w:color w:val="000000"/>
          <w:sz w:val="21"/>
          <w:szCs w:val="21"/>
        </w:rPr>
        <w:t>万元，市场价格为</w:t>
      </w:r>
      <w:r>
        <w:rPr>
          <w:rFonts w:ascii="Arial" w:hAnsi="Arial" w:cs="Arial"/>
          <w:color w:val="000000"/>
          <w:sz w:val="21"/>
          <w:szCs w:val="21"/>
        </w:rPr>
        <w:t>70</w:t>
      </w:r>
      <w:r>
        <w:rPr>
          <w:rFonts w:ascii="Arial" w:hAnsi="Arial" w:cs="Arial"/>
          <w:color w:val="000000"/>
          <w:sz w:val="21"/>
          <w:szCs w:val="21"/>
        </w:rPr>
        <w:t>万元。不考虑其他因素，则</w:t>
      </w:r>
      <w:r>
        <w:rPr>
          <w:rFonts w:ascii="Arial" w:hAnsi="Arial" w:cs="Arial"/>
          <w:color w:val="000000"/>
          <w:sz w:val="21"/>
          <w:szCs w:val="21"/>
        </w:rPr>
        <w:t>A</w:t>
      </w:r>
      <w:r>
        <w:rPr>
          <w:rFonts w:ascii="Arial" w:hAnsi="Arial" w:cs="Arial"/>
          <w:color w:val="000000"/>
          <w:sz w:val="21"/>
          <w:szCs w:val="21"/>
        </w:rPr>
        <w:t>公司应确认的职工薪酬为</w:t>
      </w:r>
      <w:r>
        <w:rPr>
          <w:rFonts w:ascii="Arial" w:hAnsi="Arial" w:cs="Arial"/>
          <w:color w:val="000000"/>
          <w:sz w:val="21"/>
          <w:szCs w:val="21"/>
        </w:rPr>
        <w:t>()</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A.70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B.58</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C.81.2</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D.50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r>
        <w:rPr>
          <w:rFonts w:ascii="Arial" w:hAnsi="Arial" w:cs="Arial"/>
          <w:color w:val="000000"/>
          <w:sz w:val="21"/>
          <w:szCs w:val="21"/>
        </w:rPr>
        <w:t>A</w:t>
      </w:r>
      <w:r>
        <w:rPr>
          <w:rFonts w:ascii="Arial" w:hAnsi="Arial" w:cs="Arial"/>
          <w:color w:val="000000"/>
          <w:sz w:val="21"/>
          <w:szCs w:val="21"/>
        </w:rPr>
        <w:t>公司应确认的职工薪酬</w:t>
      </w:r>
      <w:r>
        <w:rPr>
          <w:rFonts w:ascii="Arial" w:hAnsi="Arial" w:cs="Arial"/>
          <w:color w:val="000000"/>
          <w:sz w:val="21"/>
          <w:szCs w:val="21"/>
        </w:rPr>
        <w:t>=70×(1+16%)=81.2(</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【考点】职工薪酬</w:t>
      </w:r>
      <w:r>
        <w:rPr>
          <w:rFonts w:ascii="Arial" w:hAnsi="Arial" w:cs="Arial"/>
          <w:color w:val="000000"/>
          <w:sz w:val="21"/>
          <w:szCs w:val="21"/>
        </w:rPr>
        <w:t>(</w:t>
      </w:r>
      <w:r>
        <w:rPr>
          <w:rFonts w:ascii="Arial" w:hAnsi="Arial" w:cs="Arial"/>
          <w:color w:val="000000"/>
          <w:sz w:val="21"/>
          <w:szCs w:val="21"/>
        </w:rPr>
        <w:t>非货币性福利</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临考速成：临考速成：</w:t>
      </w:r>
    </w:p>
    <w:p w:rsidR="005F1663" w:rsidRDefault="005F1663" w:rsidP="005F1663">
      <w:pPr>
        <w:pStyle w:val="a3"/>
        <w:spacing w:before="75" w:beforeAutospacing="0" w:after="75" w:afterAutospacing="0"/>
        <w:rPr>
          <w:rFonts w:ascii="Arial" w:hAnsi="Arial" w:cs="Arial"/>
          <w:color w:val="000000"/>
          <w:sz w:val="21"/>
          <w:szCs w:val="21"/>
        </w:rPr>
      </w:pPr>
      <w:r>
        <w:rPr>
          <w:rFonts w:ascii="微软雅黑" w:eastAsia="微软雅黑" w:hAnsi="微软雅黑" w:cs="Arial"/>
          <w:noProof/>
          <w:color w:val="191F25"/>
          <w:sz w:val="21"/>
          <w:szCs w:val="21"/>
          <w:shd w:val="clear" w:color="auto" w:fill="FFFFFF"/>
        </w:rPr>
        <w:drawing>
          <wp:inline distT="0" distB="0" distL="0" distR="0">
            <wp:extent cx="5486400" cy="3140710"/>
            <wp:effectExtent l="0" t="0" r="0" b="2540"/>
            <wp:docPr id="140" name="图片 140" descr="说明: 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说明: 图片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12.2019</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日，企业将债权</w:t>
      </w:r>
      <w:proofErr w:type="gramStart"/>
      <w:r>
        <w:rPr>
          <w:rFonts w:ascii="Arial" w:hAnsi="Arial" w:cs="Arial"/>
          <w:color w:val="000000"/>
          <w:sz w:val="21"/>
          <w:szCs w:val="21"/>
        </w:rPr>
        <w:t>投资重</w:t>
      </w:r>
      <w:proofErr w:type="gramEnd"/>
      <w:r>
        <w:rPr>
          <w:rFonts w:ascii="Arial" w:hAnsi="Arial" w:cs="Arial"/>
          <w:color w:val="000000"/>
          <w:sz w:val="21"/>
          <w:szCs w:val="21"/>
        </w:rPr>
        <w:t>分类为其他债权投资，重</w:t>
      </w:r>
      <w:proofErr w:type="gramStart"/>
      <w:r>
        <w:rPr>
          <w:rFonts w:ascii="Arial" w:hAnsi="Arial" w:cs="Arial"/>
          <w:color w:val="000000"/>
          <w:sz w:val="21"/>
          <w:szCs w:val="21"/>
        </w:rPr>
        <w:t>分类日</w:t>
      </w:r>
      <w:proofErr w:type="gramEnd"/>
      <w:r>
        <w:rPr>
          <w:rFonts w:ascii="Arial" w:hAnsi="Arial" w:cs="Arial"/>
          <w:color w:val="000000"/>
          <w:sz w:val="21"/>
          <w:szCs w:val="21"/>
        </w:rPr>
        <w:t>公允价值为</w:t>
      </w:r>
      <w:r>
        <w:rPr>
          <w:rFonts w:ascii="Arial" w:hAnsi="Arial" w:cs="Arial"/>
          <w:color w:val="000000"/>
          <w:sz w:val="21"/>
          <w:szCs w:val="21"/>
        </w:rPr>
        <w:t>800</w:t>
      </w:r>
      <w:r>
        <w:rPr>
          <w:rFonts w:ascii="Arial" w:hAnsi="Arial" w:cs="Arial"/>
          <w:color w:val="000000"/>
          <w:sz w:val="21"/>
          <w:szCs w:val="21"/>
        </w:rPr>
        <w:t>万元，账面价值为</w:t>
      </w:r>
      <w:r>
        <w:rPr>
          <w:rFonts w:ascii="Arial" w:hAnsi="Arial" w:cs="Arial"/>
          <w:color w:val="000000"/>
          <w:sz w:val="21"/>
          <w:szCs w:val="21"/>
        </w:rPr>
        <w:t>780</w:t>
      </w:r>
      <w:r>
        <w:rPr>
          <w:rFonts w:ascii="Arial" w:hAnsi="Arial" w:cs="Arial"/>
          <w:color w:val="000000"/>
          <w:sz w:val="21"/>
          <w:szCs w:val="21"/>
        </w:rPr>
        <w:t>万元</w:t>
      </w:r>
      <w:r>
        <w:rPr>
          <w:rFonts w:ascii="Arial" w:hAnsi="Arial" w:cs="Arial"/>
          <w:color w:val="000000"/>
          <w:sz w:val="21"/>
          <w:szCs w:val="21"/>
        </w:rPr>
        <w:t>;2019</w:t>
      </w:r>
      <w:r>
        <w:rPr>
          <w:rFonts w:ascii="Arial" w:hAnsi="Arial" w:cs="Arial"/>
          <w:color w:val="000000"/>
          <w:sz w:val="21"/>
          <w:szCs w:val="21"/>
        </w:rPr>
        <w:t>年</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日，企业将</w:t>
      </w:r>
      <w:proofErr w:type="gramStart"/>
      <w:r>
        <w:rPr>
          <w:rFonts w:ascii="Arial" w:hAnsi="Arial" w:cs="Arial"/>
          <w:color w:val="000000"/>
          <w:sz w:val="21"/>
          <w:szCs w:val="21"/>
        </w:rPr>
        <w:t>该其他</w:t>
      </w:r>
      <w:proofErr w:type="gramEnd"/>
      <w:r>
        <w:rPr>
          <w:rFonts w:ascii="Arial" w:hAnsi="Arial" w:cs="Arial"/>
          <w:color w:val="000000"/>
          <w:sz w:val="21"/>
          <w:szCs w:val="21"/>
        </w:rPr>
        <w:t>债权投资出售，所得价款为</w:t>
      </w:r>
      <w:r>
        <w:rPr>
          <w:rFonts w:ascii="Arial" w:hAnsi="Arial" w:cs="Arial"/>
          <w:color w:val="000000"/>
          <w:sz w:val="21"/>
          <w:szCs w:val="21"/>
        </w:rPr>
        <w:t>830</w:t>
      </w:r>
      <w:r>
        <w:rPr>
          <w:rFonts w:ascii="Arial" w:hAnsi="Arial" w:cs="Arial"/>
          <w:color w:val="000000"/>
          <w:sz w:val="21"/>
          <w:szCs w:val="21"/>
        </w:rPr>
        <w:t>万元，则出售时确认的投资收益为</w:t>
      </w:r>
      <w:r>
        <w:rPr>
          <w:rFonts w:ascii="Arial" w:hAnsi="Arial" w:cs="Arial"/>
          <w:color w:val="000000"/>
          <w:sz w:val="21"/>
          <w:szCs w:val="21"/>
        </w:rPr>
        <w:t>()</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A.20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B.50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C.80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D.30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【解析】出售其他债权投资，公允价值与账面价值的差额计入投资收益，金额为</w:t>
      </w:r>
      <w:r>
        <w:rPr>
          <w:rFonts w:ascii="Arial" w:hAnsi="Arial" w:cs="Arial"/>
          <w:color w:val="000000"/>
          <w:sz w:val="21"/>
          <w:szCs w:val="21"/>
        </w:rPr>
        <w:t>=830-800=30(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此外，之前确认的其他综合收益要转出到投资收益，即</w:t>
      </w:r>
      <w:r>
        <w:rPr>
          <w:rFonts w:ascii="Arial" w:hAnsi="Arial" w:cs="Arial"/>
          <w:color w:val="000000"/>
          <w:sz w:val="21"/>
          <w:szCs w:val="21"/>
        </w:rPr>
        <w:t>800-780=20(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，因此，出售债权投资确认的投资收益</w:t>
      </w:r>
      <w:r>
        <w:rPr>
          <w:rFonts w:ascii="Arial" w:hAnsi="Arial" w:cs="Arial"/>
          <w:color w:val="000000"/>
          <w:sz w:val="21"/>
          <w:szCs w:val="21"/>
        </w:rPr>
        <w:t>=50(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【考点】金融资产其他债权投资</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临考速成：</w:t>
      </w:r>
    </w:p>
    <w:p w:rsidR="005F1663" w:rsidRDefault="005F1663" w:rsidP="005F1663">
      <w:pPr>
        <w:pStyle w:val="a3"/>
        <w:spacing w:before="75" w:beforeAutospacing="0" w:after="75" w:afterAutospacing="0" w:line="405" w:lineRule="atLeast"/>
        <w:rPr>
          <w:rFonts w:ascii="Arial" w:hAnsi="Arial" w:cs="Arial"/>
          <w:color w:val="000000"/>
          <w:sz w:val="21"/>
          <w:szCs w:val="21"/>
        </w:rPr>
      </w:pPr>
      <w:r>
        <w:rPr>
          <w:rFonts w:ascii="Times New Roman" w:hAnsi="Times New Roman" w:cs="Times New Roman"/>
          <w:noProof/>
          <w:color w:val="000000"/>
        </w:rPr>
        <w:drawing>
          <wp:inline distT="0" distB="0" distL="0" distR="0">
            <wp:extent cx="5478145" cy="3172460"/>
            <wp:effectExtent l="0" t="0" r="8255" b="8890"/>
            <wp:docPr id="139" name="图片 139" descr="说明: 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说明: 图片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317246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5F1663" w:rsidRDefault="005F1663" w:rsidP="005F1663">
      <w:pPr>
        <w:pStyle w:val="a3"/>
        <w:spacing w:before="75" w:beforeAutospacing="0" w:after="75" w:afterAutospacing="0"/>
        <w:rPr>
          <w:rFonts w:ascii="Arial" w:hAnsi="Arial" w:cs="Arial"/>
          <w:color w:val="000000"/>
          <w:sz w:val="21"/>
          <w:szCs w:val="21"/>
        </w:rPr>
      </w:pPr>
      <w:hyperlink r:id="rId15"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5F1663" w:rsidRDefault="005F1663" w:rsidP="005F1663">
      <w:pPr>
        <w:pStyle w:val="a3"/>
        <w:spacing w:before="75" w:beforeAutospacing="0" w:after="75" w:afterAutospacing="0"/>
        <w:rPr>
          <w:rFonts w:ascii="Arial" w:hAnsi="Arial" w:cs="Arial"/>
          <w:color w:val="000000"/>
          <w:sz w:val="21"/>
          <w:szCs w:val="21"/>
        </w:rPr>
      </w:pPr>
      <w:hyperlink r:id="rId16"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5F1663" w:rsidRDefault="005F1663" w:rsidP="005F1663">
      <w:pPr>
        <w:pStyle w:val="a3"/>
        <w:spacing w:before="75" w:beforeAutospacing="0" w:after="75" w:afterAutospacing="0" w:line="405" w:lineRule="atLeast"/>
        <w:rPr>
          <w:rFonts w:ascii="Arial" w:hAnsi="Arial" w:cs="Arial"/>
          <w:color w:val="000000"/>
          <w:sz w:val="21"/>
          <w:szCs w:val="21"/>
        </w:rPr>
      </w:pPr>
      <w:r>
        <w:rPr>
          <w:rFonts w:ascii="Times New Roman" w:hAnsi="Times New Roman" w:cs="Times New Roman"/>
          <w:color w:val="000000"/>
        </w:rPr>
        <w:t>[NT:PAGE=</w:t>
      </w:r>
      <w:r>
        <w:rPr>
          <w:rFonts w:ascii="Times New Roman" w:hAnsi="Times New Roman" w:cs="Times New Roman"/>
          <w:color w:val="000000"/>
        </w:rPr>
        <w:t>多项选择题</w:t>
      </w:r>
      <w:r>
        <w:rPr>
          <w:rFonts w:ascii="Times New Roman" w:hAnsi="Times New Roman" w:cs="Times New Roman"/>
          <w:color w:val="000000"/>
        </w:rPr>
        <w:t>$]</w:t>
      </w:r>
    </w:p>
    <w:p w:rsidR="005F1663" w:rsidRDefault="005F1663" w:rsidP="005F1663">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二、多项选择题</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下列各项与资产相关的政府补助会计处理的表述中，正确的有</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总额法下企业提前处置使用无需退回的政府补助购建的固定资产，尚未摊销完毕的递延收益应当转入当期损益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总额法下企业收到政府补助时确认递延收益，在相关资产使用寿命内按合理、系统的方法分期转入损益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净额法下企业在购入相关资产时，应将原已收到并确认递延收益的政府补助冲被所购资产账面价值</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净额法下企业已确认的政府补助退回时，应当调整相关资产的账面价值</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【解析】选项</w:t>
      </w:r>
      <w:r>
        <w:rPr>
          <w:rFonts w:ascii="Arial" w:hAnsi="Arial" w:cs="Arial"/>
          <w:color w:val="000000"/>
          <w:sz w:val="21"/>
          <w:szCs w:val="21"/>
        </w:rPr>
        <w:t>A</w:t>
      </w:r>
      <w:r>
        <w:rPr>
          <w:rFonts w:ascii="Arial" w:hAnsi="Arial" w:cs="Arial"/>
          <w:color w:val="000000"/>
          <w:sz w:val="21"/>
          <w:szCs w:val="21"/>
        </w:rPr>
        <w:t>，总额法下，相关资产在使用寿命结束时或结束前被处置</w:t>
      </w:r>
      <w:r>
        <w:rPr>
          <w:rFonts w:ascii="Arial" w:hAnsi="Arial" w:cs="Arial"/>
          <w:color w:val="000000"/>
          <w:sz w:val="21"/>
          <w:szCs w:val="21"/>
        </w:rPr>
        <w:t>(</w:t>
      </w:r>
      <w:r>
        <w:rPr>
          <w:rFonts w:ascii="Arial" w:hAnsi="Arial" w:cs="Arial"/>
          <w:color w:val="000000"/>
          <w:sz w:val="21"/>
          <w:szCs w:val="21"/>
        </w:rPr>
        <w:t>出售、转让、报废等</w:t>
      </w:r>
      <w:r>
        <w:rPr>
          <w:rFonts w:ascii="Arial" w:hAnsi="Arial" w:cs="Arial"/>
          <w:color w:val="000000"/>
          <w:sz w:val="21"/>
          <w:szCs w:val="21"/>
        </w:rPr>
        <w:t>)</w:t>
      </w:r>
      <w:r>
        <w:rPr>
          <w:rFonts w:ascii="Arial" w:hAnsi="Arial" w:cs="Arial"/>
          <w:color w:val="000000"/>
          <w:sz w:val="21"/>
          <w:szCs w:val="21"/>
        </w:rPr>
        <w:t>，尚未分摊的递延收益余额应当一次性转入资产处置当期的损益，不再予以递延</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B</w:t>
      </w:r>
      <w:r>
        <w:rPr>
          <w:rFonts w:ascii="Arial" w:hAnsi="Arial" w:cs="Arial"/>
          <w:color w:val="000000"/>
          <w:sz w:val="21"/>
          <w:szCs w:val="21"/>
        </w:rPr>
        <w:t>，总额法下，收到与资产相关的政府补助，应该在收到当期确认递延收益，然后在相关资产使用寿命内按合理、系统的方法分期计入损益</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C</w:t>
      </w:r>
      <w:r>
        <w:rPr>
          <w:rFonts w:ascii="Arial" w:hAnsi="Arial" w:cs="Arial"/>
          <w:color w:val="000000"/>
          <w:sz w:val="21"/>
          <w:szCs w:val="21"/>
        </w:rPr>
        <w:t>，净额法下，企业先收到补助资金，再按照政府要求将补助资金用于购建固定资产或无形资产等长期资产，应将补助冲减相关资产账面价值</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D.</w:t>
      </w:r>
      <w:r>
        <w:rPr>
          <w:rFonts w:ascii="Arial" w:hAnsi="Arial" w:cs="Arial"/>
          <w:color w:val="000000"/>
          <w:sz w:val="21"/>
          <w:szCs w:val="21"/>
        </w:rPr>
        <w:t>净额法下，因为与资产相关政府补助初始确认时冲减相关资产账面价值，所以退回时调整相关资产账面价值。</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323590"/>
            <wp:effectExtent l="0" t="0" r="0" b="0"/>
            <wp:docPr id="138" name="图片 138" descr="说明: 微信截图_2019091109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说明: 微信截图_201909110944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3590"/>
                    </a:xfrm>
                    <a:prstGeom prst="rect">
                      <a:avLst/>
                    </a:prstGeom>
                    <a:noFill/>
                    <a:ln>
                      <a:noFill/>
                    </a:ln>
                  </pic:spPr>
                </pic:pic>
              </a:graphicData>
            </a:graphic>
          </wp:inline>
        </w:drawing>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2.</w:t>
      </w:r>
      <w:r>
        <w:rPr>
          <w:rFonts w:ascii="Times New Roman" w:hAnsi="Times New Roman" w:cs="Times New Roman"/>
          <w:color w:val="000000"/>
        </w:rPr>
        <w:t>甲公司适用的企业所得税税率为</w:t>
      </w:r>
      <w:r>
        <w:rPr>
          <w:rFonts w:ascii="Times New Roman" w:hAnsi="Times New Roman" w:cs="Times New Roman"/>
          <w:color w:val="000000"/>
        </w:rPr>
        <w:t>25%</w:t>
      </w:r>
      <w:r>
        <w:rPr>
          <w:rFonts w:ascii="Times New Roman" w:hAnsi="Times New Roman" w:cs="Times New Roman"/>
          <w:color w:val="000000"/>
        </w:rPr>
        <w:t>，预计未来期间适用的企业所得税税率不会发生变化且能够产生足够的应纳税所得额用以抵可抵扣暂时性差异，其</w:t>
      </w:r>
      <w:r>
        <w:rPr>
          <w:rFonts w:ascii="Times New Roman" w:hAnsi="Times New Roman" w:cs="Times New Roman"/>
          <w:color w:val="000000"/>
        </w:rPr>
        <w:t>2*18</w:t>
      </w:r>
      <w:r>
        <w:rPr>
          <w:rFonts w:ascii="Times New Roman" w:hAnsi="Times New Roman" w:cs="Times New Roman"/>
          <w:color w:val="000000"/>
        </w:rPr>
        <w:t>年年度财务报表批准报出日为</w:t>
      </w:r>
      <w:r>
        <w:rPr>
          <w:rFonts w:ascii="Times New Roman" w:hAnsi="Times New Roman" w:cs="Times New Roman"/>
          <w:color w:val="000000"/>
        </w:rPr>
        <w:t>2*19</w:t>
      </w:r>
      <w:r>
        <w:rPr>
          <w:rFonts w:ascii="Times New Roman" w:hAnsi="Times New Roman" w:cs="Times New Roman"/>
          <w:color w:val="000000"/>
        </w:rPr>
        <w:t>年</w:t>
      </w:r>
      <w:r>
        <w:rPr>
          <w:rFonts w:ascii="Times New Roman" w:hAnsi="Times New Roman" w:cs="Times New Roman"/>
          <w:color w:val="000000"/>
        </w:rPr>
        <w:t>4</w:t>
      </w:r>
      <w:r>
        <w:rPr>
          <w:rFonts w:ascii="Times New Roman" w:hAnsi="Times New Roman" w:cs="Times New Roman"/>
          <w:color w:val="000000"/>
        </w:rPr>
        <w:t>月</w:t>
      </w:r>
      <w:r>
        <w:rPr>
          <w:rFonts w:ascii="Times New Roman" w:hAnsi="Times New Roman" w:cs="Times New Roman"/>
          <w:color w:val="000000"/>
        </w:rPr>
        <w:t>15</w:t>
      </w:r>
      <w:r>
        <w:rPr>
          <w:rFonts w:ascii="Times New Roman" w:hAnsi="Times New Roman" w:cs="Times New Roman"/>
          <w:color w:val="000000"/>
        </w:rPr>
        <w:t>日。</w:t>
      </w:r>
      <w:r>
        <w:rPr>
          <w:rFonts w:ascii="Times New Roman" w:hAnsi="Times New Roman" w:cs="Times New Roman"/>
          <w:color w:val="000000"/>
        </w:rPr>
        <w:t>2*19</w:t>
      </w:r>
      <w:r>
        <w:rPr>
          <w:rFonts w:ascii="Times New Roman" w:hAnsi="Times New Roman" w:cs="Times New Roman"/>
          <w:color w:val="000000"/>
        </w:rPr>
        <w:t>年</w:t>
      </w:r>
      <w:r>
        <w:rPr>
          <w:rFonts w:ascii="Times New Roman" w:hAnsi="Times New Roman" w:cs="Times New Roman"/>
          <w:color w:val="000000"/>
        </w:rPr>
        <w:t>2</w:t>
      </w:r>
      <w:r>
        <w:rPr>
          <w:rFonts w:ascii="Times New Roman" w:hAnsi="Times New Roman" w:cs="Times New Roman"/>
          <w:color w:val="000000"/>
        </w:rPr>
        <w:t>月</w:t>
      </w:r>
      <w:r>
        <w:rPr>
          <w:rFonts w:ascii="Times New Roman" w:hAnsi="Times New Roman" w:cs="Times New Roman"/>
          <w:color w:val="000000"/>
        </w:rPr>
        <w:t>10</w:t>
      </w:r>
      <w:r>
        <w:rPr>
          <w:rFonts w:ascii="Times New Roman" w:hAnsi="Times New Roman" w:cs="Times New Roman"/>
          <w:color w:val="000000"/>
        </w:rPr>
        <w:t>日，甲公司调减了</w:t>
      </w:r>
      <w:r>
        <w:rPr>
          <w:rFonts w:ascii="Times New Roman" w:hAnsi="Times New Roman" w:cs="Times New Roman"/>
          <w:color w:val="000000"/>
        </w:rPr>
        <w:t>2*18</w:t>
      </w:r>
      <w:r>
        <w:rPr>
          <w:rFonts w:ascii="Times New Roman" w:hAnsi="Times New Roman" w:cs="Times New Roman"/>
          <w:color w:val="000000"/>
        </w:rPr>
        <w:t>年计提的坏账准备</w:t>
      </w:r>
      <w:r>
        <w:rPr>
          <w:rFonts w:ascii="Times New Roman" w:hAnsi="Times New Roman" w:cs="Times New Roman"/>
          <w:color w:val="000000"/>
        </w:rPr>
        <w:t>100</w:t>
      </w:r>
      <w:r>
        <w:rPr>
          <w:rFonts w:ascii="Times New Roman" w:hAnsi="Times New Roman" w:cs="Times New Roman"/>
          <w:color w:val="000000"/>
        </w:rPr>
        <w:t>万元，该调整事项发生时，企业所得税汇算清缴尚未完成。不考虑其他因素，上述调整事项对甲公司</w:t>
      </w:r>
      <w:r>
        <w:rPr>
          <w:rFonts w:ascii="Times New Roman" w:hAnsi="Times New Roman" w:cs="Times New Roman"/>
          <w:color w:val="000000"/>
        </w:rPr>
        <w:t>2*18</w:t>
      </w:r>
      <w:r>
        <w:rPr>
          <w:rFonts w:ascii="Times New Roman" w:hAnsi="Times New Roman" w:cs="Times New Roman"/>
          <w:color w:val="000000"/>
        </w:rPr>
        <w:t>年年度财务报表项目产生的影响有（）。</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A.</w:t>
      </w:r>
      <w:r>
        <w:rPr>
          <w:rFonts w:ascii="Times New Roman" w:hAnsi="Times New Roman" w:cs="Times New Roman"/>
          <w:color w:val="000000"/>
        </w:rPr>
        <w:t>递延所得税资产减少</w:t>
      </w:r>
      <w:r>
        <w:rPr>
          <w:rFonts w:ascii="Times New Roman" w:hAnsi="Times New Roman" w:cs="Times New Roman"/>
          <w:color w:val="000000"/>
        </w:rPr>
        <w:t>25</w:t>
      </w:r>
      <w:r>
        <w:rPr>
          <w:rFonts w:ascii="Times New Roman" w:hAnsi="Times New Roman" w:cs="Times New Roman"/>
          <w:color w:val="000000"/>
        </w:rPr>
        <w:t>万</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B.</w:t>
      </w:r>
      <w:r>
        <w:rPr>
          <w:rFonts w:ascii="Times New Roman" w:hAnsi="Times New Roman" w:cs="Times New Roman"/>
          <w:color w:val="000000"/>
        </w:rPr>
        <w:t>所得税费用增加</w:t>
      </w:r>
      <w:r>
        <w:rPr>
          <w:rFonts w:ascii="Times New Roman" w:hAnsi="Times New Roman" w:cs="Times New Roman"/>
          <w:color w:val="000000"/>
        </w:rPr>
        <w:t>25</w:t>
      </w:r>
      <w:r>
        <w:rPr>
          <w:rFonts w:ascii="Times New Roman" w:hAnsi="Times New Roman" w:cs="Times New Roman"/>
          <w:color w:val="000000"/>
        </w:rPr>
        <w:t>万</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C.</w:t>
      </w:r>
      <w:r>
        <w:rPr>
          <w:rFonts w:ascii="Times New Roman" w:hAnsi="Times New Roman" w:cs="Times New Roman"/>
          <w:color w:val="000000"/>
        </w:rPr>
        <w:t>应交税费增加</w:t>
      </w:r>
      <w:r>
        <w:rPr>
          <w:rFonts w:ascii="Times New Roman" w:hAnsi="Times New Roman" w:cs="Times New Roman"/>
          <w:color w:val="000000"/>
        </w:rPr>
        <w:t>25</w:t>
      </w:r>
      <w:r>
        <w:rPr>
          <w:rFonts w:ascii="Times New Roman" w:hAnsi="Times New Roman" w:cs="Times New Roman"/>
          <w:color w:val="000000"/>
        </w:rPr>
        <w:t>万</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D.</w:t>
      </w:r>
      <w:r>
        <w:rPr>
          <w:rFonts w:ascii="Times New Roman" w:hAnsi="Times New Roman" w:cs="Times New Roman"/>
          <w:color w:val="000000"/>
        </w:rPr>
        <w:t>应收账款增加</w:t>
      </w:r>
      <w:r>
        <w:rPr>
          <w:rFonts w:ascii="Times New Roman" w:hAnsi="Times New Roman" w:cs="Times New Roman"/>
          <w:color w:val="000000"/>
        </w:rPr>
        <w:t>100</w:t>
      </w:r>
      <w:r>
        <w:rPr>
          <w:rFonts w:ascii="Times New Roman" w:hAnsi="Times New Roman" w:cs="Times New Roman"/>
          <w:color w:val="000000"/>
        </w:rPr>
        <w:t>万</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【答案】</w:t>
      </w:r>
      <w:r>
        <w:rPr>
          <w:rFonts w:ascii="Times New Roman" w:hAnsi="Times New Roman" w:cs="Times New Roman"/>
          <w:color w:val="000000"/>
        </w:rPr>
        <w:t>ABD</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【解析】资产负债表日后期间发生的调整事项，相应账务处理为：</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借：坏账准备</w:t>
      </w:r>
      <w:r>
        <w:rPr>
          <w:rFonts w:ascii="Times New Roman" w:hAnsi="Times New Roman" w:cs="Times New Roman"/>
          <w:color w:val="000000"/>
        </w:rPr>
        <w:t>100</w:t>
      </w:r>
    </w:p>
    <w:p w:rsidR="005F1663" w:rsidRDefault="005F1663" w:rsidP="005F1663">
      <w:pPr>
        <w:pStyle w:val="a3"/>
        <w:spacing w:before="75" w:beforeAutospacing="0" w:after="75" w:afterAutospacing="0" w:line="405" w:lineRule="atLeast"/>
        <w:ind w:firstLine="1020"/>
        <w:rPr>
          <w:rFonts w:ascii="Arial" w:hAnsi="Arial" w:cs="Arial"/>
          <w:color w:val="000000"/>
          <w:sz w:val="21"/>
          <w:szCs w:val="21"/>
        </w:rPr>
      </w:pPr>
      <w:r>
        <w:rPr>
          <w:rFonts w:ascii="Times New Roman" w:hAnsi="Times New Roman" w:cs="Times New Roman"/>
          <w:color w:val="000000"/>
        </w:rPr>
        <w:t>贷：以前年度损益调整</w:t>
      </w:r>
      <w:r>
        <w:rPr>
          <w:rFonts w:ascii="Times New Roman" w:hAnsi="Times New Roman" w:cs="Times New Roman"/>
          <w:color w:val="000000"/>
        </w:rPr>
        <w:t>——</w:t>
      </w:r>
      <w:r>
        <w:rPr>
          <w:rFonts w:ascii="Times New Roman" w:hAnsi="Times New Roman" w:cs="Times New Roman"/>
          <w:color w:val="000000"/>
        </w:rPr>
        <w:t>信用减值损失</w:t>
      </w:r>
      <w:r>
        <w:rPr>
          <w:rFonts w:ascii="Times New Roman" w:hAnsi="Times New Roman" w:cs="Times New Roman"/>
          <w:color w:val="000000"/>
        </w:rPr>
        <w:t>100</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借：以前年度损益调整</w:t>
      </w:r>
      <w:r>
        <w:rPr>
          <w:rFonts w:ascii="Times New Roman" w:hAnsi="Times New Roman" w:cs="Times New Roman"/>
          <w:color w:val="000000"/>
        </w:rPr>
        <w:t>——</w:t>
      </w:r>
      <w:r>
        <w:rPr>
          <w:rFonts w:ascii="Times New Roman" w:hAnsi="Times New Roman" w:cs="Times New Roman"/>
          <w:color w:val="000000"/>
        </w:rPr>
        <w:t>所得税费用</w:t>
      </w:r>
      <w:r>
        <w:rPr>
          <w:rFonts w:ascii="Times New Roman" w:hAnsi="Times New Roman" w:cs="Times New Roman"/>
          <w:color w:val="000000"/>
        </w:rPr>
        <w:t>25</w:t>
      </w:r>
    </w:p>
    <w:p w:rsidR="005F1663" w:rsidRDefault="005F1663" w:rsidP="005F1663">
      <w:pPr>
        <w:pStyle w:val="a3"/>
        <w:spacing w:before="75" w:beforeAutospacing="0" w:after="75" w:afterAutospacing="0" w:line="405" w:lineRule="atLeast"/>
        <w:ind w:firstLine="1020"/>
        <w:rPr>
          <w:rFonts w:ascii="Arial" w:hAnsi="Arial" w:cs="Arial"/>
          <w:color w:val="000000"/>
          <w:sz w:val="21"/>
          <w:szCs w:val="21"/>
        </w:rPr>
      </w:pPr>
      <w:r>
        <w:rPr>
          <w:rFonts w:ascii="Times New Roman" w:hAnsi="Times New Roman" w:cs="Times New Roman"/>
          <w:color w:val="000000"/>
        </w:rPr>
        <w:t>贷：递延所得税资产</w:t>
      </w:r>
      <w:r>
        <w:rPr>
          <w:rFonts w:ascii="Times New Roman" w:hAnsi="Times New Roman" w:cs="Times New Roman"/>
          <w:color w:val="000000"/>
        </w:rPr>
        <w:t>25</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r>
        <w:rPr>
          <w:rFonts w:ascii="Times New Roman" w:hAnsi="Times New Roman" w:cs="Times New Roman"/>
          <w:color w:val="000000"/>
        </w:rPr>
        <w:t>综上，应调整减少递延所得税资产项目</w:t>
      </w:r>
      <w:r>
        <w:rPr>
          <w:rFonts w:ascii="Times New Roman" w:hAnsi="Times New Roman" w:cs="Times New Roman"/>
          <w:color w:val="000000"/>
        </w:rPr>
        <w:t>25</w:t>
      </w:r>
      <w:r>
        <w:rPr>
          <w:rFonts w:ascii="Times New Roman" w:hAnsi="Times New Roman" w:cs="Times New Roman"/>
          <w:color w:val="000000"/>
        </w:rPr>
        <w:t>万元，调整增加所得税费用项目</w:t>
      </w:r>
      <w:r>
        <w:rPr>
          <w:rFonts w:ascii="Times New Roman" w:hAnsi="Times New Roman" w:cs="Times New Roman"/>
          <w:color w:val="000000"/>
        </w:rPr>
        <w:t>25</w:t>
      </w:r>
      <w:r>
        <w:rPr>
          <w:rFonts w:ascii="Times New Roman" w:hAnsi="Times New Roman" w:cs="Times New Roman"/>
          <w:color w:val="000000"/>
        </w:rPr>
        <w:t>万元。坏账准备属于应收账款</w:t>
      </w:r>
      <w:proofErr w:type="gramStart"/>
      <w:r>
        <w:rPr>
          <w:rFonts w:ascii="Times New Roman" w:hAnsi="Times New Roman" w:cs="Times New Roman"/>
          <w:color w:val="000000"/>
        </w:rPr>
        <w:t>的备抵科目</w:t>
      </w:r>
      <w:proofErr w:type="gramEnd"/>
      <w:r>
        <w:rPr>
          <w:rFonts w:ascii="Times New Roman" w:hAnsi="Times New Roman" w:cs="Times New Roman"/>
          <w:color w:val="000000"/>
        </w:rPr>
        <w:t>，冲减的坏账准备调整增加应收账款项目金额</w:t>
      </w:r>
      <w:r>
        <w:rPr>
          <w:rFonts w:ascii="Times New Roman" w:hAnsi="Times New Roman" w:cs="Times New Roman"/>
          <w:color w:val="000000"/>
        </w:rPr>
        <w:t>100</w:t>
      </w:r>
      <w:r>
        <w:rPr>
          <w:rFonts w:ascii="Times New Roman" w:hAnsi="Times New Roman" w:cs="Times New Roman"/>
          <w:color w:val="000000"/>
        </w:rPr>
        <w:t>万元，选项</w:t>
      </w:r>
      <w:r>
        <w:rPr>
          <w:rFonts w:ascii="Times New Roman" w:hAnsi="Times New Roman" w:cs="Times New Roman"/>
          <w:color w:val="000000"/>
        </w:rPr>
        <w:t>A</w:t>
      </w:r>
      <w:r>
        <w:rPr>
          <w:rFonts w:ascii="Times New Roman" w:hAnsi="Times New Roman" w:cs="Times New Roman"/>
          <w:color w:val="000000"/>
        </w:rPr>
        <w:t>、</w:t>
      </w:r>
      <w:r>
        <w:rPr>
          <w:rFonts w:ascii="Times New Roman" w:hAnsi="Times New Roman" w:cs="Times New Roman"/>
          <w:color w:val="000000"/>
        </w:rPr>
        <w:t>B</w:t>
      </w:r>
      <w:r>
        <w:rPr>
          <w:rFonts w:ascii="Times New Roman" w:hAnsi="Times New Roman" w:cs="Times New Roman"/>
          <w:color w:val="000000"/>
        </w:rPr>
        <w:t>和</w:t>
      </w:r>
      <w:r>
        <w:rPr>
          <w:rFonts w:ascii="Times New Roman" w:hAnsi="Times New Roman" w:cs="Times New Roman"/>
          <w:color w:val="000000"/>
        </w:rPr>
        <w:t>D</w:t>
      </w:r>
      <w:r>
        <w:rPr>
          <w:rFonts w:ascii="Times New Roman" w:hAnsi="Times New Roman" w:cs="Times New Roman"/>
          <w:color w:val="000000"/>
        </w:rPr>
        <w:t>正确。</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24835"/>
            <wp:effectExtent l="0" t="0" r="0" b="0"/>
            <wp:docPr id="137" name="图片 137" descr="说明: 微信截图_20190911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说明: 微信截图_201909111000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下列各项外币金融资产事项中，会导致企业产生直接计入所有者权益的利得或损失有</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指定为以公允价值计量且其变动计入其他综合收益的股票投资的公允价值变动</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以公允价值计量且其变动计入其他综合收益的债券投资的汇兑差额</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以公允价值计量且其变动计入当期损益的债券投资的公允价值变动</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指定为以公允价值计量且其变动计入其他综合收益的股票投资的汇兑差额</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【解析】产生直接计入所有者权益的利得或损失是</w:t>
      </w:r>
      <w:proofErr w:type="gramStart"/>
      <w:r>
        <w:rPr>
          <w:rFonts w:ascii="Arial" w:hAnsi="Arial" w:cs="Arial"/>
          <w:color w:val="000000"/>
          <w:sz w:val="21"/>
          <w:szCs w:val="21"/>
        </w:rPr>
        <w:t>指相关</w:t>
      </w:r>
      <w:proofErr w:type="gramEnd"/>
      <w:r>
        <w:rPr>
          <w:rFonts w:ascii="Arial" w:hAnsi="Arial" w:cs="Arial"/>
          <w:color w:val="000000"/>
          <w:sz w:val="21"/>
          <w:szCs w:val="21"/>
        </w:rPr>
        <w:t>交易或事项的发生引起其他综合收益的变动，选项</w:t>
      </w:r>
      <w:r>
        <w:rPr>
          <w:rFonts w:ascii="Arial" w:hAnsi="Arial" w:cs="Arial"/>
          <w:color w:val="000000"/>
          <w:sz w:val="21"/>
          <w:szCs w:val="21"/>
        </w:rPr>
        <w:t>A</w:t>
      </w:r>
      <w:r>
        <w:rPr>
          <w:rFonts w:ascii="Arial" w:hAnsi="Arial" w:cs="Arial"/>
          <w:color w:val="000000"/>
          <w:sz w:val="21"/>
          <w:szCs w:val="21"/>
        </w:rPr>
        <w:t>，计入其他综合收益</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B</w:t>
      </w:r>
      <w:r>
        <w:rPr>
          <w:rFonts w:ascii="Arial" w:hAnsi="Arial" w:cs="Arial"/>
          <w:color w:val="000000"/>
          <w:sz w:val="21"/>
          <w:szCs w:val="21"/>
        </w:rPr>
        <w:t>，计入财务费用：选项</w:t>
      </w:r>
      <w:r>
        <w:rPr>
          <w:rFonts w:ascii="Arial" w:hAnsi="Arial" w:cs="Arial"/>
          <w:color w:val="000000"/>
          <w:sz w:val="21"/>
          <w:szCs w:val="21"/>
        </w:rPr>
        <w:t>C</w:t>
      </w:r>
      <w:r>
        <w:rPr>
          <w:rFonts w:ascii="Arial" w:hAnsi="Arial" w:cs="Arial"/>
          <w:color w:val="000000"/>
          <w:sz w:val="21"/>
          <w:szCs w:val="21"/>
        </w:rPr>
        <w:t>，计入公允价值变动损益</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D</w:t>
      </w:r>
      <w:r>
        <w:rPr>
          <w:rFonts w:ascii="Arial" w:hAnsi="Arial" w:cs="Arial"/>
          <w:color w:val="000000"/>
          <w:sz w:val="21"/>
          <w:szCs w:val="21"/>
        </w:rPr>
        <w:t>，计入其他综合收益。选项</w:t>
      </w:r>
      <w:r>
        <w:rPr>
          <w:rFonts w:ascii="Arial" w:hAnsi="Arial" w:cs="Arial"/>
          <w:color w:val="000000"/>
          <w:sz w:val="21"/>
          <w:szCs w:val="21"/>
        </w:rPr>
        <w:t>A</w:t>
      </w:r>
      <w:r>
        <w:rPr>
          <w:rFonts w:ascii="Arial" w:hAnsi="Arial" w:cs="Arial"/>
          <w:color w:val="000000"/>
          <w:sz w:val="21"/>
          <w:szCs w:val="21"/>
        </w:rPr>
        <w:t>和</w:t>
      </w:r>
      <w:r>
        <w:rPr>
          <w:rFonts w:ascii="Arial" w:hAnsi="Arial" w:cs="Arial"/>
          <w:color w:val="000000"/>
          <w:sz w:val="21"/>
          <w:szCs w:val="21"/>
        </w:rPr>
        <w:t>D</w:t>
      </w:r>
      <w:r>
        <w:rPr>
          <w:rFonts w:ascii="Arial" w:hAnsi="Arial" w:cs="Arial"/>
          <w:color w:val="000000"/>
          <w:sz w:val="21"/>
          <w:szCs w:val="21"/>
        </w:rPr>
        <w:t>正确。</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78145" cy="3061335"/>
            <wp:effectExtent l="0" t="0" r="8255" b="5715"/>
            <wp:docPr id="136" name="图片 136" descr="说明: 微信截图_2019091111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说明: 微信截图_201909111154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145" cy="306133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企业将自用房地产转换为以公允价值模式计量的投资性房地产时，</w:t>
      </w:r>
      <w:proofErr w:type="gramStart"/>
      <w:r>
        <w:rPr>
          <w:rFonts w:ascii="Arial" w:hAnsi="Arial" w:cs="Arial"/>
          <w:color w:val="000000"/>
          <w:sz w:val="21"/>
          <w:szCs w:val="21"/>
        </w:rPr>
        <w:t>转换日</w:t>
      </w:r>
      <w:proofErr w:type="gramEnd"/>
      <w:r>
        <w:rPr>
          <w:rFonts w:ascii="Arial" w:hAnsi="Arial" w:cs="Arial"/>
          <w:color w:val="000000"/>
          <w:sz w:val="21"/>
          <w:szCs w:val="21"/>
        </w:rPr>
        <w:t>的公允价值与原账面价值的差额，可能影响的财务报表项目有</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资本公积</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其他综合收益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公允价值变动收益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投资收益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BC</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【解析】企业将自用房地产转换为以公允价值模式进行后续计量的投资性房地产，</w:t>
      </w:r>
      <w:proofErr w:type="gramStart"/>
      <w:r>
        <w:rPr>
          <w:rFonts w:ascii="Arial" w:hAnsi="Arial" w:cs="Arial"/>
          <w:color w:val="000000"/>
          <w:sz w:val="21"/>
          <w:szCs w:val="21"/>
        </w:rPr>
        <w:t>转换日</w:t>
      </w:r>
      <w:proofErr w:type="gramEnd"/>
      <w:r>
        <w:rPr>
          <w:rFonts w:ascii="Arial" w:hAnsi="Arial" w:cs="Arial"/>
          <w:color w:val="000000"/>
          <w:sz w:val="21"/>
          <w:szCs w:val="21"/>
        </w:rPr>
        <w:t>公允价值大于账面价值的差额计入其他综合收益，公允价值小于账面价值的差额计入公允价值变动损益，选项</w:t>
      </w:r>
      <w:r>
        <w:rPr>
          <w:rFonts w:ascii="Arial" w:hAnsi="Arial" w:cs="Arial"/>
          <w:color w:val="000000"/>
          <w:sz w:val="21"/>
          <w:szCs w:val="21"/>
        </w:rPr>
        <w:t>B</w:t>
      </w:r>
      <w:r>
        <w:rPr>
          <w:rFonts w:ascii="Arial" w:hAnsi="Arial" w:cs="Arial"/>
          <w:color w:val="000000"/>
          <w:sz w:val="21"/>
          <w:szCs w:val="21"/>
        </w:rPr>
        <w:t>和</w:t>
      </w:r>
      <w:r>
        <w:rPr>
          <w:rFonts w:ascii="Arial" w:hAnsi="Arial" w:cs="Arial"/>
          <w:color w:val="000000"/>
          <w:sz w:val="21"/>
          <w:szCs w:val="21"/>
        </w:rPr>
        <w:t>C</w:t>
      </w:r>
      <w:r>
        <w:rPr>
          <w:rFonts w:ascii="Arial" w:hAnsi="Arial" w:cs="Arial"/>
          <w:color w:val="000000"/>
          <w:sz w:val="21"/>
          <w:szCs w:val="21"/>
        </w:rPr>
        <w:t>正确。</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93085"/>
            <wp:effectExtent l="0" t="0" r="0" b="0"/>
            <wp:docPr id="135" name="图片 135" descr="说明: 微信截图_2019091110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说明: 微信截图_201909111033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5.2*18</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日，甲公司以银行存款</w:t>
      </w:r>
      <w:r>
        <w:rPr>
          <w:rFonts w:ascii="Arial" w:hAnsi="Arial" w:cs="Arial"/>
          <w:color w:val="000000"/>
          <w:sz w:val="21"/>
          <w:szCs w:val="21"/>
        </w:rPr>
        <w:t>3950</w:t>
      </w:r>
      <w:r>
        <w:rPr>
          <w:rFonts w:ascii="Arial" w:hAnsi="Arial" w:cs="Arial"/>
          <w:color w:val="000000"/>
          <w:sz w:val="21"/>
          <w:szCs w:val="21"/>
        </w:rPr>
        <w:t>万元取得乙公司</w:t>
      </w:r>
      <w:r>
        <w:rPr>
          <w:rFonts w:ascii="Arial" w:hAnsi="Arial" w:cs="Arial"/>
          <w:color w:val="000000"/>
          <w:sz w:val="21"/>
          <w:szCs w:val="21"/>
        </w:rPr>
        <w:t>30%</w:t>
      </w:r>
      <w:r>
        <w:rPr>
          <w:rFonts w:ascii="Arial" w:hAnsi="Arial" w:cs="Arial"/>
          <w:color w:val="000000"/>
          <w:sz w:val="21"/>
          <w:szCs w:val="21"/>
        </w:rPr>
        <w:t>的股份，另以银行存款</w:t>
      </w:r>
      <w:r>
        <w:rPr>
          <w:rFonts w:ascii="Arial" w:hAnsi="Arial" w:cs="Arial"/>
          <w:color w:val="000000"/>
          <w:sz w:val="21"/>
          <w:szCs w:val="21"/>
        </w:rPr>
        <w:t>50</w:t>
      </w:r>
      <w:r>
        <w:rPr>
          <w:rFonts w:ascii="Arial" w:hAnsi="Arial" w:cs="Arial"/>
          <w:color w:val="000000"/>
          <w:sz w:val="21"/>
          <w:szCs w:val="21"/>
        </w:rPr>
        <w:t>万元支付了与该投资直接相关的手续费，相关手续于当日完成，能够对乙公司施加重大影响。当日，乙公司可辨认净资产的公允价值为</w:t>
      </w:r>
      <w:r>
        <w:rPr>
          <w:rFonts w:ascii="Arial" w:hAnsi="Arial" w:cs="Arial"/>
          <w:color w:val="000000"/>
          <w:sz w:val="21"/>
          <w:szCs w:val="21"/>
        </w:rPr>
        <w:t>14000</w:t>
      </w:r>
      <w:r>
        <w:rPr>
          <w:rFonts w:ascii="Arial" w:hAnsi="Arial" w:cs="Arial"/>
          <w:color w:val="000000"/>
          <w:sz w:val="21"/>
          <w:szCs w:val="21"/>
        </w:rPr>
        <w:t>万元。各项可辨认资产、负债的公允价值均与其账面价值相同。乙公司</w:t>
      </w:r>
      <w:r>
        <w:rPr>
          <w:rFonts w:ascii="Arial" w:hAnsi="Arial" w:cs="Arial"/>
          <w:color w:val="000000"/>
          <w:sz w:val="21"/>
          <w:szCs w:val="21"/>
        </w:rPr>
        <w:t>2*18</w:t>
      </w:r>
      <w:r>
        <w:rPr>
          <w:rFonts w:ascii="Arial" w:hAnsi="Arial" w:cs="Arial"/>
          <w:color w:val="000000"/>
          <w:sz w:val="21"/>
          <w:szCs w:val="21"/>
        </w:rPr>
        <w:t>年实现净利润</w:t>
      </w:r>
      <w:r>
        <w:rPr>
          <w:rFonts w:ascii="Arial" w:hAnsi="Arial" w:cs="Arial"/>
          <w:color w:val="000000"/>
          <w:sz w:val="21"/>
          <w:szCs w:val="21"/>
        </w:rPr>
        <w:t>2000</w:t>
      </w:r>
      <w:r>
        <w:rPr>
          <w:rFonts w:ascii="Arial" w:hAnsi="Arial" w:cs="Arial"/>
          <w:color w:val="000000"/>
          <w:sz w:val="21"/>
          <w:szCs w:val="21"/>
        </w:rPr>
        <w:t>万元，其他债权投资的公允价值上升</w:t>
      </w:r>
      <w:r>
        <w:rPr>
          <w:rFonts w:ascii="Arial" w:hAnsi="Arial" w:cs="Arial"/>
          <w:color w:val="000000"/>
          <w:sz w:val="21"/>
          <w:szCs w:val="21"/>
        </w:rPr>
        <w:t>100</w:t>
      </w:r>
      <w:r>
        <w:rPr>
          <w:rFonts w:ascii="Arial" w:hAnsi="Arial" w:cs="Arial"/>
          <w:color w:val="000000"/>
          <w:sz w:val="21"/>
          <w:szCs w:val="21"/>
        </w:rPr>
        <w:t>万元。不考虑其他因素，下列各项中甲公司</w:t>
      </w:r>
      <w:r>
        <w:rPr>
          <w:rFonts w:ascii="Arial" w:hAnsi="Arial" w:cs="Arial"/>
          <w:color w:val="000000"/>
          <w:sz w:val="21"/>
          <w:szCs w:val="21"/>
        </w:rPr>
        <w:t>2*18</w:t>
      </w:r>
      <w:r>
        <w:rPr>
          <w:rFonts w:ascii="Arial" w:hAnsi="Arial" w:cs="Arial"/>
          <w:color w:val="000000"/>
          <w:sz w:val="21"/>
          <w:szCs w:val="21"/>
        </w:rPr>
        <w:t>年与该投资相关的会计处理中，正确的有</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确认投资收益</w:t>
      </w:r>
      <w:r>
        <w:rPr>
          <w:rFonts w:ascii="Arial" w:hAnsi="Arial" w:cs="Arial"/>
          <w:color w:val="000000"/>
          <w:sz w:val="21"/>
          <w:szCs w:val="21"/>
        </w:rPr>
        <w:t>600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确认财务费用</w:t>
      </w:r>
      <w:r>
        <w:rPr>
          <w:rFonts w:ascii="Arial" w:hAnsi="Arial" w:cs="Arial"/>
          <w:color w:val="000000"/>
          <w:sz w:val="21"/>
          <w:szCs w:val="21"/>
        </w:rPr>
        <w:t>50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确认其他综合收益</w:t>
      </w:r>
      <w:r>
        <w:rPr>
          <w:rFonts w:ascii="Arial" w:hAnsi="Arial" w:cs="Arial"/>
          <w:color w:val="000000"/>
          <w:sz w:val="21"/>
          <w:szCs w:val="21"/>
        </w:rPr>
        <w:t>30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确认营业外收入</w:t>
      </w:r>
      <w:r>
        <w:rPr>
          <w:rFonts w:ascii="Arial" w:hAnsi="Arial" w:cs="Arial"/>
          <w:color w:val="000000"/>
          <w:sz w:val="21"/>
          <w:szCs w:val="21"/>
        </w:rPr>
        <w:t>200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ACD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【解析】采用权益法核算的长期股权投资，投资方对于被投资方的净资产的变动应调整长期股权投资的账面价值。</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相关账务处理如下：</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r>
        <w:rPr>
          <w:rFonts w:ascii="Arial" w:hAnsi="Arial" w:cs="Arial"/>
          <w:color w:val="000000"/>
          <w:sz w:val="21"/>
          <w:szCs w:val="21"/>
        </w:rPr>
        <w:t>——</w:t>
      </w:r>
      <w:r>
        <w:rPr>
          <w:rFonts w:ascii="Arial" w:hAnsi="Arial" w:cs="Arial"/>
          <w:color w:val="000000"/>
          <w:sz w:val="21"/>
          <w:szCs w:val="21"/>
        </w:rPr>
        <w:t>投资成本</w:t>
      </w:r>
      <w:r>
        <w:rPr>
          <w:rFonts w:ascii="Arial" w:hAnsi="Arial" w:cs="Arial"/>
          <w:color w:val="000000"/>
          <w:sz w:val="21"/>
          <w:szCs w:val="21"/>
        </w:rPr>
        <w:t>4200*{3950+50+[14000*30%-(3950+50)]}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贷：银行存款</w:t>
      </w:r>
      <w:r>
        <w:rPr>
          <w:rFonts w:ascii="Arial" w:hAnsi="Arial" w:cs="Arial"/>
          <w:color w:val="000000"/>
          <w:sz w:val="21"/>
          <w:szCs w:val="21"/>
        </w:rPr>
        <w:t>4000*(3950*50)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营业外收入</w:t>
      </w:r>
      <w:r>
        <w:rPr>
          <w:rFonts w:ascii="Arial" w:hAnsi="Arial" w:cs="Arial"/>
          <w:color w:val="000000"/>
          <w:sz w:val="21"/>
          <w:szCs w:val="21"/>
        </w:rPr>
        <w:t>200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r>
        <w:rPr>
          <w:rFonts w:ascii="Arial" w:hAnsi="Arial" w:cs="Arial"/>
          <w:color w:val="000000"/>
          <w:sz w:val="21"/>
          <w:szCs w:val="21"/>
        </w:rPr>
        <w:t>—</w:t>
      </w:r>
      <w:r>
        <w:rPr>
          <w:rFonts w:ascii="Arial" w:hAnsi="Arial" w:cs="Arial"/>
          <w:color w:val="000000"/>
          <w:sz w:val="21"/>
          <w:szCs w:val="21"/>
        </w:rPr>
        <w:t>损益调整</w:t>
      </w:r>
      <w:r>
        <w:rPr>
          <w:rFonts w:ascii="Arial" w:hAnsi="Arial" w:cs="Arial"/>
          <w:color w:val="000000"/>
          <w:sz w:val="21"/>
          <w:szCs w:val="21"/>
        </w:rPr>
        <w:t>600(2000*30%)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w:t>
      </w:r>
      <w:r>
        <w:rPr>
          <w:rFonts w:ascii="Arial" w:hAnsi="Arial" w:cs="Arial"/>
          <w:color w:val="000000"/>
          <w:sz w:val="21"/>
          <w:szCs w:val="21"/>
        </w:rPr>
        <w:t>;</w:t>
      </w:r>
      <w:r>
        <w:rPr>
          <w:rFonts w:ascii="Arial" w:hAnsi="Arial" w:cs="Arial"/>
          <w:color w:val="000000"/>
          <w:sz w:val="21"/>
          <w:szCs w:val="21"/>
        </w:rPr>
        <w:t>投资收益</w:t>
      </w:r>
      <w:r>
        <w:rPr>
          <w:rFonts w:ascii="Arial" w:hAnsi="Arial" w:cs="Arial"/>
          <w:color w:val="000000"/>
          <w:sz w:val="21"/>
          <w:szCs w:val="21"/>
        </w:rPr>
        <w:t>600(200*30%)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proofErr w:type="gramStart"/>
      <w:r>
        <w:rPr>
          <w:rFonts w:ascii="Arial" w:hAnsi="Arial" w:cs="Arial"/>
          <w:color w:val="000000"/>
          <w:sz w:val="21"/>
          <w:szCs w:val="21"/>
        </w:rPr>
        <w:t>一</w:t>
      </w:r>
      <w:r>
        <w:rPr>
          <w:rFonts w:ascii="Arial" w:hAnsi="Arial" w:cs="Arial"/>
          <w:color w:val="000000"/>
          <w:sz w:val="21"/>
          <w:szCs w:val="21"/>
        </w:rPr>
        <w:t>—</w:t>
      </w:r>
      <w:r>
        <w:rPr>
          <w:rFonts w:ascii="Arial" w:hAnsi="Arial" w:cs="Arial"/>
          <w:color w:val="000000"/>
          <w:sz w:val="21"/>
          <w:szCs w:val="21"/>
        </w:rPr>
        <w:t>其他</w:t>
      </w:r>
      <w:proofErr w:type="gramEnd"/>
      <w:r>
        <w:rPr>
          <w:rFonts w:ascii="Arial" w:hAnsi="Arial" w:cs="Arial"/>
          <w:color w:val="000000"/>
          <w:sz w:val="21"/>
          <w:szCs w:val="21"/>
        </w:rPr>
        <w:t>综合收益</w:t>
      </w:r>
      <w:r>
        <w:rPr>
          <w:rFonts w:ascii="Arial" w:hAnsi="Arial" w:cs="Arial"/>
          <w:color w:val="000000"/>
          <w:sz w:val="21"/>
          <w:szCs w:val="21"/>
        </w:rPr>
        <w:t>30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贷：其他综合收益</w:t>
      </w:r>
      <w:r>
        <w:rPr>
          <w:rFonts w:ascii="Arial" w:hAnsi="Arial" w:cs="Arial"/>
          <w:color w:val="000000"/>
          <w:sz w:val="21"/>
          <w:szCs w:val="21"/>
        </w:rPr>
        <w:t>30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所以，选项</w:t>
      </w:r>
      <w:r>
        <w:rPr>
          <w:rFonts w:ascii="Arial" w:hAnsi="Arial" w:cs="Arial"/>
          <w:color w:val="000000"/>
          <w:sz w:val="21"/>
          <w:szCs w:val="21"/>
        </w:rPr>
        <w:t>A</w:t>
      </w:r>
      <w:r>
        <w:rPr>
          <w:rFonts w:ascii="Arial" w:hAnsi="Arial" w:cs="Arial"/>
          <w:color w:val="000000"/>
          <w:sz w:val="21"/>
          <w:szCs w:val="21"/>
        </w:rPr>
        <w:t>、</w:t>
      </w:r>
      <w:r>
        <w:rPr>
          <w:rFonts w:ascii="Arial" w:hAnsi="Arial" w:cs="Arial"/>
          <w:color w:val="000000"/>
          <w:sz w:val="21"/>
          <w:szCs w:val="21"/>
        </w:rPr>
        <w:t>C</w:t>
      </w:r>
      <w:r>
        <w:rPr>
          <w:rFonts w:ascii="Arial" w:hAnsi="Arial" w:cs="Arial"/>
          <w:color w:val="000000"/>
          <w:sz w:val="21"/>
          <w:szCs w:val="21"/>
        </w:rPr>
        <w:t>和</w:t>
      </w:r>
      <w:r>
        <w:rPr>
          <w:rFonts w:ascii="Arial" w:hAnsi="Arial" w:cs="Arial"/>
          <w:color w:val="000000"/>
          <w:sz w:val="21"/>
          <w:szCs w:val="21"/>
        </w:rPr>
        <w:t>D</w:t>
      </w:r>
      <w:r>
        <w:rPr>
          <w:rFonts w:ascii="Arial" w:hAnsi="Arial" w:cs="Arial"/>
          <w:color w:val="000000"/>
          <w:sz w:val="21"/>
          <w:szCs w:val="21"/>
        </w:rPr>
        <w:t>正确。</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78145" cy="3124835"/>
            <wp:effectExtent l="0" t="0" r="8255" b="0"/>
            <wp:docPr id="134" name="图片 134" descr="说明: 微信截图_2019091110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说明: 微信截图_201909111055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312483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78145" cy="3355340"/>
            <wp:effectExtent l="0" t="0" r="8255" b="0"/>
            <wp:docPr id="133" name="图片 133" descr="说明: 微信截图_2019091110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说明: 微信截图_201909111056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335534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04210"/>
            <wp:effectExtent l="0" t="0" r="0" b="0"/>
            <wp:docPr id="132" name="图片 132" descr="说明: 微信截图_2019091110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说明: 微信截图_201909111056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0421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相对于个别财务报表，下列各项中，仅属于企业合并财务报表项目的有</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投资收益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少数股东损益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债权投资</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少数股东权益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【解析】合并报表中，少数股东对子公司的净资产享有份额，所以少数股东权益及少数股东</w:t>
      </w:r>
      <w:proofErr w:type="gramStart"/>
      <w:r>
        <w:rPr>
          <w:rFonts w:ascii="Arial" w:hAnsi="Arial" w:cs="Arial"/>
          <w:color w:val="000000"/>
          <w:sz w:val="21"/>
          <w:szCs w:val="21"/>
        </w:rPr>
        <w:t>损益仅</w:t>
      </w:r>
      <w:proofErr w:type="gramEnd"/>
      <w:r>
        <w:rPr>
          <w:rFonts w:ascii="Arial" w:hAnsi="Arial" w:cs="Arial"/>
          <w:color w:val="000000"/>
          <w:sz w:val="21"/>
          <w:szCs w:val="21"/>
        </w:rPr>
        <w:t>存在于合并报表中，选项</w:t>
      </w:r>
      <w:r>
        <w:rPr>
          <w:rFonts w:ascii="Arial" w:hAnsi="Arial" w:cs="Arial"/>
          <w:color w:val="000000"/>
          <w:sz w:val="21"/>
          <w:szCs w:val="21"/>
        </w:rPr>
        <w:t>B</w:t>
      </w:r>
      <w:r>
        <w:rPr>
          <w:rFonts w:ascii="Arial" w:hAnsi="Arial" w:cs="Arial"/>
          <w:color w:val="000000"/>
          <w:sz w:val="21"/>
          <w:szCs w:val="21"/>
        </w:rPr>
        <w:t>和</w:t>
      </w:r>
      <w:r>
        <w:rPr>
          <w:rFonts w:ascii="Arial" w:hAnsi="Arial" w:cs="Arial"/>
          <w:color w:val="000000"/>
          <w:sz w:val="21"/>
          <w:szCs w:val="21"/>
        </w:rPr>
        <w:t>D</w:t>
      </w:r>
      <w:r>
        <w:rPr>
          <w:rFonts w:ascii="Arial" w:hAnsi="Arial" w:cs="Arial"/>
          <w:color w:val="000000"/>
          <w:sz w:val="21"/>
          <w:szCs w:val="21"/>
        </w:rPr>
        <w:t>正确。</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7. </w:t>
      </w:r>
      <w:r>
        <w:rPr>
          <w:rFonts w:ascii="Arial" w:hAnsi="Arial" w:cs="Arial"/>
          <w:color w:val="000000"/>
          <w:sz w:val="21"/>
          <w:szCs w:val="21"/>
        </w:rPr>
        <w:t>下列各项中，应当计入企业固定资产入账价值的有</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固定资产建造期间因安全事故连续停工</w:t>
      </w:r>
      <w:r>
        <w:rPr>
          <w:rFonts w:ascii="Arial" w:hAnsi="Arial" w:cs="Arial"/>
          <w:color w:val="000000"/>
          <w:sz w:val="21"/>
          <w:szCs w:val="21"/>
        </w:rPr>
        <w:t>4</w:t>
      </w:r>
      <w:r>
        <w:rPr>
          <w:rFonts w:ascii="Arial" w:hAnsi="Arial" w:cs="Arial"/>
          <w:color w:val="000000"/>
          <w:sz w:val="21"/>
          <w:szCs w:val="21"/>
        </w:rPr>
        <w:t>个月的借款费用</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满足资本化条件的固定资产改建支出</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固定资产的日常维修费</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固定资产的预计弃置费用的现值</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【解析】固定资产建造期间发生安全事故属于非正常中断，且连续超过</w:t>
      </w:r>
      <w:r>
        <w:rPr>
          <w:rFonts w:ascii="Arial" w:hAnsi="Arial" w:cs="Arial"/>
          <w:color w:val="000000"/>
          <w:sz w:val="21"/>
          <w:szCs w:val="21"/>
        </w:rPr>
        <w:t>3</w:t>
      </w:r>
      <w:r>
        <w:rPr>
          <w:rFonts w:ascii="Arial" w:hAnsi="Arial" w:cs="Arial"/>
          <w:color w:val="000000"/>
          <w:sz w:val="21"/>
          <w:szCs w:val="21"/>
        </w:rPr>
        <w:t>个月，则该停工期间属于费用化期间。相关借款费用应予费用化，不影响建造资产的成本，选项</w:t>
      </w:r>
      <w:r>
        <w:rPr>
          <w:rFonts w:ascii="Arial" w:hAnsi="Arial" w:cs="Arial"/>
          <w:color w:val="000000"/>
          <w:sz w:val="21"/>
          <w:szCs w:val="21"/>
        </w:rPr>
        <w:t>A</w:t>
      </w:r>
      <w:r>
        <w:rPr>
          <w:rFonts w:ascii="Arial" w:hAnsi="Arial" w:cs="Arial"/>
          <w:color w:val="000000"/>
          <w:sz w:val="21"/>
          <w:szCs w:val="21"/>
        </w:rPr>
        <w:t>错误</w:t>
      </w:r>
      <w:r>
        <w:rPr>
          <w:rFonts w:ascii="Arial" w:hAnsi="Arial" w:cs="Arial"/>
          <w:color w:val="000000"/>
          <w:sz w:val="21"/>
          <w:szCs w:val="21"/>
        </w:rPr>
        <w:t>;</w:t>
      </w:r>
      <w:r>
        <w:rPr>
          <w:rFonts w:ascii="Arial" w:hAnsi="Arial" w:cs="Arial"/>
          <w:color w:val="000000"/>
          <w:sz w:val="21"/>
          <w:szCs w:val="21"/>
        </w:rPr>
        <w:t>固定资产的日常修理费用通常不满足固定资产的确认条件，应在发生时直接计入当期损益，选项</w:t>
      </w:r>
      <w:r>
        <w:rPr>
          <w:rFonts w:ascii="Arial" w:hAnsi="Arial" w:cs="Arial"/>
          <w:color w:val="000000"/>
          <w:sz w:val="21"/>
          <w:szCs w:val="21"/>
        </w:rPr>
        <w:t>C</w:t>
      </w:r>
      <w:r>
        <w:rPr>
          <w:rFonts w:ascii="Arial" w:hAnsi="Arial" w:cs="Arial"/>
          <w:color w:val="000000"/>
          <w:sz w:val="21"/>
          <w:szCs w:val="21"/>
        </w:rPr>
        <w:t>错误。</w:t>
      </w:r>
    </w:p>
    <w:p w:rsidR="005F1663" w:rsidRDefault="005F1663" w:rsidP="005F1663">
      <w:pPr>
        <w:pStyle w:val="a3"/>
        <w:spacing w:before="75" w:beforeAutospacing="0" w:after="75" w:afterAutospacing="0"/>
        <w:rPr>
          <w:rFonts w:ascii="Arial" w:hAnsi="Arial" w:cs="Arial"/>
          <w:color w:val="000000"/>
          <w:sz w:val="21"/>
          <w:szCs w:val="21"/>
        </w:rPr>
      </w:pP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2822575"/>
            <wp:effectExtent l="0" t="0" r="0" b="0"/>
            <wp:docPr id="131" name="图片 131" descr="说明: 微信截图_201909111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说明: 微信截图_201909111110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82257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下列各项中，属于政府预算会计要素的有</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预算结余</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预算收入</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净资产</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预算支出</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【解析】政府预算会计要素包括：预算收入、预算支出和预算结余</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427095"/>
            <wp:effectExtent l="0" t="0" r="0" b="1905"/>
            <wp:docPr id="130" name="图片 130" descr="说明: 微信截图_2019091111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说明: 微信截图_201909111114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42709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8. </w:t>
      </w:r>
      <w:r>
        <w:rPr>
          <w:rFonts w:ascii="Arial" w:hAnsi="Arial" w:cs="Arial"/>
          <w:color w:val="000000"/>
          <w:sz w:val="21"/>
          <w:szCs w:val="21"/>
        </w:rPr>
        <w:t>下列各项中，属于企业在选择记账本位币时应当考虑的因素有</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销售商品时计价和结算所使用的币种</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结算职工薪</w:t>
      </w:r>
      <w:proofErr w:type="gramStart"/>
      <w:r>
        <w:rPr>
          <w:rFonts w:ascii="Arial" w:hAnsi="Arial" w:cs="Arial"/>
          <w:color w:val="000000"/>
          <w:sz w:val="21"/>
          <w:szCs w:val="21"/>
        </w:rPr>
        <w:t>酬</w:t>
      </w:r>
      <w:proofErr w:type="gramEnd"/>
      <w:r>
        <w:rPr>
          <w:rFonts w:ascii="Arial" w:hAnsi="Arial" w:cs="Arial"/>
          <w:color w:val="000000"/>
          <w:sz w:val="21"/>
          <w:szCs w:val="21"/>
        </w:rPr>
        <w:t>通常使用的币种</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融资活动获得的币种</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保存从经营活动中收取款项所使用的币种</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ABCD</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【解析】企业选定记账本位币时，应当考虑下列因素：</w:t>
      </w:r>
      <w:r>
        <w:rPr>
          <w:rFonts w:hint="eastAsia"/>
          <w:color w:val="000000"/>
          <w:sz w:val="21"/>
          <w:szCs w:val="21"/>
        </w:rPr>
        <w:t>①</w:t>
      </w:r>
      <w:r>
        <w:rPr>
          <w:rFonts w:ascii="Arial" w:hAnsi="Arial" w:cs="Arial"/>
          <w:color w:val="000000"/>
          <w:sz w:val="21"/>
          <w:szCs w:val="21"/>
        </w:rPr>
        <w:t>该货币主要影响商品和劳务的销售价格，通常以该货币进行商品和劳务的计价和结算</w:t>
      </w:r>
      <w:r>
        <w:rPr>
          <w:rFonts w:ascii="Arial" w:hAnsi="Arial" w:cs="Arial"/>
          <w:color w:val="000000"/>
          <w:sz w:val="21"/>
          <w:szCs w:val="21"/>
        </w:rPr>
        <w:t>;</w:t>
      </w:r>
      <w:r>
        <w:rPr>
          <w:rFonts w:hint="eastAsia"/>
          <w:color w:val="000000"/>
          <w:sz w:val="21"/>
          <w:szCs w:val="21"/>
        </w:rPr>
        <w:t>②</w:t>
      </w:r>
      <w:r>
        <w:rPr>
          <w:rFonts w:ascii="Arial" w:hAnsi="Arial" w:cs="Arial"/>
          <w:color w:val="000000"/>
          <w:sz w:val="21"/>
          <w:szCs w:val="21"/>
        </w:rPr>
        <w:t>该货币主要影响商品和劳务所需人工、材料和其他费用，通常以该货币进行上述费用的计价和结算</w:t>
      </w:r>
      <w:r>
        <w:rPr>
          <w:rFonts w:ascii="Arial" w:hAnsi="Arial" w:cs="Arial"/>
          <w:color w:val="000000"/>
          <w:sz w:val="21"/>
          <w:szCs w:val="21"/>
        </w:rPr>
        <w:t>;</w:t>
      </w:r>
      <w:r>
        <w:rPr>
          <w:rFonts w:hint="eastAsia"/>
          <w:color w:val="000000"/>
          <w:sz w:val="21"/>
          <w:szCs w:val="21"/>
        </w:rPr>
        <w:t>③</w:t>
      </w:r>
      <w:r>
        <w:rPr>
          <w:rFonts w:ascii="Arial" w:hAnsi="Arial" w:cs="Arial"/>
          <w:color w:val="000000"/>
          <w:sz w:val="21"/>
          <w:szCs w:val="21"/>
        </w:rPr>
        <w:t>融资活动获得的货币以及保存从经营活动中收取款项所使用的货币。所以选项</w:t>
      </w:r>
      <w:r>
        <w:rPr>
          <w:rFonts w:ascii="Arial" w:hAnsi="Arial" w:cs="Arial"/>
          <w:color w:val="000000"/>
          <w:sz w:val="21"/>
          <w:szCs w:val="21"/>
        </w:rPr>
        <w:t>A</w:t>
      </w:r>
      <w:r>
        <w:rPr>
          <w:rFonts w:ascii="Arial" w:hAnsi="Arial" w:cs="Arial"/>
          <w:color w:val="000000"/>
          <w:sz w:val="21"/>
          <w:szCs w:val="21"/>
        </w:rPr>
        <w:t>、</w:t>
      </w:r>
      <w:r>
        <w:rPr>
          <w:rFonts w:ascii="Arial" w:hAnsi="Arial" w:cs="Arial"/>
          <w:color w:val="000000"/>
          <w:sz w:val="21"/>
          <w:szCs w:val="21"/>
        </w:rPr>
        <w:t>B</w:t>
      </w:r>
      <w:r>
        <w:rPr>
          <w:rFonts w:ascii="Arial" w:hAnsi="Arial" w:cs="Arial"/>
          <w:color w:val="000000"/>
          <w:sz w:val="21"/>
          <w:szCs w:val="21"/>
        </w:rPr>
        <w:t>、</w:t>
      </w:r>
      <w:r>
        <w:rPr>
          <w:rFonts w:ascii="Arial" w:hAnsi="Arial" w:cs="Arial"/>
          <w:color w:val="000000"/>
          <w:sz w:val="21"/>
          <w:szCs w:val="21"/>
        </w:rPr>
        <w:t>C</w:t>
      </w:r>
      <w:r>
        <w:rPr>
          <w:rFonts w:ascii="Arial" w:hAnsi="Arial" w:cs="Arial"/>
          <w:color w:val="000000"/>
          <w:sz w:val="21"/>
          <w:szCs w:val="21"/>
        </w:rPr>
        <w:t>和</w:t>
      </w:r>
      <w:r>
        <w:rPr>
          <w:rFonts w:ascii="Arial" w:hAnsi="Arial" w:cs="Arial"/>
          <w:color w:val="000000"/>
          <w:sz w:val="21"/>
          <w:szCs w:val="21"/>
        </w:rPr>
        <w:t>D</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21330"/>
            <wp:effectExtent l="0" t="0" r="0" b="7620"/>
            <wp:docPr id="129" name="图片 129" descr="说明: 微信截图_201909111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说明: 微信截图_201909111118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02133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下列各项现金收支中，属于工业企业经营活动现金流量的有</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偿还银行借款</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缴纳企业所得税</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收到商品销售款</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收到现金股利</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BC</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【解析】选项</w:t>
      </w:r>
      <w:r>
        <w:rPr>
          <w:rFonts w:ascii="Arial" w:hAnsi="Arial" w:cs="Arial"/>
          <w:color w:val="000000"/>
          <w:sz w:val="21"/>
          <w:szCs w:val="21"/>
        </w:rPr>
        <w:t>A</w:t>
      </w:r>
      <w:r>
        <w:rPr>
          <w:rFonts w:ascii="Arial" w:hAnsi="Arial" w:cs="Arial"/>
          <w:color w:val="000000"/>
          <w:sz w:val="21"/>
          <w:szCs w:val="21"/>
        </w:rPr>
        <w:t>，偿还银行借款属于筹资活动现金流量</w:t>
      </w:r>
      <w:r>
        <w:rPr>
          <w:rFonts w:ascii="Arial" w:hAnsi="Arial" w:cs="Arial"/>
          <w:color w:val="000000"/>
          <w:sz w:val="21"/>
          <w:szCs w:val="21"/>
        </w:rPr>
        <w:t>;</w:t>
      </w:r>
      <w:r>
        <w:rPr>
          <w:rFonts w:ascii="Arial" w:hAnsi="Arial" w:cs="Arial"/>
          <w:color w:val="000000"/>
          <w:sz w:val="21"/>
          <w:szCs w:val="21"/>
        </w:rPr>
        <w:t>选顶</w:t>
      </w:r>
      <w:r>
        <w:rPr>
          <w:rFonts w:ascii="Arial" w:hAnsi="Arial" w:cs="Arial"/>
          <w:color w:val="000000"/>
          <w:sz w:val="21"/>
          <w:szCs w:val="21"/>
        </w:rPr>
        <w:t>D</w:t>
      </w:r>
      <w:r>
        <w:rPr>
          <w:rFonts w:ascii="Arial" w:hAnsi="Arial" w:cs="Arial"/>
          <w:color w:val="000000"/>
          <w:sz w:val="21"/>
          <w:szCs w:val="21"/>
        </w:rPr>
        <w:t>收到现金股利属于投资活动现金流量。</w:t>
      </w:r>
    </w:p>
    <w:p w:rsidR="005F1663" w:rsidRDefault="005F1663" w:rsidP="005F1663">
      <w:pPr>
        <w:pStyle w:val="a3"/>
        <w:spacing w:before="75" w:beforeAutospacing="0" w:after="75" w:afterAutospacing="0" w:line="405" w:lineRule="atLeast"/>
        <w:ind w:firstLine="480"/>
        <w:rPr>
          <w:rFonts w:ascii="Arial" w:hAnsi="Arial" w:cs="Arial"/>
          <w:color w:val="000000"/>
          <w:sz w:val="21"/>
          <w:szCs w:val="21"/>
        </w:rPr>
      </w:pP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78145" cy="3458845"/>
            <wp:effectExtent l="0" t="0" r="8255" b="8255"/>
            <wp:docPr id="128" name="图片 128" descr="说明: 微信截图_201909111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说明: 微信截图_201909111123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145" cy="3458845"/>
                    </a:xfrm>
                    <a:prstGeom prst="rect">
                      <a:avLst/>
                    </a:prstGeom>
                    <a:noFill/>
                    <a:ln>
                      <a:noFill/>
                    </a:ln>
                  </pic:spPr>
                </pic:pic>
              </a:graphicData>
            </a:graphic>
          </wp:inline>
        </w:drawing>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color w:val="000000"/>
        </w:rPr>
        <w:t>[NT:PAGE=</w:t>
      </w:r>
      <w:r>
        <w:rPr>
          <w:rFonts w:ascii="Times New Roman" w:hAnsi="Times New Roman" w:cs="Times New Roman"/>
          <w:color w:val="000000"/>
        </w:rPr>
        <w:t>判断题</w:t>
      </w:r>
      <w:r>
        <w:rPr>
          <w:rFonts w:ascii="Times New Roman" w:hAnsi="Times New Roman" w:cs="Times New Roman"/>
          <w:color w:val="000000"/>
        </w:rPr>
        <w:t>$]</w:t>
      </w:r>
    </w:p>
    <w:p w:rsidR="005F1663" w:rsidRDefault="005F1663" w:rsidP="005F1663">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三、判断题</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销售合同约定客户支付对价的形式为股票的，企业应当根据合同开始日后股票公允价值的变动调整合同的交易价格。</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【解析】销售合同约定客户支付对价的形式为股票的，应以合同开始日股票的公允价值确认交易价格，合同开始日后，股票的公允价值发生变动的，该变动金额不应计入交易价格。</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资产的重置成本是指按照当前市场条件购买相同或者相似资产所需支付的现金或者现金等价物的金额。</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【答案】对</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93085"/>
            <wp:effectExtent l="0" t="0" r="0" b="0"/>
            <wp:docPr id="127" name="图片 127" descr="说明: 微信截图_2019091111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说明: 微信截图_201909111146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在不具有商业实质的非货币性资产交换中，支付补价的企业应当以换出资产的账面价值加上支付的补价和应支付的相关税费，作为换入资产的入账价值。</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【答案】对</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80715"/>
            <wp:effectExtent l="0" t="0" r="0" b="635"/>
            <wp:docPr id="126" name="图片 126" descr="说明: 微信截图_2019091115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说明: 微信截图_201909111538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18071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资产负债表日，企业对未来现金流量为外币的固定资产进行减值测试时，应当以资产负债表日的即期汇率对未来外币现金流量的现值进行折算。</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预计资产的未来现金流量如果涉及外币，企业应当按照下列步骤确定资产未来现金流量的现值：首先，应当以该资产所产生的未来现金流量的结算货币为基础预计其未来现金流量，并按照该货币适用的折现率计算资产预计未来现金流量的现值：其次，将该外币现值按照计算资产未来现金流量现值当日的即期汇率进行折价，从而折现成按照记账本位币表示的资产未来现金流量的现值</w:t>
      </w:r>
      <w:r>
        <w:rPr>
          <w:rFonts w:ascii="Arial" w:hAnsi="Arial" w:cs="Arial"/>
          <w:color w:val="000000"/>
          <w:sz w:val="21"/>
          <w:szCs w:val="21"/>
        </w:rPr>
        <w:t>;</w:t>
      </w:r>
      <w:r>
        <w:rPr>
          <w:rFonts w:ascii="Arial" w:hAnsi="Arial" w:cs="Arial"/>
          <w:color w:val="000000"/>
          <w:sz w:val="21"/>
          <w:szCs w:val="21"/>
        </w:rPr>
        <w:t>最后，在该现值基础上，将其与资产公允价值减去处置费用后的净额相比较，确定其可收回金额，再根据可收回金额与资产账面价值相比较，确定是否需要确认减值损失以及确认多少减值损失。</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17215"/>
            <wp:effectExtent l="0" t="0" r="0" b="6985"/>
            <wp:docPr id="125" name="图片 125" descr="说明: 微信截图_2019091115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说明: 微信截图_201909111544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11721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企业将自产产品作为非货币性福利发放给职工时，应当按照该产品的账面价值确定职工薪酬金额。</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【解析】企业以自产的产品作为非货币性福利提供给职工属于视同销售，应当按照该产品的公允价值和相关税费合计确定职工薪酬金额。</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44215"/>
            <wp:effectExtent l="0" t="0" r="0" b="0"/>
            <wp:docPr id="124" name="图片 124" descr="说明: 微信截图_2019091111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说明: 微信截图_201909111149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24421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与收益相关的政府补助用于补偿企业以后期间的相关成本费用或损失的，直接计入当期损益。</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【解析】与收益相关的政府补助如果用于补偿企业以后期间的相关成本费用或损失，企业应当将其</w:t>
      </w:r>
      <w:proofErr w:type="gramStart"/>
      <w:r>
        <w:rPr>
          <w:rFonts w:ascii="Arial" w:hAnsi="Arial" w:cs="Arial"/>
          <w:color w:val="000000"/>
          <w:sz w:val="21"/>
          <w:szCs w:val="21"/>
        </w:rPr>
        <w:t>确认为递延</w:t>
      </w:r>
      <w:proofErr w:type="gramEnd"/>
      <w:r>
        <w:rPr>
          <w:rFonts w:ascii="Arial" w:hAnsi="Arial" w:cs="Arial"/>
          <w:color w:val="000000"/>
          <w:sz w:val="21"/>
          <w:szCs w:val="21"/>
        </w:rPr>
        <w:t>收益，并在确认相关费用或损失的期间，计入当期损益或冲减相关成本。</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【提示】第十四章第二节知识点三与收益相关的固定资产</w:t>
      </w:r>
      <w:r>
        <w:rPr>
          <w:rFonts w:ascii="Arial" w:hAnsi="Arial" w:cs="Arial"/>
          <w:color w:val="000000"/>
          <w:sz w:val="21"/>
          <w:szCs w:val="21"/>
        </w:rPr>
        <w:t>P233</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24835"/>
            <wp:effectExtent l="0" t="0" r="0" b="0"/>
            <wp:docPr id="123" name="图片 123" descr="说明: 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说明: 图片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甲公司将其自有写字楼的部分楼层以经营租赁方式对外出租，因自用部分与出租部分不能单独计量，为此甲公司将该写字楼整体确认为固定资产。</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【解析】企业写字楼部分用于对外出租，无法明确区分自用与出租部分的，应将该写字楼整体确认为固定资产核算。</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【提示】第三章第一节知识点</w:t>
      </w:r>
      <w:proofErr w:type="gramStart"/>
      <w:r>
        <w:rPr>
          <w:rFonts w:ascii="Arial" w:hAnsi="Arial" w:cs="Arial"/>
          <w:color w:val="000000"/>
          <w:sz w:val="21"/>
          <w:szCs w:val="21"/>
        </w:rPr>
        <w:t>一</w:t>
      </w:r>
      <w:proofErr w:type="gramEnd"/>
      <w:r>
        <w:rPr>
          <w:rFonts w:ascii="Arial" w:hAnsi="Arial" w:cs="Arial"/>
          <w:color w:val="000000"/>
          <w:sz w:val="21"/>
          <w:szCs w:val="21"/>
        </w:rPr>
        <w:t>固定资产的确认</w:t>
      </w:r>
      <w:r>
        <w:rPr>
          <w:rFonts w:ascii="Arial" w:hAnsi="Arial" w:cs="Arial"/>
          <w:color w:val="000000"/>
          <w:sz w:val="21"/>
          <w:szCs w:val="21"/>
        </w:rPr>
        <w:t>P26</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12465"/>
            <wp:effectExtent l="0" t="0" r="0" b="6985"/>
            <wp:docPr id="122" name="图片 122" descr="说明: 图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说明: 图片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1246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企业将以摊</w:t>
      </w:r>
      <w:proofErr w:type="gramStart"/>
      <w:r>
        <w:rPr>
          <w:rFonts w:ascii="Arial" w:hAnsi="Arial" w:cs="Arial"/>
          <w:color w:val="000000"/>
          <w:sz w:val="21"/>
          <w:szCs w:val="21"/>
        </w:rPr>
        <w:t>余成本</w:t>
      </w:r>
      <w:proofErr w:type="gramEnd"/>
      <w:r>
        <w:rPr>
          <w:rFonts w:ascii="Arial" w:hAnsi="Arial" w:cs="Arial"/>
          <w:color w:val="000000"/>
          <w:sz w:val="21"/>
          <w:szCs w:val="21"/>
        </w:rPr>
        <w:t>计量的金融资产重分类为以公允</w:t>
      </w:r>
      <w:proofErr w:type="gramStart"/>
      <w:r>
        <w:rPr>
          <w:rFonts w:ascii="Arial" w:hAnsi="Arial" w:cs="Arial"/>
          <w:color w:val="000000"/>
          <w:sz w:val="21"/>
          <w:szCs w:val="21"/>
        </w:rPr>
        <w:t>价值计且其</w:t>
      </w:r>
      <w:proofErr w:type="gramEnd"/>
      <w:r>
        <w:rPr>
          <w:rFonts w:ascii="Arial" w:hAnsi="Arial" w:cs="Arial"/>
          <w:color w:val="000000"/>
          <w:sz w:val="21"/>
          <w:szCs w:val="21"/>
        </w:rPr>
        <w:t>变动计入当期损益的金融资产，应当按照该金融资产在重</w:t>
      </w:r>
      <w:proofErr w:type="gramStart"/>
      <w:r>
        <w:rPr>
          <w:rFonts w:ascii="Arial" w:hAnsi="Arial" w:cs="Arial"/>
          <w:color w:val="000000"/>
          <w:sz w:val="21"/>
          <w:szCs w:val="21"/>
        </w:rPr>
        <w:t>分类日</w:t>
      </w:r>
      <w:proofErr w:type="gramEnd"/>
      <w:r>
        <w:rPr>
          <w:rFonts w:ascii="Arial" w:hAnsi="Arial" w:cs="Arial"/>
          <w:color w:val="000000"/>
          <w:sz w:val="21"/>
          <w:szCs w:val="21"/>
        </w:rPr>
        <w:t>的公允价值进行计量。</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【提示】第九章第一节知识点</w:t>
      </w:r>
      <w:proofErr w:type="gramStart"/>
      <w:r>
        <w:rPr>
          <w:rFonts w:ascii="Arial" w:hAnsi="Arial" w:cs="Arial"/>
          <w:color w:val="000000"/>
          <w:sz w:val="21"/>
          <w:szCs w:val="21"/>
        </w:rPr>
        <w:t>一</w:t>
      </w:r>
      <w:proofErr w:type="gramEnd"/>
      <w:r>
        <w:rPr>
          <w:rFonts w:ascii="Arial" w:hAnsi="Arial" w:cs="Arial"/>
          <w:color w:val="000000"/>
          <w:sz w:val="21"/>
          <w:szCs w:val="21"/>
        </w:rPr>
        <w:t>P125</w:t>
      </w:r>
    </w:p>
    <w:p w:rsidR="005F1663" w:rsidRDefault="005F1663" w:rsidP="005F1663">
      <w:pPr>
        <w:pStyle w:val="a3"/>
        <w:spacing w:before="75" w:beforeAutospacing="0" w:after="75" w:afterAutospacing="0"/>
        <w:ind w:firstLine="480"/>
        <w:rPr>
          <w:rFonts w:ascii="Arial" w:hAnsi="Arial" w:cs="Arial"/>
          <w:color w:val="000000"/>
          <w:sz w:val="21"/>
          <w:szCs w:val="21"/>
        </w:rPr>
      </w:pP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77210"/>
            <wp:effectExtent l="0" t="0" r="0" b="8890"/>
            <wp:docPr id="121" name="图片 121" descr="说明: 图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说明: 图片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07721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企业自行建造的厂房达到预定可使用状态但尚未办理竣工决算的，</w:t>
      </w:r>
      <w:proofErr w:type="gramStart"/>
      <w:r>
        <w:rPr>
          <w:rFonts w:ascii="Arial" w:hAnsi="Arial" w:cs="Arial"/>
          <w:color w:val="000000"/>
          <w:sz w:val="21"/>
          <w:szCs w:val="21"/>
        </w:rPr>
        <w:t>按暂估价</w:t>
      </w:r>
      <w:proofErr w:type="gramEnd"/>
      <w:r>
        <w:rPr>
          <w:rFonts w:ascii="Arial" w:hAnsi="Arial" w:cs="Arial"/>
          <w:color w:val="000000"/>
          <w:sz w:val="21"/>
          <w:szCs w:val="21"/>
        </w:rPr>
        <w:t>值转入固定资产并计提折旧，办理竣工决算手续后，不需按新的入账价值调整原已计提的折旧额。</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【解析】所建造的固定资产已达到预定可使用状态，但尚未办理竣工决算的，应当</w:t>
      </w:r>
      <w:proofErr w:type="gramStart"/>
      <w:r>
        <w:rPr>
          <w:rFonts w:ascii="Arial" w:hAnsi="Arial" w:cs="Arial"/>
          <w:color w:val="000000"/>
          <w:sz w:val="21"/>
          <w:szCs w:val="21"/>
        </w:rPr>
        <w:t>自达到</w:t>
      </w:r>
      <w:proofErr w:type="gramEnd"/>
      <w:r>
        <w:rPr>
          <w:rFonts w:ascii="Arial" w:hAnsi="Arial" w:cs="Arial"/>
          <w:color w:val="000000"/>
          <w:sz w:val="21"/>
          <w:szCs w:val="21"/>
        </w:rPr>
        <w:t>预定可使用状态之日起，根据工程预算、造价或者工程实际成本等，</w:t>
      </w:r>
      <w:proofErr w:type="gramStart"/>
      <w:r>
        <w:rPr>
          <w:rFonts w:ascii="Arial" w:hAnsi="Arial" w:cs="Arial"/>
          <w:color w:val="000000"/>
          <w:sz w:val="21"/>
          <w:szCs w:val="21"/>
        </w:rPr>
        <w:t>按暂估价</w:t>
      </w:r>
      <w:proofErr w:type="gramEnd"/>
      <w:r>
        <w:rPr>
          <w:rFonts w:ascii="Arial" w:hAnsi="Arial" w:cs="Arial"/>
          <w:color w:val="000000"/>
          <w:sz w:val="21"/>
          <w:szCs w:val="21"/>
        </w:rPr>
        <w:t>值转入固定资产，并按有关计提固定资产折旧的规定，计提固定资产折旧。待办理</w:t>
      </w:r>
      <w:proofErr w:type="gramStart"/>
      <w:r>
        <w:rPr>
          <w:rFonts w:ascii="Arial" w:hAnsi="Arial" w:cs="Arial"/>
          <w:color w:val="000000"/>
          <w:sz w:val="21"/>
          <w:szCs w:val="21"/>
        </w:rPr>
        <w:t>竣工决算于续后</w:t>
      </w:r>
      <w:proofErr w:type="gramEnd"/>
      <w:r>
        <w:rPr>
          <w:rFonts w:ascii="Arial" w:hAnsi="Arial" w:cs="Arial"/>
          <w:color w:val="000000"/>
          <w:sz w:val="21"/>
          <w:szCs w:val="21"/>
        </w:rPr>
        <w:t>再调整原来的暂估价值，但不需要调整原已计提的折旧额。</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28340"/>
            <wp:effectExtent l="0" t="0" r="0" b="0"/>
            <wp:docPr id="120" name="图片 120" descr="说明: 微信截图_2019091111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说明: 微信截图_201909111131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22834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企业的存货跌价准备一经计提，</w:t>
      </w:r>
      <w:proofErr w:type="gramStart"/>
      <w:r>
        <w:rPr>
          <w:rFonts w:ascii="Arial" w:hAnsi="Arial" w:cs="Arial"/>
          <w:color w:val="000000"/>
          <w:sz w:val="21"/>
          <w:szCs w:val="21"/>
        </w:rPr>
        <w:t>即使减记存货</w:t>
      </w:r>
      <w:proofErr w:type="gramEnd"/>
      <w:r>
        <w:rPr>
          <w:rFonts w:ascii="Arial" w:hAnsi="Arial" w:cs="Arial"/>
          <w:color w:val="000000"/>
          <w:sz w:val="21"/>
          <w:szCs w:val="21"/>
        </w:rPr>
        <w:t>价值的影响因素已经消失，原已计提的存货跌价准备也不得转回。</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proofErr w:type="gramStart"/>
      <w:r>
        <w:rPr>
          <w:rFonts w:ascii="Arial" w:hAnsi="Arial" w:cs="Arial"/>
          <w:color w:val="000000"/>
          <w:sz w:val="21"/>
          <w:szCs w:val="21"/>
        </w:rPr>
        <w:t>如果减记存货</w:t>
      </w:r>
      <w:proofErr w:type="gramEnd"/>
      <w:r>
        <w:rPr>
          <w:rFonts w:ascii="Arial" w:hAnsi="Arial" w:cs="Arial"/>
          <w:color w:val="000000"/>
          <w:sz w:val="21"/>
          <w:szCs w:val="21"/>
        </w:rPr>
        <w:t>价值的影响因素已经清失，可以转回以前因该因素计提的存货跌价准备。</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40710"/>
            <wp:effectExtent l="0" t="0" r="0" b="2540"/>
            <wp:docPr id="119" name="图片 119" descr="说明: 微信截图_2019091111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说明: 微信截图_201909111128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color w:val="000000"/>
        </w:rPr>
        <w:t>[NT:PAGE=</w:t>
      </w:r>
      <w:r>
        <w:rPr>
          <w:rFonts w:ascii="Times New Roman" w:hAnsi="Times New Roman" w:cs="Times New Roman"/>
          <w:color w:val="000000"/>
        </w:rPr>
        <w:t>计算分析题</w:t>
      </w:r>
      <w:r>
        <w:rPr>
          <w:rFonts w:ascii="Times New Roman" w:hAnsi="Times New Roman" w:cs="Times New Roman"/>
          <w:color w:val="000000"/>
        </w:rPr>
        <w:t>$]</w:t>
      </w:r>
    </w:p>
    <w:p w:rsidR="005F1663" w:rsidRDefault="005F1663" w:rsidP="005F1663">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四、计算分析题</w:t>
      </w:r>
      <w:r>
        <w:rPr>
          <w:rStyle w:val="a4"/>
          <w:rFonts w:ascii="Arial" w:hAnsi="Arial" w:cs="Arial"/>
          <w:color w:val="000000"/>
          <w:sz w:val="21"/>
          <w:szCs w:val="21"/>
        </w:rPr>
        <w:t>(</w:t>
      </w:r>
      <w:r>
        <w:rPr>
          <w:rStyle w:val="a4"/>
          <w:rFonts w:ascii="Arial" w:hAnsi="Arial" w:cs="Arial"/>
          <w:color w:val="000000"/>
          <w:sz w:val="21"/>
          <w:szCs w:val="21"/>
        </w:rPr>
        <w:t>本类题共</w:t>
      </w:r>
      <w:r>
        <w:rPr>
          <w:rStyle w:val="a4"/>
          <w:rFonts w:ascii="Arial" w:hAnsi="Arial" w:cs="Arial"/>
          <w:color w:val="000000"/>
          <w:sz w:val="21"/>
          <w:szCs w:val="21"/>
        </w:rPr>
        <w:t>2</w:t>
      </w:r>
      <w:r>
        <w:rPr>
          <w:rStyle w:val="a4"/>
          <w:rFonts w:ascii="Arial" w:hAnsi="Arial" w:cs="Arial"/>
          <w:color w:val="000000"/>
          <w:sz w:val="21"/>
          <w:szCs w:val="21"/>
        </w:rPr>
        <w:t>小题，共</w:t>
      </w:r>
      <w:r>
        <w:rPr>
          <w:rStyle w:val="a4"/>
          <w:rFonts w:ascii="Arial" w:hAnsi="Arial" w:cs="Arial"/>
          <w:color w:val="000000"/>
          <w:sz w:val="21"/>
          <w:szCs w:val="21"/>
        </w:rPr>
        <w:t>22</w:t>
      </w:r>
      <w:r>
        <w:rPr>
          <w:rStyle w:val="a4"/>
          <w:rFonts w:ascii="Arial" w:hAnsi="Arial" w:cs="Arial"/>
          <w:color w:val="000000"/>
          <w:sz w:val="21"/>
          <w:szCs w:val="21"/>
        </w:rPr>
        <w:t>分。凡要求计算的，</w:t>
      </w:r>
      <w:proofErr w:type="gramStart"/>
      <w:r>
        <w:rPr>
          <w:rStyle w:val="a4"/>
          <w:rFonts w:ascii="Arial" w:hAnsi="Arial" w:cs="Arial"/>
          <w:color w:val="000000"/>
          <w:sz w:val="21"/>
          <w:szCs w:val="21"/>
        </w:rPr>
        <w:t>应列用必要</w:t>
      </w:r>
      <w:proofErr w:type="gramEnd"/>
      <w:r>
        <w:rPr>
          <w:rStyle w:val="a4"/>
          <w:rFonts w:ascii="Arial" w:hAnsi="Arial" w:cs="Arial"/>
          <w:color w:val="000000"/>
          <w:sz w:val="21"/>
          <w:szCs w:val="21"/>
        </w:rPr>
        <w:t>的计算过程：计算结果出现两位以上小数的，均保留到小数点后两位小数。凡要求编制会计分录的，除题中有特殊要求外，只需写出一级科目。答案中的金额单位用万元表示。请在指定答题区域内作答</w:t>
      </w:r>
      <w:r>
        <w:rPr>
          <w:rStyle w:val="a4"/>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【本题</w:t>
      </w:r>
      <w:r>
        <w:rPr>
          <w:rFonts w:ascii="Arial" w:hAnsi="Arial" w:cs="Arial"/>
          <w:color w:val="000000"/>
          <w:sz w:val="21"/>
          <w:szCs w:val="21"/>
        </w:rPr>
        <w:t>10</w:t>
      </w:r>
      <w:r>
        <w:rPr>
          <w:rFonts w:ascii="Arial" w:hAnsi="Arial" w:cs="Arial"/>
          <w:color w:val="000000"/>
          <w:sz w:val="21"/>
          <w:szCs w:val="21"/>
        </w:rPr>
        <w:t>分】</w:t>
      </w:r>
      <w:r>
        <w:rPr>
          <w:rFonts w:ascii="Arial" w:hAnsi="Arial" w:cs="Arial"/>
          <w:color w:val="000000"/>
          <w:sz w:val="21"/>
          <w:szCs w:val="21"/>
        </w:rPr>
        <w:t>2*15</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日至</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81</w:t>
      </w:r>
      <w:r>
        <w:rPr>
          <w:rFonts w:ascii="Arial" w:hAnsi="Arial" w:cs="Arial"/>
          <w:color w:val="000000"/>
          <w:sz w:val="21"/>
          <w:szCs w:val="21"/>
        </w:rPr>
        <w:t>日，甲公司</w:t>
      </w:r>
      <w:r>
        <w:rPr>
          <w:rFonts w:ascii="Arial" w:hAnsi="Arial" w:cs="Arial"/>
          <w:color w:val="000000"/>
          <w:sz w:val="21"/>
          <w:szCs w:val="21"/>
        </w:rPr>
        <w:t>A</w:t>
      </w:r>
      <w:r>
        <w:rPr>
          <w:rFonts w:ascii="Arial" w:hAnsi="Arial" w:cs="Arial"/>
          <w:color w:val="000000"/>
          <w:sz w:val="21"/>
          <w:szCs w:val="21"/>
        </w:rPr>
        <w:t>专利技术相关的交易或事项如下：</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color w:val="000000"/>
          <w:sz w:val="21"/>
          <w:szCs w:val="21"/>
        </w:rPr>
        <w:t>2*15</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日，甲公司经董事会批准开始自行研发</w:t>
      </w:r>
      <w:r>
        <w:rPr>
          <w:rFonts w:ascii="Arial" w:hAnsi="Arial" w:cs="Arial"/>
          <w:color w:val="000000"/>
          <w:sz w:val="21"/>
          <w:szCs w:val="21"/>
        </w:rPr>
        <w:t>A</w:t>
      </w:r>
      <w:r>
        <w:rPr>
          <w:rFonts w:ascii="Arial" w:hAnsi="Arial" w:cs="Arial"/>
          <w:color w:val="000000"/>
          <w:sz w:val="21"/>
          <w:szCs w:val="21"/>
        </w:rPr>
        <w:t>专利技术以生产新产品。</w:t>
      </w:r>
      <w:r>
        <w:rPr>
          <w:rFonts w:ascii="Arial" w:hAnsi="Arial" w:cs="Arial"/>
          <w:color w:val="000000"/>
          <w:sz w:val="21"/>
          <w:szCs w:val="21"/>
        </w:rPr>
        <w:t>2*15</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日至</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日为研究阶段，发生材料费</w:t>
      </w:r>
      <w:r>
        <w:rPr>
          <w:rFonts w:ascii="Arial" w:hAnsi="Arial" w:cs="Arial"/>
          <w:color w:val="000000"/>
          <w:sz w:val="21"/>
          <w:szCs w:val="21"/>
        </w:rPr>
        <w:t>500</w:t>
      </w:r>
      <w:r>
        <w:rPr>
          <w:rFonts w:ascii="Arial" w:hAnsi="Arial" w:cs="Arial"/>
          <w:color w:val="000000"/>
          <w:sz w:val="21"/>
          <w:szCs w:val="21"/>
        </w:rPr>
        <w:t>万元、研发人员薪酬</w:t>
      </w:r>
      <w:r>
        <w:rPr>
          <w:rFonts w:ascii="Arial" w:hAnsi="Arial" w:cs="Arial"/>
          <w:color w:val="000000"/>
          <w:sz w:val="21"/>
          <w:szCs w:val="21"/>
        </w:rPr>
        <w:t>300</w:t>
      </w:r>
      <w:r>
        <w:rPr>
          <w:rFonts w:ascii="Arial" w:hAnsi="Arial" w:cs="Arial"/>
          <w:color w:val="000000"/>
          <w:sz w:val="21"/>
          <w:szCs w:val="21"/>
        </w:rPr>
        <w:t>万元、研发用设备的折旧费</w:t>
      </w:r>
      <w:r>
        <w:rPr>
          <w:rFonts w:ascii="Arial" w:hAnsi="Arial" w:cs="Arial"/>
          <w:color w:val="000000"/>
          <w:sz w:val="21"/>
          <w:szCs w:val="21"/>
        </w:rPr>
        <w:t>200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资料二：</w:t>
      </w:r>
      <w:r>
        <w:rPr>
          <w:rFonts w:ascii="Arial" w:hAnsi="Arial" w:cs="Arial"/>
          <w:color w:val="000000"/>
          <w:sz w:val="21"/>
          <w:szCs w:val="21"/>
        </w:rPr>
        <w:t>2*15</w:t>
      </w:r>
      <w:r>
        <w:rPr>
          <w:rFonts w:ascii="Arial" w:hAnsi="Arial" w:cs="Arial"/>
          <w:color w:val="000000"/>
          <w:sz w:val="21"/>
          <w:szCs w:val="21"/>
        </w:rPr>
        <w:t>年</w:t>
      </w:r>
      <w:r>
        <w:rPr>
          <w:rFonts w:ascii="Arial" w:hAnsi="Arial" w:cs="Arial"/>
          <w:color w:val="000000"/>
          <w:sz w:val="21"/>
          <w:szCs w:val="21"/>
        </w:rPr>
        <w:t>7</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w:t>
      </w:r>
      <w:r>
        <w:rPr>
          <w:rFonts w:ascii="Arial" w:hAnsi="Arial" w:cs="Arial"/>
          <w:color w:val="000000"/>
          <w:sz w:val="21"/>
          <w:szCs w:val="21"/>
        </w:rPr>
        <w:t>A</w:t>
      </w:r>
      <w:r>
        <w:rPr>
          <w:rFonts w:ascii="Arial" w:hAnsi="Arial" w:cs="Arial"/>
          <w:color w:val="000000"/>
          <w:sz w:val="21"/>
          <w:szCs w:val="21"/>
        </w:rPr>
        <w:t>专利技术的研发活动进入开发阶段。</w:t>
      </w: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日，该专利技术研发成功并达到预定用途。在开发阶段，发生材料费</w:t>
      </w:r>
      <w:r>
        <w:rPr>
          <w:rFonts w:ascii="Arial" w:hAnsi="Arial" w:cs="Arial"/>
          <w:color w:val="000000"/>
          <w:sz w:val="21"/>
          <w:szCs w:val="21"/>
        </w:rPr>
        <w:t>800</w:t>
      </w:r>
      <w:r>
        <w:rPr>
          <w:rFonts w:ascii="Arial" w:hAnsi="Arial" w:cs="Arial"/>
          <w:color w:val="000000"/>
          <w:sz w:val="21"/>
          <w:szCs w:val="21"/>
        </w:rPr>
        <w:t>万元、研发人员薪酬</w:t>
      </w:r>
      <w:r>
        <w:rPr>
          <w:rFonts w:ascii="Arial" w:hAnsi="Arial" w:cs="Arial"/>
          <w:color w:val="000000"/>
          <w:sz w:val="21"/>
          <w:szCs w:val="21"/>
        </w:rPr>
        <w:t>400</w:t>
      </w:r>
      <w:r>
        <w:rPr>
          <w:rFonts w:ascii="Arial" w:hAnsi="Arial" w:cs="Arial"/>
          <w:color w:val="000000"/>
          <w:sz w:val="21"/>
          <w:szCs w:val="21"/>
        </w:rPr>
        <w:t>万元、研发用设备的折旧费</w:t>
      </w:r>
      <w:r>
        <w:rPr>
          <w:rFonts w:ascii="Arial" w:hAnsi="Arial" w:cs="Arial"/>
          <w:color w:val="000000"/>
          <w:sz w:val="21"/>
          <w:szCs w:val="21"/>
        </w:rPr>
        <w:t>300</w:t>
      </w:r>
      <w:r>
        <w:rPr>
          <w:rFonts w:ascii="Arial" w:hAnsi="Arial" w:cs="Arial"/>
          <w:color w:val="000000"/>
          <w:sz w:val="21"/>
          <w:szCs w:val="21"/>
        </w:rPr>
        <w:t>万元。上述研发支出均满足资本化条件。甲公司预计</w:t>
      </w:r>
      <w:r>
        <w:rPr>
          <w:rFonts w:ascii="Arial" w:hAnsi="Arial" w:cs="Arial"/>
          <w:color w:val="000000"/>
          <w:sz w:val="21"/>
          <w:szCs w:val="21"/>
        </w:rPr>
        <w:t>A</w:t>
      </w:r>
      <w:r>
        <w:rPr>
          <w:rFonts w:ascii="Arial" w:hAnsi="Arial" w:cs="Arial"/>
          <w:color w:val="000000"/>
          <w:sz w:val="21"/>
          <w:szCs w:val="21"/>
        </w:rPr>
        <w:t>专利技术的使用寿命为</w:t>
      </w:r>
      <w:r>
        <w:rPr>
          <w:rFonts w:ascii="Arial" w:hAnsi="Arial" w:cs="Arial"/>
          <w:color w:val="000000"/>
          <w:sz w:val="21"/>
          <w:szCs w:val="21"/>
        </w:rPr>
        <w:t>10</w:t>
      </w:r>
      <w:r>
        <w:rPr>
          <w:rFonts w:ascii="Arial" w:hAnsi="Arial" w:cs="Arial"/>
          <w:color w:val="000000"/>
          <w:sz w:val="21"/>
          <w:szCs w:val="21"/>
        </w:rPr>
        <w:t>年，预计残值为零，按年采用直线法推销。</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资料三：</w:t>
      </w: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w:t>
      </w:r>
      <w:r>
        <w:rPr>
          <w:rFonts w:ascii="Arial" w:hAnsi="Arial" w:cs="Arial"/>
          <w:color w:val="000000"/>
          <w:sz w:val="21"/>
          <w:szCs w:val="21"/>
        </w:rPr>
        <w:t>A</w:t>
      </w:r>
      <w:r>
        <w:rPr>
          <w:rFonts w:ascii="Arial" w:hAnsi="Arial" w:cs="Arial"/>
          <w:color w:val="000000"/>
          <w:sz w:val="21"/>
          <w:szCs w:val="21"/>
        </w:rPr>
        <w:t>专利技术出现减值迹象。经减值测试，该专利技术的可收回金额为</w:t>
      </w:r>
      <w:r>
        <w:rPr>
          <w:rFonts w:ascii="Arial" w:hAnsi="Arial" w:cs="Arial"/>
          <w:color w:val="000000"/>
          <w:sz w:val="21"/>
          <w:szCs w:val="21"/>
        </w:rPr>
        <w:t>1000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预计尚可使用</w:t>
      </w:r>
      <w:r>
        <w:rPr>
          <w:rFonts w:ascii="Arial" w:hAnsi="Arial" w:cs="Arial"/>
          <w:color w:val="000000"/>
          <w:sz w:val="21"/>
          <w:szCs w:val="21"/>
        </w:rPr>
        <w:t>5</w:t>
      </w:r>
      <w:r>
        <w:rPr>
          <w:rFonts w:ascii="Arial" w:hAnsi="Arial" w:cs="Arial"/>
          <w:color w:val="000000"/>
          <w:sz w:val="21"/>
          <w:szCs w:val="21"/>
        </w:rPr>
        <w:t>年，预计残值为零，仍按年采用直线法摊销。</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资料四：</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日，甲公司以</w:t>
      </w:r>
      <w:r>
        <w:rPr>
          <w:rFonts w:ascii="Arial" w:hAnsi="Arial" w:cs="Arial"/>
          <w:color w:val="000000"/>
          <w:sz w:val="21"/>
          <w:szCs w:val="21"/>
        </w:rPr>
        <w:t>450</w:t>
      </w:r>
      <w:r>
        <w:rPr>
          <w:rFonts w:ascii="Arial" w:hAnsi="Arial" w:cs="Arial"/>
          <w:color w:val="000000"/>
          <w:sz w:val="21"/>
          <w:szCs w:val="21"/>
        </w:rPr>
        <w:t>万元将</w:t>
      </w:r>
      <w:r>
        <w:rPr>
          <w:rFonts w:ascii="Arial" w:hAnsi="Arial" w:cs="Arial"/>
          <w:color w:val="000000"/>
          <w:sz w:val="21"/>
          <w:szCs w:val="21"/>
        </w:rPr>
        <w:t>A</w:t>
      </w:r>
      <w:r>
        <w:rPr>
          <w:rFonts w:ascii="Arial" w:hAnsi="Arial" w:cs="Arial"/>
          <w:color w:val="000000"/>
          <w:sz w:val="21"/>
          <w:szCs w:val="21"/>
        </w:rPr>
        <w:t>专利技术对外出售，价款已收存银行。</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本题不考虑增值税等相关税费及其他因素。</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r>
        <w:rPr>
          <w:rFonts w:ascii="Arial" w:hAnsi="Arial" w:cs="Arial"/>
          <w:color w:val="000000"/>
          <w:sz w:val="21"/>
          <w:szCs w:val="21"/>
        </w:rPr>
        <w:t>(“</w:t>
      </w:r>
      <w:r>
        <w:rPr>
          <w:rFonts w:ascii="Arial" w:hAnsi="Arial" w:cs="Arial"/>
          <w:color w:val="000000"/>
          <w:sz w:val="21"/>
          <w:szCs w:val="21"/>
        </w:rPr>
        <w:t>研发支出</w:t>
      </w:r>
      <w:r>
        <w:rPr>
          <w:rFonts w:ascii="Arial" w:hAnsi="Arial" w:cs="Arial"/>
          <w:color w:val="000000"/>
          <w:sz w:val="21"/>
          <w:szCs w:val="21"/>
        </w:rPr>
        <w:t>”</w:t>
      </w:r>
      <w:r>
        <w:rPr>
          <w:rFonts w:ascii="Arial" w:hAnsi="Arial" w:cs="Arial"/>
          <w:color w:val="000000"/>
          <w:sz w:val="21"/>
          <w:szCs w:val="21"/>
        </w:rPr>
        <w:t>科目应写出必要的明细科目</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编制甲公司</w:t>
      </w:r>
      <w:r>
        <w:rPr>
          <w:rFonts w:ascii="Arial" w:hAnsi="Arial" w:cs="Arial"/>
          <w:color w:val="000000"/>
          <w:sz w:val="21"/>
          <w:szCs w:val="21"/>
        </w:rPr>
        <w:t>2*15</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日至</w:t>
      </w:r>
      <w:r>
        <w:rPr>
          <w:rFonts w:ascii="Arial" w:hAnsi="Arial" w:cs="Arial"/>
          <w:color w:val="000000"/>
          <w:sz w:val="21"/>
          <w:szCs w:val="21"/>
        </w:rPr>
        <w:t>6</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日研发</w:t>
      </w:r>
      <w:r>
        <w:rPr>
          <w:rFonts w:ascii="Arial" w:hAnsi="Arial" w:cs="Arial"/>
          <w:color w:val="000000"/>
          <w:sz w:val="21"/>
          <w:szCs w:val="21"/>
        </w:rPr>
        <w:t>A</w:t>
      </w:r>
      <w:r>
        <w:rPr>
          <w:rFonts w:ascii="Arial" w:hAnsi="Arial" w:cs="Arial"/>
          <w:color w:val="000000"/>
          <w:sz w:val="21"/>
          <w:szCs w:val="21"/>
        </w:rPr>
        <w:t>专利技术发生相关支出的会计分录。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编制甲公司</w:t>
      </w:r>
      <w:r>
        <w:rPr>
          <w:rFonts w:ascii="Arial" w:hAnsi="Arial" w:cs="Arial"/>
          <w:color w:val="000000"/>
          <w:sz w:val="21"/>
          <w:szCs w:val="21"/>
        </w:rPr>
        <w:t>2*16</w:t>
      </w:r>
      <w:r>
        <w:rPr>
          <w:rFonts w:ascii="Arial" w:hAnsi="Arial" w:cs="Arial"/>
          <w:color w:val="000000"/>
          <w:sz w:val="21"/>
          <w:szCs w:val="21"/>
        </w:rPr>
        <w:t>年</w:t>
      </w:r>
      <w:r>
        <w:rPr>
          <w:rFonts w:ascii="Arial" w:hAnsi="Arial" w:cs="Arial"/>
          <w:color w:val="000000"/>
          <w:sz w:val="21"/>
          <w:szCs w:val="21"/>
        </w:rPr>
        <w:t>7</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w:t>
      </w:r>
      <w:r>
        <w:rPr>
          <w:rFonts w:ascii="Arial" w:hAnsi="Arial" w:cs="Arial"/>
          <w:color w:val="000000"/>
          <w:sz w:val="21"/>
          <w:szCs w:val="21"/>
        </w:rPr>
        <w:t>A</w:t>
      </w:r>
      <w:r>
        <w:rPr>
          <w:rFonts w:ascii="Arial" w:hAnsi="Arial" w:cs="Arial"/>
          <w:color w:val="000000"/>
          <w:sz w:val="21"/>
          <w:szCs w:val="21"/>
        </w:rPr>
        <w:t>专利技术达到预定用途时的会计分录。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计算甲公司</w:t>
      </w:r>
      <w:r>
        <w:rPr>
          <w:rFonts w:ascii="Arial" w:hAnsi="Arial" w:cs="Arial"/>
          <w:color w:val="000000"/>
          <w:sz w:val="21"/>
          <w:szCs w:val="21"/>
        </w:rPr>
        <w:t>2*</w:t>
      </w:r>
      <w:proofErr w:type="gramStart"/>
      <w:r>
        <w:rPr>
          <w:rFonts w:ascii="Arial" w:hAnsi="Arial" w:cs="Arial"/>
          <w:color w:val="000000"/>
          <w:sz w:val="21"/>
          <w:szCs w:val="21"/>
        </w:rPr>
        <w:t>16</w:t>
      </w:r>
      <w:proofErr w:type="gramEnd"/>
      <w:r>
        <w:rPr>
          <w:rFonts w:ascii="Arial" w:hAnsi="Arial" w:cs="Arial"/>
          <w:color w:val="000000"/>
          <w:sz w:val="21"/>
          <w:szCs w:val="21"/>
        </w:rPr>
        <w:t>年度</w:t>
      </w:r>
      <w:r>
        <w:rPr>
          <w:rFonts w:ascii="Arial" w:hAnsi="Arial" w:cs="Arial"/>
          <w:color w:val="000000"/>
          <w:sz w:val="21"/>
          <w:szCs w:val="21"/>
        </w:rPr>
        <w:t>A</w:t>
      </w:r>
      <w:r>
        <w:rPr>
          <w:rFonts w:ascii="Arial" w:hAnsi="Arial" w:cs="Arial"/>
          <w:color w:val="000000"/>
          <w:sz w:val="21"/>
          <w:szCs w:val="21"/>
        </w:rPr>
        <w:t>专利技术应摊销的金额，并编制相关会计分录。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计算甲公司</w:t>
      </w: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日对</w:t>
      </w:r>
      <w:r>
        <w:rPr>
          <w:rFonts w:ascii="Arial" w:hAnsi="Arial" w:cs="Arial"/>
          <w:color w:val="000000"/>
          <w:sz w:val="21"/>
          <w:szCs w:val="21"/>
        </w:rPr>
        <w:t>A</w:t>
      </w:r>
      <w:r>
        <w:rPr>
          <w:rFonts w:ascii="Arial" w:hAnsi="Arial" w:cs="Arial"/>
          <w:color w:val="000000"/>
          <w:sz w:val="21"/>
          <w:szCs w:val="21"/>
        </w:rPr>
        <w:t>专利技术应计提</w:t>
      </w:r>
      <w:proofErr w:type="gramStart"/>
      <w:r>
        <w:rPr>
          <w:rFonts w:ascii="Arial" w:hAnsi="Arial" w:cs="Arial"/>
          <w:color w:val="000000"/>
          <w:sz w:val="21"/>
          <w:szCs w:val="21"/>
        </w:rPr>
        <w:t>诚值准备</w:t>
      </w:r>
      <w:proofErr w:type="gramEnd"/>
      <w:r>
        <w:rPr>
          <w:rFonts w:ascii="Arial" w:hAnsi="Arial" w:cs="Arial"/>
          <w:color w:val="000000"/>
          <w:sz w:val="21"/>
          <w:szCs w:val="21"/>
        </w:rPr>
        <w:t>的金额，并编制相关会计分录。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计算甲公司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日对外出售专利技术应确认的损益金额，并编制相关会计分录。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借：研发支出</w:t>
      </w:r>
      <w:r>
        <w:rPr>
          <w:rFonts w:ascii="Arial" w:hAnsi="Arial" w:cs="Arial"/>
          <w:color w:val="000000"/>
          <w:sz w:val="21"/>
          <w:szCs w:val="21"/>
        </w:rPr>
        <w:t>——</w:t>
      </w:r>
      <w:r>
        <w:rPr>
          <w:rFonts w:ascii="Arial" w:hAnsi="Arial" w:cs="Arial"/>
          <w:color w:val="000000"/>
          <w:sz w:val="21"/>
          <w:szCs w:val="21"/>
        </w:rPr>
        <w:t>费用化支出</w:t>
      </w:r>
      <w:r>
        <w:rPr>
          <w:rFonts w:ascii="Arial" w:hAnsi="Arial" w:cs="Arial"/>
          <w:color w:val="000000"/>
          <w:sz w:val="21"/>
          <w:szCs w:val="21"/>
        </w:rPr>
        <w:t>1000(500+300+200)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贷：原材料</w:t>
      </w:r>
      <w:r>
        <w:rPr>
          <w:rFonts w:ascii="Arial" w:hAnsi="Arial" w:cs="Arial"/>
          <w:color w:val="000000"/>
          <w:sz w:val="21"/>
          <w:szCs w:val="21"/>
        </w:rPr>
        <w:t>500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应付职工薪</w:t>
      </w:r>
      <w:proofErr w:type="gramStart"/>
      <w:r>
        <w:rPr>
          <w:rFonts w:ascii="Arial" w:hAnsi="Arial" w:cs="Arial"/>
          <w:color w:val="000000"/>
          <w:sz w:val="21"/>
          <w:szCs w:val="21"/>
        </w:rPr>
        <w:t>酬</w:t>
      </w:r>
      <w:proofErr w:type="gramEnd"/>
      <w:r>
        <w:rPr>
          <w:rFonts w:ascii="Arial" w:hAnsi="Arial" w:cs="Arial"/>
          <w:color w:val="000000"/>
          <w:sz w:val="21"/>
          <w:szCs w:val="21"/>
        </w:rPr>
        <w:t>300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累计折旧</w:t>
      </w:r>
      <w:r>
        <w:rPr>
          <w:rFonts w:ascii="Arial" w:hAnsi="Arial" w:cs="Arial"/>
          <w:color w:val="000000"/>
          <w:sz w:val="21"/>
          <w:szCs w:val="21"/>
        </w:rPr>
        <w:t>200</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color w:val="000000"/>
        </w:rPr>
        <w:t> </w:t>
      </w:r>
      <w:r>
        <w:rPr>
          <w:rFonts w:ascii="Times New Roman" w:hAnsi="Times New Roman" w:cs="Times New Roman"/>
          <w:noProof/>
          <w:color w:val="000000"/>
        </w:rPr>
        <w:drawing>
          <wp:inline distT="0" distB="0" distL="0" distR="0">
            <wp:extent cx="5486400" cy="3172460"/>
            <wp:effectExtent l="0" t="0" r="0" b="8890"/>
            <wp:docPr id="118" name="图片 118" descr="说明: 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说明: 图片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17246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借：无形资产</w:t>
      </w:r>
      <w:r>
        <w:rPr>
          <w:rFonts w:ascii="Arial" w:hAnsi="Arial" w:cs="Arial"/>
          <w:color w:val="000000"/>
          <w:sz w:val="21"/>
          <w:szCs w:val="21"/>
        </w:rPr>
        <w:t>1500(800+300+400)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贷：研发支出</w:t>
      </w:r>
      <w:proofErr w:type="gramStart"/>
      <w:r>
        <w:rPr>
          <w:rFonts w:ascii="Arial" w:hAnsi="Arial" w:cs="Arial"/>
          <w:color w:val="000000"/>
          <w:sz w:val="21"/>
          <w:szCs w:val="21"/>
        </w:rPr>
        <w:t>—</w:t>
      </w:r>
      <w:r>
        <w:rPr>
          <w:rFonts w:ascii="Arial" w:hAnsi="Arial" w:cs="Arial"/>
          <w:color w:val="000000"/>
          <w:sz w:val="21"/>
          <w:szCs w:val="21"/>
        </w:rPr>
        <w:t>资本</w:t>
      </w:r>
      <w:proofErr w:type="gramEnd"/>
      <w:r>
        <w:rPr>
          <w:rFonts w:ascii="Arial" w:hAnsi="Arial" w:cs="Arial"/>
          <w:color w:val="000000"/>
          <w:sz w:val="21"/>
          <w:szCs w:val="21"/>
        </w:rPr>
        <w:t>化支出</w:t>
      </w:r>
      <w:r>
        <w:rPr>
          <w:rFonts w:ascii="Arial" w:hAnsi="Arial" w:cs="Arial"/>
          <w:color w:val="000000"/>
          <w:sz w:val="21"/>
          <w:szCs w:val="21"/>
        </w:rPr>
        <w:t>1500</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color w:val="000000"/>
        </w:rPr>
        <w:t>  </w:t>
      </w:r>
      <w:r>
        <w:rPr>
          <w:rFonts w:ascii="Times New Roman" w:hAnsi="Times New Roman" w:cs="Times New Roman"/>
          <w:noProof/>
          <w:color w:val="000000"/>
        </w:rPr>
        <w:drawing>
          <wp:inline distT="0" distB="0" distL="0" distR="0">
            <wp:extent cx="5486400" cy="3172460"/>
            <wp:effectExtent l="0" t="0" r="0" b="8890"/>
            <wp:docPr id="117" name="图片 117" descr="说明: 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说明: 图片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17246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甲公司</w:t>
      </w:r>
      <w:r>
        <w:rPr>
          <w:rFonts w:ascii="Arial" w:hAnsi="Arial" w:cs="Arial"/>
          <w:color w:val="000000"/>
          <w:sz w:val="21"/>
          <w:szCs w:val="21"/>
        </w:rPr>
        <w:t>2*</w:t>
      </w:r>
      <w:proofErr w:type="gramStart"/>
      <w:r>
        <w:rPr>
          <w:rFonts w:ascii="Arial" w:hAnsi="Arial" w:cs="Arial"/>
          <w:color w:val="000000"/>
          <w:sz w:val="21"/>
          <w:szCs w:val="21"/>
        </w:rPr>
        <w:t>16</w:t>
      </w:r>
      <w:proofErr w:type="gramEnd"/>
      <w:r>
        <w:rPr>
          <w:rFonts w:ascii="Arial" w:hAnsi="Arial" w:cs="Arial"/>
          <w:color w:val="000000"/>
          <w:sz w:val="21"/>
          <w:szCs w:val="21"/>
        </w:rPr>
        <w:t>年度</w:t>
      </w:r>
      <w:r>
        <w:rPr>
          <w:rFonts w:ascii="Arial" w:hAnsi="Arial" w:cs="Arial"/>
          <w:color w:val="000000"/>
          <w:sz w:val="21"/>
          <w:szCs w:val="21"/>
        </w:rPr>
        <w:t>A</w:t>
      </w:r>
      <w:r>
        <w:rPr>
          <w:rFonts w:ascii="Arial" w:hAnsi="Arial" w:cs="Arial"/>
          <w:color w:val="000000"/>
          <w:sz w:val="21"/>
          <w:szCs w:val="21"/>
        </w:rPr>
        <w:t>专利技术应摊销的金额</w:t>
      </w:r>
      <w:r>
        <w:rPr>
          <w:rFonts w:ascii="Arial" w:hAnsi="Arial" w:cs="Arial"/>
          <w:color w:val="000000"/>
          <w:sz w:val="21"/>
          <w:szCs w:val="21"/>
        </w:rPr>
        <w:t>=1500/10=150(</w:t>
      </w:r>
      <w:r>
        <w:rPr>
          <w:rFonts w:ascii="Arial" w:hAnsi="Arial" w:cs="Arial"/>
          <w:color w:val="000000"/>
          <w:sz w:val="21"/>
          <w:szCs w:val="21"/>
        </w:rPr>
        <w:t>万元</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借：制造费用</w:t>
      </w:r>
      <w:r>
        <w:rPr>
          <w:rFonts w:ascii="Arial" w:hAnsi="Arial" w:cs="Arial"/>
          <w:color w:val="000000"/>
          <w:sz w:val="21"/>
          <w:szCs w:val="21"/>
        </w:rPr>
        <w:t>150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贷：累计摊销</w:t>
      </w:r>
      <w:r>
        <w:rPr>
          <w:rFonts w:ascii="Arial" w:hAnsi="Arial" w:cs="Arial"/>
          <w:color w:val="000000"/>
          <w:sz w:val="21"/>
          <w:szCs w:val="21"/>
        </w:rPr>
        <w:t>150</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color w:val="000000"/>
        </w:rPr>
        <w:t>      </w:t>
      </w:r>
      <w:r>
        <w:rPr>
          <w:rFonts w:ascii="Times New Roman" w:hAnsi="Times New Roman" w:cs="Times New Roman"/>
          <w:noProof/>
          <w:color w:val="000000"/>
        </w:rPr>
        <w:drawing>
          <wp:inline distT="0" distB="0" distL="0" distR="0">
            <wp:extent cx="5486400" cy="3562350"/>
            <wp:effectExtent l="0" t="0" r="0" b="0"/>
            <wp:docPr id="116" name="图片 116" descr="说明: 微信截图_2019091115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说明: 微信截图_201909111516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56235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甲公司该项无形资产在</w:t>
      </w: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日计提减值前的账面价值</w:t>
      </w:r>
      <w:r>
        <w:rPr>
          <w:rFonts w:ascii="Arial" w:hAnsi="Arial" w:cs="Arial"/>
          <w:color w:val="000000"/>
          <w:sz w:val="21"/>
          <w:szCs w:val="21"/>
        </w:rPr>
        <w:t>=1500-1500/10*2=1200(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，可收回金额为</w:t>
      </w:r>
      <w:r>
        <w:rPr>
          <w:rFonts w:ascii="Arial" w:hAnsi="Arial" w:cs="Arial"/>
          <w:color w:val="000000"/>
          <w:sz w:val="21"/>
          <w:szCs w:val="21"/>
        </w:rPr>
        <w:t>1000</w:t>
      </w:r>
      <w:r>
        <w:rPr>
          <w:rFonts w:ascii="Arial" w:hAnsi="Arial" w:cs="Arial"/>
          <w:color w:val="000000"/>
          <w:sz w:val="21"/>
          <w:szCs w:val="21"/>
        </w:rPr>
        <w:t>万元，故应计提减值准备的金额</w:t>
      </w:r>
      <w:r>
        <w:rPr>
          <w:rFonts w:ascii="Arial" w:hAnsi="Arial" w:cs="Arial"/>
          <w:color w:val="000000"/>
          <w:sz w:val="21"/>
          <w:szCs w:val="21"/>
        </w:rPr>
        <w:t>=1200-1000=200(</w:t>
      </w:r>
      <w:r>
        <w:rPr>
          <w:rFonts w:ascii="Arial" w:hAnsi="Arial" w:cs="Arial"/>
          <w:color w:val="000000"/>
          <w:sz w:val="21"/>
          <w:szCs w:val="21"/>
        </w:rPr>
        <w:t>万</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借：资产减值损失</w:t>
      </w:r>
      <w:r>
        <w:rPr>
          <w:rFonts w:ascii="Arial" w:hAnsi="Arial" w:cs="Arial"/>
          <w:color w:val="000000"/>
          <w:sz w:val="21"/>
          <w:szCs w:val="21"/>
        </w:rPr>
        <w:t>200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贷：无形资产减值准备</w:t>
      </w:r>
      <w:r>
        <w:rPr>
          <w:rFonts w:ascii="Arial" w:hAnsi="Arial" w:cs="Arial"/>
          <w:color w:val="000000"/>
          <w:sz w:val="21"/>
          <w:szCs w:val="21"/>
        </w:rPr>
        <w:t>200</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78145" cy="3522345"/>
            <wp:effectExtent l="0" t="0" r="8255" b="1905"/>
            <wp:docPr id="115" name="图片 115" descr="说明: 微信截图_2019091115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说明: 微信截图_201909111519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145" cy="352234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甲公司</w:t>
      </w:r>
      <w:r>
        <w:rPr>
          <w:rFonts w:ascii="Arial" w:hAnsi="Arial" w:cs="Arial"/>
          <w:color w:val="000000"/>
          <w:sz w:val="21"/>
          <w:szCs w:val="21"/>
        </w:rPr>
        <w:t>A</w:t>
      </w:r>
      <w:r>
        <w:rPr>
          <w:rFonts w:ascii="Arial" w:hAnsi="Arial" w:cs="Arial"/>
          <w:color w:val="000000"/>
          <w:sz w:val="21"/>
          <w:szCs w:val="21"/>
        </w:rPr>
        <w:t>专利权</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日的账面价值</w:t>
      </w:r>
      <w:r>
        <w:rPr>
          <w:rFonts w:ascii="Arial" w:hAnsi="Arial" w:cs="Arial"/>
          <w:color w:val="000000"/>
          <w:sz w:val="21"/>
          <w:szCs w:val="21"/>
        </w:rPr>
        <w:t>=1000-1000/5-1000/5*11/12=616.67(</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，甲公司出售</w:t>
      </w:r>
      <w:r>
        <w:rPr>
          <w:rFonts w:ascii="Arial" w:hAnsi="Arial" w:cs="Arial"/>
          <w:color w:val="000000"/>
          <w:sz w:val="21"/>
          <w:szCs w:val="21"/>
        </w:rPr>
        <w:t>A</w:t>
      </w:r>
      <w:r>
        <w:rPr>
          <w:rFonts w:ascii="Arial" w:hAnsi="Arial" w:cs="Arial"/>
          <w:color w:val="000000"/>
          <w:sz w:val="21"/>
          <w:szCs w:val="21"/>
        </w:rPr>
        <w:t>专利权应确认的损益金额</w:t>
      </w:r>
      <w:r>
        <w:rPr>
          <w:rFonts w:ascii="Arial" w:hAnsi="Arial" w:cs="Arial"/>
          <w:color w:val="000000"/>
          <w:sz w:val="21"/>
          <w:szCs w:val="21"/>
        </w:rPr>
        <w:t>=450-616.67=-166.67(</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借：银行存款</w:t>
      </w:r>
      <w:r>
        <w:rPr>
          <w:rFonts w:ascii="Arial" w:hAnsi="Arial" w:cs="Arial"/>
          <w:color w:val="000000"/>
          <w:sz w:val="21"/>
          <w:szCs w:val="21"/>
        </w:rPr>
        <w:t>450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累计摊销</w:t>
      </w:r>
      <w:r>
        <w:rPr>
          <w:rFonts w:ascii="Arial" w:hAnsi="Arial" w:cs="Arial"/>
          <w:color w:val="000000"/>
          <w:sz w:val="21"/>
          <w:szCs w:val="21"/>
        </w:rPr>
        <w:t>683.33(1500/10*2+1000/5+1000/5*11/12)</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无形资产减值准备</w:t>
      </w:r>
      <w:r>
        <w:rPr>
          <w:rFonts w:ascii="Arial" w:hAnsi="Arial" w:cs="Arial"/>
          <w:color w:val="000000"/>
          <w:sz w:val="21"/>
          <w:szCs w:val="21"/>
        </w:rPr>
        <w:t>200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资产处置损益</w:t>
      </w:r>
      <w:r>
        <w:rPr>
          <w:rFonts w:ascii="Arial" w:hAnsi="Arial" w:cs="Arial"/>
          <w:color w:val="000000"/>
          <w:sz w:val="21"/>
          <w:szCs w:val="21"/>
        </w:rPr>
        <w:t>166.67</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贷：无形资产</w:t>
      </w:r>
      <w:r>
        <w:rPr>
          <w:rFonts w:ascii="Arial" w:hAnsi="Arial" w:cs="Arial"/>
          <w:color w:val="000000"/>
          <w:sz w:val="21"/>
          <w:szCs w:val="21"/>
        </w:rPr>
        <w:t>1500</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77210"/>
            <wp:effectExtent l="0" t="0" r="0" b="8890"/>
            <wp:docPr id="114" name="图片 114" descr="说明: 微信截图_201909111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说明: 微信截图_201909111522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07721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甲公司适用的企业所得税税率为</w:t>
      </w:r>
      <w:r>
        <w:rPr>
          <w:rFonts w:ascii="Arial" w:hAnsi="Arial" w:cs="Arial"/>
          <w:color w:val="000000"/>
          <w:sz w:val="21"/>
          <w:szCs w:val="21"/>
        </w:rPr>
        <w:t>25%</w:t>
      </w:r>
      <w:r>
        <w:rPr>
          <w:rFonts w:ascii="Arial" w:hAnsi="Arial" w:cs="Arial"/>
          <w:color w:val="000000"/>
          <w:sz w:val="21"/>
          <w:szCs w:val="21"/>
        </w:rPr>
        <w:t>。预计未来期间适用的企业所得税税率不会发生变化，未来期间能够产生足够的应纳税所得额用以抵减可抵扣暂时性差异。</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日，甲公司递延所得税资产、递延所得税负债的年初余额均为零。甲公司</w:t>
      </w:r>
      <w:r>
        <w:rPr>
          <w:rFonts w:ascii="Arial" w:hAnsi="Arial" w:cs="Arial"/>
          <w:color w:val="000000"/>
          <w:sz w:val="21"/>
          <w:szCs w:val="21"/>
        </w:rPr>
        <w:t>2*18</w:t>
      </w:r>
      <w:r>
        <w:rPr>
          <w:rFonts w:ascii="Arial" w:hAnsi="Arial" w:cs="Arial"/>
          <w:color w:val="000000"/>
          <w:sz w:val="21"/>
          <w:szCs w:val="21"/>
        </w:rPr>
        <w:t>年发生的会计处理与税收处理存在差异的交易或事项如下：</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w:t>
      </w:r>
      <w:proofErr w:type="gramStart"/>
      <w:r>
        <w:rPr>
          <w:rFonts w:ascii="Arial" w:hAnsi="Arial" w:cs="Arial"/>
          <w:color w:val="000000"/>
          <w:sz w:val="21"/>
          <w:szCs w:val="21"/>
        </w:rPr>
        <w:t>一</w:t>
      </w:r>
      <w:proofErr w:type="gramEnd"/>
      <w:r>
        <w:rPr>
          <w:rFonts w:ascii="Arial" w:hAnsi="Arial" w:cs="Arial"/>
          <w:color w:val="000000"/>
          <w:sz w:val="21"/>
          <w:szCs w:val="21"/>
        </w:rPr>
        <w:t>：甲公司</w:t>
      </w:r>
      <w:r>
        <w:rPr>
          <w:rFonts w:ascii="Arial" w:hAnsi="Arial" w:cs="Arial"/>
          <w:color w:val="000000"/>
          <w:sz w:val="21"/>
          <w:szCs w:val="21"/>
        </w:rPr>
        <w:t>2*17</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日取得并立即提供给行政管理部门使用的一项初始入账金额为</w:t>
      </w:r>
      <w:r>
        <w:rPr>
          <w:rFonts w:ascii="Arial" w:hAnsi="Arial" w:cs="Arial"/>
          <w:color w:val="000000"/>
          <w:sz w:val="21"/>
          <w:szCs w:val="21"/>
        </w:rPr>
        <w:t>150</w:t>
      </w:r>
      <w:r>
        <w:rPr>
          <w:rFonts w:ascii="Arial" w:hAnsi="Arial" w:cs="Arial"/>
          <w:color w:val="000000"/>
          <w:sz w:val="21"/>
          <w:szCs w:val="21"/>
        </w:rPr>
        <w:t>万元的固定资产，预计使用年限为</w:t>
      </w:r>
      <w:r>
        <w:rPr>
          <w:rFonts w:ascii="Arial" w:hAnsi="Arial" w:cs="Arial"/>
          <w:color w:val="000000"/>
          <w:sz w:val="21"/>
          <w:szCs w:val="21"/>
        </w:rPr>
        <w:t>5</w:t>
      </w:r>
      <w:r>
        <w:rPr>
          <w:rFonts w:ascii="Arial" w:hAnsi="Arial" w:cs="Arial"/>
          <w:color w:val="000000"/>
          <w:sz w:val="21"/>
          <w:szCs w:val="21"/>
        </w:rPr>
        <w:t>年，预计净残值为零。会计处理采用年限平均法计提折旧。该固定资产的计税基础与初始额入账金额一致。。根据税法规定，</w:t>
      </w:r>
      <w:r>
        <w:rPr>
          <w:rFonts w:ascii="Arial" w:hAnsi="Arial" w:cs="Arial"/>
          <w:color w:val="000000"/>
          <w:sz w:val="21"/>
          <w:szCs w:val="21"/>
        </w:rPr>
        <w:t>2*18</w:t>
      </w:r>
      <w:r>
        <w:rPr>
          <w:rFonts w:ascii="Arial" w:hAnsi="Arial" w:cs="Arial"/>
          <w:color w:val="000000"/>
          <w:sz w:val="21"/>
          <w:szCs w:val="21"/>
        </w:rPr>
        <w:t>年甲公司该固定资产的</w:t>
      </w:r>
      <w:proofErr w:type="gramStart"/>
      <w:r>
        <w:rPr>
          <w:rFonts w:ascii="Arial" w:hAnsi="Arial" w:cs="Arial"/>
          <w:color w:val="000000"/>
          <w:sz w:val="21"/>
          <w:szCs w:val="21"/>
        </w:rPr>
        <w:t>拆旧额能在</w:t>
      </w:r>
      <w:proofErr w:type="gramEnd"/>
      <w:r>
        <w:rPr>
          <w:rFonts w:ascii="Arial" w:hAnsi="Arial" w:cs="Arial"/>
          <w:color w:val="000000"/>
          <w:sz w:val="21"/>
          <w:szCs w:val="21"/>
        </w:rPr>
        <w:t>税前扣除的金额为</w:t>
      </w:r>
      <w:r>
        <w:rPr>
          <w:rFonts w:ascii="Arial" w:hAnsi="Arial" w:cs="Arial"/>
          <w:color w:val="000000"/>
          <w:sz w:val="21"/>
          <w:szCs w:val="21"/>
        </w:rPr>
        <w:t>50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资料二：</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11</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日，甲公司取得乙公司股票</w:t>
      </w:r>
      <w:r>
        <w:rPr>
          <w:rFonts w:ascii="Arial" w:hAnsi="Arial" w:cs="Arial"/>
          <w:color w:val="000000"/>
          <w:sz w:val="21"/>
          <w:szCs w:val="21"/>
        </w:rPr>
        <w:t>20</w:t>
      </w:r>
      <w:r>
        <w:rPr>
          <w:rFonts w:ascii="Arial" w:hAnsi="Arial" w:cs="Arial"/>
          <w:color w:val="000000"/>
          <w:sz w:val="21"/>
          <w:szCs w:val="21"/>
        </w:rPr>
        <w:t>万股，并将其指定为以公允价值计量且其变动计入其他综合收益的金融资产，初始入账金额为</w:t>
      </w:r>
      <w:r>
        <w:rPr>
          <w:rFonts w:ascii="Arial" w:hAnsi="Arial" w:cs="Arial"/>
          <w:color w:val="000000"/>
          <w:sz w:val="21"/>
          <w:szCs w:val="21"/>
        </w:rPr>
        <w:t>600</w:t>
      </w:r>
      <w:r>
        <w:rPr>
          <w:rFonts w:ascii="Arial" w:hAnsi="Arial" w:cs="Arial"/>
          <w:color w:val="000000"/>
          <w:sz w:val="21"/>
          <w:szCs w:val="21"/>
        </w:rPr>
        <w:t>万元。该金融资产的计税基础与初始入账金额一致。</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3l</w:t>
      </w:r>
      <w:r>
        <w:rPr>
          <w:rFonts w:ascii="Arial" w:hAnsi="Arial" w:cs="Arial"/>
          <w:color w:val="000000"/>
          <w:sz w:val="21"/>
          <w:szCs w:val="21"/>
        </w:rPr>
        <w:t>日，该股票的公允价值为</w:t>
      </w:r>
      <w:r>
        <w:rPr>
          <w:rFonts w:ascii="Arial" w:hAnsi="Arial" w:cs="Arial"/>
          <w:color w:val="000000"/>
          <w:sz w:val="21"/>
          <w:szCs w:val="21"/>
        </w:rPr>
        <w:t>550</w:t>
      </w:r>
      <w:r>
        <w:rPr>
          <w:rFonts w:ascii="Arial" w:hAnsi="Arial" w:cs="Arial"/>
          <w:color w:val="000000"/>
          <w:sz w:val="21"/>
          <w:szCs w:val="21"/>
        </w:rPr>
        <w:t>万元。税法规定，金融资产的公允价值变动不计入当期应纳税所得额，待转让时一并计入转让当期的应纳税所得额。</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资料三：</w:t>
      </w:r>
      <w:r>
        <w:rPr>
          <w:rFonts w:ascii="Arial" w:hAnsi="Arial" w:cs="Arial"/>
          <w:color w:val="000000"/>
          <w:sz w:val="21"/>
          <w:szCs w:val="21"/>
        </w:rPr>
        <w:t>2018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日，甲公司因当年</w:t>
      </w:r>
      <w:proofErr w:type="gramStart"/>
      <w:r>
        <w:rPr>
          <w:rFonts w:ascii="Arial" w:hAnsi="Arial" w:cs="Arial"/>
          <w:color w:val="000000"/>
          <w:sz w:val="21"/>
          <w:szCs w:val="21"/>
        </w:rPr>
        <w:t>偷漏税向税务机关</w:t>
      </w:r>
      <w:proofErr w:type="gramEnd"/>
      <w:r>
        <w:rPr>
          <w:rFonts w:ascii="Arial" w:hAnsi="Arial" w:cs="Arial"/>
          <w:color w:val="000000"/>
          <w:sz w:val="21"/>
          <w:szCs w:val="21"/>
        </w:rPr>
        <w:t>缴纳罚款</w:t>
      </w:r>
      <w:r>
        <w:rPr>
          <w:rFonts w:ascii="Arial" w:hAnsi="Arial" w:cs="Arial"/>
          <w:color w:val="000000"/>
          <w:sz w:val="21"/>
          <w:szCs w:val="21"/>
        </w:rPr>
        <w:t>200</w:t>
      </w:r>
      <w:r>
        <w:rPr>
          <w:rFonts w:ascii="Arial" w:hAnsi="Arial" w:cs="Arial"/>
          <w:color w:val="000000"/>
          <w:sz w:val="21"/>
          <w:szCs w:val="21"/>
        </w:rPr>
        <w:t>万元，税法规定，偷漏税的罚款支出不得税前扣除。</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甲公司</w:t>
      </w:r>
      <w:r>
        <w:rPr>
          <w:rFonts w:ascii="Arial" w:hAnsi="Arial" w:cs="Arial"/>
          <w:color w:val="000000"/>
          <w:sz w:val="21"/>
          <w:szCs w:val="21"/>
        </w:rPr>
        <w:t>2018</w:t>
      </w:r>
      <w:r>
        <w:rPr>
          <w:rFonts w:ascii="Arial" w:hAnsi="Arial" w:cs="Arial"/>
          <w:color w:val="000000"/>
          <w:sz w:val="21"/>
          <w:szCs w:val="21"/>
        </w:rPr>
        <w:t>年度实现的利润总额为</w:t>
      </w:r>
      <w:r>
        <w:rPr>
          <w:rFonts w:ascii="Arial" w:hAnsi="Arial" w:cs="Arial"/>
          <w:color w:val="000000"/>
          <w:sz w:val="21"/>
          <w:szCs w:val="21"/>
        </w:rPr>
        <w:t>3000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本题不考虑除企业所得税以外的税费及其他因素。</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计算甲公司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日上述行政管理用固定资产的暂时性差异，判断该差异为应纳税暂时性差异还是可抵扣暂时性差异，并编制确认递延所得税资产或递延所得税负债的会计分录。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计算甲公司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日对乙公司股票投资的暂时性差异，判断该差异为应纳税暂时性差异还是可抵扣暂时性差异，并编制确认递延所得税资产或递延所得税负债的会计分录。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分别计算甲公司</w:t>
      </w:r>
      <w:r>
        <w:rPr>
          <w:rFonts w:ascii="Arial" w:hAnsi="Arial" w:cs="Arial"/>
          <w:color w:val="000000"/>
          <w:sz w:val="21"/>
          <w:szCs w:val="21"/>
        </w:rPr>
        <w:t>2*</w:t>
      </w:r>
      <w:proofErr w:type="gramStart"/>
      <w:r>
        <w:rPr>
          <w:rFonts w:ascii="Arial" w:hAnsi="Arial" w:cs="Arial"/>
          <w:color w:val="000000"/>
          <w:sz w:val="21"/>
          <w:szCs w:val="21"/>
        </w:rPr>
        <w:t>18</w:t>
      </w:r>
      <w:proofErr w:type="gramEnd"/>
      <w:r>
        <w:rPr>
          <w:rFonts w:ascii="Arial" w:hAnsi="Arial" w:cs="Arial"/>
          <w:color w:val="000000"/>
          <w:sz w:val="21"/>
          <w:szCs w:val="21"/>
        </w:rPr>
        <w:t>年度的应纳税所得额和应交企业所得税的金额，并编制相关会计分录。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日，该固定资产的账面价值</w:t>
      </w:r>
      <w:r>
        <w:rPr>
          <w:rFonts w:ascii="Arial" w:hAnsi="Arial" w:cs="Arial"/>
          <w:color w:val="000000"/>
          <w:sz w:val="21"/>
          <w:szCs w:val="21"/>
        </w:rPr>
        <w:t>=150-150/5=120(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，计税基础</w:t>
      </w:r>
      <w:r>
        <w:rPr>
          <w:rFonts w:ascii="Arial" w:hAnsi="Arial" w:cs="Arial"/>
          <w:color w:val="000000"/>
          <w:sz w:val="21"/>
          <w:szCs w:val="21"/>
        </w:rPr>
        <w:t>=150-50=100(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，该资产的账面价值大于计税基础产生应纳税暂时性差异</w:t>
      </w:r>
      <w:r>
        <w:rPr>
          <w:rFonts w:ascii="Arial" w:hAnsi="Arial" w:cs="Arial"/>
          <w:color w:val="000000"/>
          <w:sz w:val="21"/>
          <w:szCs w:val="21"/>
        </w:rPr>
        <w:t>20</w:t>
      </w:r>
      <w:r>
        <w:rPr>
          <w:rFonts w:ascii="Arial" w:hAnsi="Arial" w:cs="Arial"/>
          <w:color w:val="000000"/>
          <w:sz w:val="21"/>
          <w:szCs w:val="21"/>
        </w:rPr>
        <w:t>万元，应确认递延所得税负债</w:t>
      </w:r>
      <w:r>
        <w:rPr>
          <w:rFonts w:ascii="Arial" w:hAnsi="Arial" w:cs="Arial"/>
          <w:color w:val="000000"/>
          <w:sz w:val="21"/>
          <w:szCs w:val="21"/>
        </w:rPr>
        <w:t>=20*25%=5(</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借：所得税费用</w:t>
      </w:r>
      <w:r>
        <w:rPr>
          <w:rFonts w:ascii="Arial" w:hAnsi="Arial" w:cs="Arial"/>
          <w:color w:val="000000"/>
          <w:sz w:val="21"/>
          <w:szCs w:val="21"/>
        </w:rPr>
        <w:t>5</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贷：递延所得税负债</w:t>
      </w:r>
      <w:r>
        <w:rPr>
          <w:rFonts w:ascii="Arial" w:hAnsi="Arial" w:cs="Arial"/>
          <w:color w:val="000000"/>
          <w:sz w:val="21"/>
          <w:szCs w:val="21"/>
        </w:rPr>
        <w:t>5</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24835"/>
            <wp:effectExtent l="0" t="0" r="0" b="0"/>
            <wp:docPr id="113" name="图片 113" descr="说明: 微信截图_2019091114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说明: 微信截图_201909111447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75965"/>
            <wp:effectExtent l="0" t="0" r="0" b="635"/>
            <wp:docPr id="112" name="图片 112" descr="说明: 微信截图_2019091114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说明: 微信截图_201909111453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27596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color w:val="000000"/>
        </w:rPr>
        <w:t> </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日，该金融资产的账面价值为期未公允价值</w:t>
      </w:r>
      <w:r>
        <w:rPr>
          <w:rFonts w:ascii="Arial" w:hAnsi="Arial" w:cs="Arial"/>
          <w:color w:val="000000"/>
          <w:sz w:val="21"/>
          <w:szCs w:val="21"/>
        </w:rPr>
        <w:t>550</w:t>
      </w:r>
      <w:r>
        <w:rPr>
          <w:rFonts w:ascii="Arial" w:hAnsi="Arial" w:cs="Arial"/>
          <w:color w:val="000000"/>
          <w:sz w:val="21"/>
          <w:szCs w:val="21"/>
        </w:rPr>
        <w:t>万元，计税基础为初始取得的成本</w:t>
      </w:r>
      <w:r>
        <w:rPr>
          <w:rFonts w:ascii="Arial" w:hAnsi="Arial" w:cs="Arial"/>
          <w:color w:val="000000"/>
          <w:sz w:val="21"/>
          <w:szCs w:val="21"/>
        </w:rPr>
        <w:t>600</w:t>
      </w:r>
      <w:r>
        <w:rPr>
          <w:rFonts w:ascii="Arial" w:hAnsi="Arial" w:cs="Arial"/>
          <w:color w:val="000000"/>
          <w:sz w:val="21"/>
          <w:szCs w:val="21"/>
        </w:rPr>
        <w:t>万元，账面价值小于计税基础产生可抵扣暂时差异</w:t>
      </w:r>
      <w:r>
        <w:rPr>
          <w:rFonts w:ascii="Arial" w:hAnsi="Arial" w:cs="Arial"/>
          <w:color w:val="000000"/>
          <w:sz w:val="21"/>
          <w:szCs w:val="21"/>
        </w:rPr>
        <w:t>50</w:t>
      </w:r>
      <w:r>
        <w:rPr>
          <w:rFonts w:ascii="Arial" w:hAnsi="Arial" w:cs="Arial"/>
          <w:color w:val="000000"/>
          <w:sz w:val="21"/>
          <w:szCs w:val="21"/>
        </w:rPr>
        <w:t>万元，应确认递延所得税资产</w:t>
      </w:r>
      <w:r>
        <w:rPr>
          <w:rFonts w:ascii="Arial" w:hAnsi="Arial" w:cs="Arial"/>
          <w:color w:val="000000"/>
          <w:sz w:val="21"/>
          <w:szCs w:val="21"/>
        </w:rPr>
        <w:t>=50*25%=12.5(</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借：递延所得税资产</w:t>
      </w:r>
      <w:r>
        <w:rPr>
          <w:rFonts w:ascii="Arial" w:hAnsi="Arial" w:cs="Arial"/>
          <w:color w:val="000000"/>
          <w:sz w:val="21"/>
          <w:szCs w:val="21"/>
        </w:rPr>
        <w:t>12.5</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w:t>
      </w:r>
      <w:r>
        <w:rPr>
          <w:rFonts w:ascii="Arial" w:hAnsi="Arial" w:cs="Arial"/>
          <w:color w:val="000000"/>
          <w:sz w:val="21"/>
          <w:szCs w:val="21"/>
        </w:rPr>
        <w:t>:</w:t>
      </w:r>
      <w:r>
        <w:rPr>
          <w:rFonts w:ascii="Arial" w:hAnsi="Arial" w:cs="Arial"/>
          <w:color w:val="000000"/>
          <w:sz w:val="21"/>
          <w:szCs w:val="21"/>
        </w:rPr>
        <w:t>其他综合收益</w:t>
      </w:r>
      <w:r>
        <w:rPr>
          <w:rFonts w:ascii="Arial" w:hAnsi="Arial" w:cs="Arial"/>
          <w:color w:val="000000"/>
          <w:sz w:val="21"/>
          <w:szCs w:val="21"/>
        </w:rPr>
        <w:t>12.5</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24835"/>
            <wp:effectExtent l="0" t="0" r="0" b="0"/>
            <wp:docPr id="111" name="图片 111" descr="说明: 微信截图_2019091114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说明: 微信截图_201909111447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75965"/>
            <wp:effectExtent l="0" t="0" r="0" b="635"/>
            <wp:docPr id="110" name="图片 110" descr="说明: 微信截图_2019091114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说明: 微信截图_201909111453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27596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(3)2*</w:t>
      </w:r>
      <w:proofErr w:type="gramStart"/>
      <w:r>
        <w:rPr>
          <w:rFonts w:ascii="Arial" w:hAnsi="Arial" w:cs="Arial"/>
          <w:color w:val="000000"/>
          <w:sz w:val="21"/>
          <w:szCs w:val="21"/>
        </w:rPr>
        <w:t>18</w:t>
      </w:r>
      <w:proofErr w:type="gramEnd"/>
      <w:r>
        <w:rPr>
          <w:rFonts w:ascii="Arial" w:hAnsi="Arial" w:cs="Arial"/>
          <w:color w:val="000000"/>
          <w:sz w:val="21"/>
          <w:szCs w:val="21"/>
        </w:rPr>
        <w:t>年度的应纳税所得额利润总额</w:t>
      </w:r>
      <w:r>
        <w:rPr>
          <w:rFonts w:ascii="Arial" w:hAnsi="Arial" w:cs="Arial"/>
          <w:color w:val="000000"/>
          <w:sz w:val="21"/>
          <w:szCs w:val="21"/>
        </w:rPr>
        <w:t>3000-</w:t>
      </w:r>
      <w:r>
        <w:rPr>
          <w:rFonts w:ascii="Arial" w:hAnsi="Arial" w:cs="Arial"/>
          <w:color w:val="000000"/>
          <w:sz w:val="21"/>
          <w:szCs w:val="21"/>
        </w:rPr>
        <w:t>因固定资产产生的应纳税暂时性差异</w:t>
      </w:r>
      <w:r>
        <w:rPr>
          <w:rFonts w:ascii="Arial" w:hAnsi="Arial" w:cs="Arial"/>
          <w:color w:val="000000"/>
          <w:sz w:val="21"/>
          <w:szCs w:val="21"/>
        </w:rPr>
        <w:t>20-</w:t>
      </w:r>
      <w:r>
        <w:rPr>
          <w:rFonts w:ascii="Arial" w:hAnsi="Arial" w:cs="Arial"/>
          <w:color w:val="000000"/>
          <w:sz w:val="21"/>
          <w:szCs w:val="21"/>
        </w:rPr>
        <w:t>罚款</w:t>
      </w:r>
      <w:r>
        <w:rPr>
          <w:rFonts w:ascii="Arial" w:hAnsi="Arial" w:cs="Arial"/>
          <w:color w:val="000000"/>
          <w:sz w:val="21"/>
          <w:szCs w:val="21"/>
        </w:rPr>
        <w:t>200=3180(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，当期应交所得税</w:t>
      </w:r>
      <w:r>
        <w:rPr>
          <w:rFonts w:ascii="Arial" w:hAnsi="Arial" w:cs="Arial"/>
          <w:color w:val="000000"/>
          <w:sz w:val="21"/>
          <w:szCs w:val="21"/>
        </w:rPr>
        <w:t>=3180*25%=795(</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借：所得税费用</w:t>
      </w:r>
      <w:r>
        <w:rPr>
          <w:rFonts w:ascii="Arial" w:hAnsi="Arial" w:cs="Arial"/>
          <w:color w:val="000000"/>
          <w:sz w:val="21"/>
          <w:szCs w:val="21"/>
        </w:rPr>
        <w:t>795</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贷：应交税费</w:t>
      </w:r>
      <w:r>
        <w:rPr>
          <w:rFonts w:ascii="Arial" w:hAnsi="Arial" w:cs="Arial"/>
          <w:color w:val="000000"/>
          <w:sz w:val="21"/>
          <w:szCs w:val="21"/>
        </w:rPr>
        <w:t>—</w:t>
      </w:r>
      <w:proofErr w:type="gramStart"/>
      <w:r>
        <w:rPr>
          <w:rFonts w:ascii="Arial" w:hAnsi="Arial" w:cs="Arial"/>
          <w:color w:val="000000"/>
          <w:sz w:val="21"/>
          <w:szCs w:val="21"/>
        </w:rPr>
        <w:t>一应交</w:t>
      </w:r>
      <w:proofErr w:type="gramEnd"/>
      <w:r>
        <w:rPr>
          <w:rFonts w:ascii="Arial" w:hAnsi="Arial" w:cs="Arial"/>
          <w:color w:val="000000"/>
          <w:sz w:val="21"/>
          <w:szCs w:val="21"/>
        </w:rPr>
        <w:t>所得税</w:t>
      </w:r>
      <w:r>
        <w:rPr>
          <w:rFonts w:ascii="Arial" w:hAnsi="Arial" w:cs="Arial"/>
          <w:color w:val="000000"/>
          <w:sz w:val="21"/>
          <w:szCs w:val="21"/>
        </w:rPr>
        <w:t>795</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【提示】以公允价值计量且其变动计入其他综合收益的金融资产确认的递延所得税资产对应其他综合收益，不影响所得税费用，既在计算当期应纳税所得额时无需考虑。</w:t>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93085"/>
            <wp:effectExtent l="0" t="0" r="0" b="0"/>
            <wp:docPr id="109" name="图片 109" descr="说明: 微信截图_2019091115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说明: 微信截图_201909111507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5F1663" w:rsidRDefault="005F1663" w:rsidP="005F1663">
      <w:pPr>
        <w:pStyle w:val="a3"/>
        <w:spacing w:before="75" w:beforeAutospacing="0" w:after="75" w:afterAutospacing="0"/>
        <w:ind w:firstLine="480"/>
        <w:rPr>
          <w:rFonts w:ascii="Arial" w:hAnsi="Arial" w:cs="Arial"/>
          <w:color w:val="000000"/>
          <w:sz w:val="21"/>
          <w:szCs w:val="21"/>
        </w:rPr>
      </w:pPr>
      <w:r>
        <w:rPr>
          <w:rFonts w:ascii="Times New Roman" w:hAnsi="Times New Roman" w:cs="Times New Roman"/>
          <w:color w:val="000000"/>
        </w:rPr>
        <w:t>[NT:PAGE=</w:t>
      </w:r>
      <w:r>
        <w:rPr>
          <w:rFonts w:ascii="Times New Roman" w:hAnsi="Times New Roman" w:cs="Times New Roman"/>
          <w:color w:val="000000"/>
        </w:rPr>
        <w:t>综合题</w:t>
      </w:r>
      <w:r>
        <w:rPr>
          <w:rFonts w:ascii="Times New Roman" w:hAnsi="Times New Roman" w:cs="Times New Roman"/>
          <w:color w:val="000000"/>
        </w:rPr>
        <w:t>$]</w:t>
      </w:r>
    </w:p>
    <w:p w:rsidR="005F1663" w:rsidRDefault="005F1663" w:rsidP="005F1663">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五、综合题</w:t>
      </w:r>
      <w:r>
        <w:rPr>
          <w:rStyle w:val="a4"/>
          <w:rFonts w:ascii="Arial" w:hAnsi="Arial" w:cs="Arial"/>
          <w:color w:val="000000"/>
          <w:sz w:val="21"/>
          <w:szCs w:val="21"/>
        </w:rPr>
        <w:t>(</w:t>
      </w:r>
      <w:r>
        <w:rPr>
          <w:rStyle w:val="a4"/>
          <w:rFonts w:ascii="Arial" w:hAnsi="Arial" w:cs="Arial"/>
          <w:color w:val="000000"/>
          <w:sz w:val="21"/>
          <w:szCs w:val="21"/>
        </w:rPr>
        <w:t>本类题共</w:t>
      </w:r>
      <w:r>
        <w:rPr>
          <w:rStyle w:val="a4"/>
          <w:rFonts w:ascii="Arial" w:hAnsi="Arial" w:cs="Arial"/>
          <w:color w:val="000000"/>
          <w:sz w:val="21"/>
          <w:szCs w:val="21"/>
        </w:rPr>
        <w:t>2</w:t>
      </w:r>
      <w:r>
        <w:rPr>
          <w:rStyle w:val="a4"/>
          <w:rFonts w:ascii="Arial" w:hAnsi="Arial" w:cs="Arial"/>
          <w:color w:val="000000"/>
          <w:sz w:val="21"/>
          <w:szCs w:val="21"/>
        </w:rPr>
        <w:t>小题，共</w:t>
      </w:r>
      <w:r>
        <w:rPr>
          <w:rStyle w:val="a4"/>
          <w:rFonts w:ascii="Arial" w:hAnsi="Arial" w:cs="Arial"/>
          <w:color w:val="000000"/>
          <w:sz w:val="21"/>
          <w:szCs w:val="21"/>
        </w:rPr>
        <w:t>33</w:t>
      </w:r>
      <w:r>
        <w:rPr>
          <w:rStyle w:val="a4"/>
          <w:rFonts w:ascii="Arial" w:hAnsi="Arial" w:cs="Arial"/>
          <w:color w:val="000000"/>
          <w:sz w:val="21"/>
          <w:szCs w:val="21"/>
        </w:rPr>
        <w:t>分。凡要求计算的，应列出必要的计算过程：计算结果出现两位以上小数的，均保留到小数点后两位小数。凡要求编制会计分录的，除题中有特殊要求外，只需写出一级科目。答案中的金额单位用万元表示。请在指定答题区域内作答</w:t>
      </w:r>
      <w:r>
        <w:rPr>
          <w:rStyle w:val="a4"/>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【本题</w:t>
      </w:r>
      <w:r>
        <w:rPr>
          <w:rFonts w:ascii="Arial" w:hAnsi="Arial" w:cs="Arial"/>
          <w:color w:val="000000"/>
          <w:sz w:val="21"/>
          <w:szCs w:val="21"/>
        </w:rPr>
        <w:t>15</w:t>
      </w:r>
      <w:r>
        <w:rPr>
          <w:rFonts w:ascii="Arial" w:hAnsi="Arial" w:cs="Arial"/>
          <w:color w:val="000000"/>
          <w:sz w:val="21"/>
          <w:szCs w:val="21"/>
        </w:rPr>
        <w:t>分】</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甲公司系增值税一般纳税人，</w:t>
      </w:r>
      <w:r>
        <w:rPr>
          <w:rFonts w:ascii="Arial" w:hAnsi="Arial" w:cs="Arial"/>
          <w:color w:val="000000"/>
          <w:sz w:val="21"/>
          <w:szCs w:val="21"/>
        </w:rPr>
        <w:t>2*</w:t>
      </w:r>
      <w:proofErr w:type="gramStart"/>
      <w:r>
        <w:rPr>
          <w:rFonts w:ascii="Arial" w:hAnsi="Arial" w:cs="Arial"/>
          <w:color w:val="000000"/>
          <w:sz w:val="21"/>
          <w:szCs w:val="21"/>
        </w:rPr>
        <w:t>18</w:t>
      </w:r>
      <w:proofErr w:type="gramEnd"/>
      <w:r>
        <w:rPr>
          <w:rFonts w:ascii="Arial" w:hAnsi="Arial" w:cs="Arial"/>
          <w:color w:val="000000"/>
          <w:sz w:val="21"/>
          <w:szCs w:val="21"/>
        </w:rPr>
        <w:t>年度财务报告批准报出日为</w:t>
      </w:r>
      <w:r>
        <w:rPr>
          <w:rFonts w:ascii="Arial" w:hAnsi="Arial" w:cs="Arial"/>
          <w:color w:val="000000"/>
          <w:sz w:val="21"/>
          <w:szCs w:val="21"/>
        </w:rPr>
        <w:t>2*19</w:t>
      </w:r>
      <w:r>
        <w:rPr>
          <w:rFonts w:ascii="Arial" w:hAnsi="Arial" w:cs="Arial"/>
          <w:color w:val="000000"/>
          <w:sz w:val="21"/>
          <w:szCs w:val="21"/>
        </w:rPr>
        <w:t>年月</w:t>
      </w:r>
      <w:r>
        <w:rPr>
          <w:rFonts w:ascii="Arial" w:hAnsi="Arial" w:cs="Arial"/>
          <w:color w:val="000000"/>
          <w:sz w:val="21"/>
          <w:szCs w:val="21"/>
        </w:rPr>
        <w:t>20</w:t>
      </w:r>
      <w:r>
        <w:rPr>
          <w:rFonts w:ascii="Arial" w:hAnsi="Arial" w:cs="Arial"/>
          <w:color w:val="000000"/>
          <w:sz w:val="21"/>
          <w:szCs w:val="21"/>
        </w:rPr>
        <w:t>日。甲公司在</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日至</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日期间发生的相关交易或事项如下：</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日，甲公司于</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11</w:t>
      </w:r>
      <w:r>
        <w:rPr>
          <w:rFonts w:ascii="Arial" w:hAnsi="Arial" w:cs="Arial"/>
          <w:color w:val="000000"/>
          <w:sz w:val="21"/>
          <w:szCs w:val="21"/>
        </w:rPr>
        <w:t>月</w:t>
      </w:r>
      <w:r>
        <w:rPr>
          <w:rFonts w:ascii="Arial" w:hAnsi="Arial" w:cs="Arial"/>
          <w:color w:val="000000"/>
          <w:sz w:val="21"/>
          <w:szCs w:val="21"/>
        </w:rPr>
        <w:t>3</w:t>
      </w:r>
      <w:r>
        <w:rPr>
          <w:rFonts w:ascii="Arial" w:hAnsi="Arial" w:cs="Arial"/>
          <w:color w:val="000000"/>
          <w:sz w:val="21"/>
          <w:szCs w:val="21"/>
        </w:rPr>
        <w:t>日销售给乙公司并已确认收入和收讫款项的一批产品。由于质量问题，乙公司提出销售折让要求，经双方协商，甲公司以银行存款向乙公司退回</w:t>
      </w:r>
      <w:r>
        <w:rPr>
          <w:rFonts w:ascii="Arial" w:hAnsi="Arial" w:cs="Arial"/>
          <w:color w:val="000000"/>
          <w:sz w:val="21"/>
          <w:szCs w:val="21"/>
        </w:rPr>
        <w:t>100</w:t>
      </w:r>
      <w:r>
        <w:rPr>
          <w:rFonts w:ascii="Arial" w:hAnsi="Arial" w:cs="Arial"/>
          <w:color w:val="000000"/>
          <w:sz w:val="21"/>
          <w:szCs w:val="21"/>
        </w:rPr>
        <w:t>万元的货款及相应的增值税税款</w:t>
      </w:r>
      <w:r>
        <w:rPr>
          <w:rFonts w:ascii="Arial" w:hAnsi="Arial" w:cs="Arial"/>
          <w:color w:val="000000"/>
          <w:sz w:val="21"/>
          <w:szCs w:val="21"/>
        </w:rPr>
        <w:t>16</w:t>
      </w:r>
      <w:r>
        <w:rPr>
          <w:rFonts w:ascii="Arial" w:hAnsi="Arial" w:cs="Arial"/>
          <w:color w:val="000000"/>
          <w:sz w:val="21"/>
          <w:szCs w:val="21"/>
        </w:rPr>
        <w:t>万元，并取得税务机关开具的红字增值税专用发票。</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资料二：</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日，甲公司以银行存款</w:t>
      </w:r>
      <w:r>
        <w:rPr>
          <w:rFonts w:ascii="Arial" w:hAnsi="Arial" w:cs="Arial"/>
          <w:color w:val="000000"/>
          <w:sz w:val="21"/>
          <w:szCs w:val="21"/>
        </w:rPr>
        <w:t>55000</w:t>
      </w:r>
      <w:r>
        <w:rPr>
          <w:rFonts w:ascii="Arial" w:hAnsi="Arial" w:cs="Arial"/>
          <w:color w:val="000000"/>
          <w:sz w:val="21"/>
          <w:szCs w:val="21"/>
        </w:rPr>
        <w:t>万元从非关联方处取得丙公司</w:t>
      </w:r>
      <w:r>
        <w:rPr>
          <w:rFonts w:ascii="Arial" w:hAnsi="Arial" w:cs="Arial"/>
          <w:color w:val="000000"/>
          <w:sz w:val="21"/>
          <w:szCs w:val="21"/>
        </w:rPr>
        <w:t>55%</w:t>
      </w:r>
      <w:r>
        <w:rPr>
          <w:rFonts w:ascii="Arial" w:hAnsi="Arial" w:cs="Arial"/>
          <w:color w:val="000000"/>
          <w:sz w:val="21"/>
          <w:szCs w:val="21"/>
        </w:rPr>
        <w:t>的股权，并取得丙公司的控制权，在此</w:t>
      </w:r>
      <w:proofErr w:type="gramStart"/>
      <w:r>
        <w:rPr>
          <w:rFonts w:ascii="Arial" w:hAnsi="Arial" w:cs="Arial"/>
          <w:color w:val="000000"/>
          <w:sz w:val="21"/>
          <w:szCs w:val="21"/>
        </w:rPr>
        <w:t>之前甲</w:t>
      </w:r>
      <w:proofErr w:type="gramEnd"/>
      <w:r>
        <w:rPr>
          <w:rFonts w:ascii="Arial" w:hAnsi="Arial" w:cs="Arial"/>
          <w:color w:val="000000"/>
          <w:sz w:val="21"/>
          <w:szCs w:val="21"/>
        </w:rPr>
        <w:t>公司已持有丙公司</w:t>
      </w:r>
      <w:r>
        <w:rPr>
          <w:rFonts w:ascii="Arial" w:hAnsi="Arial" w:cs="Arial"/>
          <w:color w:val="000000"/>
          <w:sz w:val="21"/>
          <w:szCs w:val="21"/>
        </w:rPr>
        <w:t>5%</w:t>
      </w:r>
      <w:r>
        <w:rPr>
          <w:rFonts w:ascii="Arial" w:hAnsi="Arial" w:cs="Arial"/>
          <w:color w:val="000000"/>
          <w:sz w:val="21"/>
          <w:szCs w:val="21"/>
        </w:rPr>
        <w:t>的股权，并将其分类为以公允价值计量且其变动计入当期损益的金融资产。</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原</w:t>
      </w:r>
      <w:r>
        <w:rPr>
          <w:rFonts w:ascii="Arial" w:hAnsi="Arial" w:cs="Arial"/>
          <w:color w:val="000000"/>
          <w:sz w:val="21"/>
          <w:szCs w:val="21"/>
        </w:rPr>
        <w:t>5%</w:t>
      </w:r>
      <w:r>
        <w:rPr>
          <w:rFonts w:ascii="Arial" w:hAnsi="Arial" w:cs="Arial"/>
          <w:color w:val="000000"/>
          <w:sz w:val="21"/>
          <w:szCs w:val="21"/>
        </w:rPr>
        <w:t>股权投资初始入账金额为</w:t>
      </w:r>
      <w:r>
        <w:rPr>
          <w:rFonts w:ascii="Arial" w:hAnsi="Arial" w:cs="Arial"/>
          <w:color w:val="000000"/>
          <w:sz w:val="21"/>
          <w:szCs w:val="21"/>
        </w:rPr>
        <w:t>4500</w:t>
      </w:r>
      <w:r>
        <w:rPr>
          <w:rFonts w:ascii="Arial" w:hAnsi="Arial" w:cs="Arial"/>
          <w:color w:val="000000"/>
          <w:sz w:val="21"/>
          <w:szCs w:val="21"/>
        </w:rPr>
        <w:t>万元。在</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日的账面价值和公允价值分别为</w:t>
      </w:r>
      <w:r>
        <w:rPr>
          <w:rFonts w:ascii="Arial" w:hAnsi="Arial" w:cs="Arial"/>
          <w:color w:val="000000"/>
          <w:sz w:val="21"/>
          <w:szCs w:val="21"/>
        </w:rPr>
        <w:t>4900</w:t>
      </w:r>
      <w:r>
        <w:rPr>
          <w:rFonts w:ascii="Arial" w:hAnsi="Arial" w:cs="Arial"/>
          <w:color w:val="000000"/>
          <w:sz w:val="21"/>
          <w:szCs w:val="21"/>
        </w:rPr>
        <w:t>万元和</w:t>
      </w:r>
      <w:r>
        <w:rPr>
          <w:rFonts w:ascii="Arial" w:hAnsi="Arial" w:cs="Arial"/>
          <w:color w:val="000000"/>
          <w:sz w:val="21"/>
          <w:szCs w:val="21"/>
        </w:rPr>
        <w:t>5000</w:t>
      </w:r>
      <w:r>
        <w:rPr>
          <w:rFonts w:ascii="Arial" w:hAnsi="Arial" w:cs="Arial"/>
          <w:color w:val="000000"/>
          <w:sz w:val="21"/>
          <w:szCs w:val="21"/>
        </w:rPr>
        <w:t>万元。甲公司原购买丙公司</w:t>
      </w:r>
      <w:r>
        <w:rPr>
          <w:rFonts w:ascii="Arial" w:hAnsi="Arial" w:cs="Arial"/>
          <w:color w:val="000000"/>
          <w:sz w:val="21"/>
          <w:szCs w:val="21"/>
        </w:rPr>
        <w:t>5%</w:t>
      </w:r>
      <w:r>
        <w:rPr>
          <w:rFonts w:ascii="Arial" w:hAnsi="Arial" w:cs="Arial"/>
          <w:color w:val="000000"/>
          <w:sz w:val="21"/>
          <w:szCs w:val="21"/>
        </w:rPr>
        <w:t>的股权和后续购买</w:t>
      </w:r>
      <w:r>
        <w:rPr>
          <w:rFonts w:ascii="Arial" w:hAnsi="Arial" w:cs="Arial"/>
          <w:color w:val="000000"/>
          <w:sz w:val="21"/>
          <w:szCs w:val="21"/>
        </w:rPr>
        <w:t>55%</w:t>
      </w:r>
      <w:r>
        <w:rPr>
          <w:rFonts w:ascii="Arial" w:hAnsi="Arial" w:cs="Arial"/>
          <w:color w:val="000000"/>
          <w:sz w:val="21"/>
          <w:szCs w:val="21"/>
        </w:rPr>
        <w:t>的股权不构成</w:t>
      </w:r>
      <w:r>
        <w:rPr>
          <w:rFonts w:ascii="Arial" w:hAnsi="Arial" w:cs="Arial"/>
          <w:color w:val="000000"/>
          <w:sz w:val="21"/>
          <w:szCs w:val="21"/>
        </w:rPr>
        <w:t>“</w:t>
      </w:r>
      <w:r>
        <w:rPr>
          <w:rFonts w:ascii="Arial" w:hAnsi="Arial" w:cs="Arial"/>
          <w:color w:val="000000"/>
          <w:sz w:val="21"/>
          <w:szCs w:val="21"/>
        </w:rPr>
        <w:t>一搅子交易</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资料三：</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w:t>
      </w:r>
      <w:hyperlink r:id="rId47" w:tgtFrame="_blank" w:tooltip="注册会计师" w:history="1">
        <w:r>
          <w:rPr>
            <w:rStyle w:val="a5"/>
            <w:rFonts w:ascii="Arial" w:hAnsi="Arial" w:cs="Arial"/>
            <w:sz w:val="21"/>
            <w:szCs w:val="21"/>
          </w:rPr>
          <w:t>注册会计师</w:t>
        </w:r>
      </w:hyperlink>
      <w:r>
        <w:rPr>
          <w:rFonts w:ascii="Arial" w:hAnsi="Arial" w:cs="Arial"/>
          <w:color w:val="000000"/>
          <w:sz w:val="21"/>
          <w:szCs w:val="21"/>
        </w:rPr>
        <w:t>就甲公司</w:t>
      </w:r>
      <w:r>
        <w:rPr>
          <w:rFonts w:ascii="Arial" w:hAnsi="Arial" w:cs="Arial"/>
          <w:color w:val="000000"/>
          <w:sz w:val="21"/>
          <w:szCs w:val="21"/>
        </w:rPr>
        <w:t>2*18</w:t>
      </w:r>
      <w:r>
        <w:rPr>
          <w:rFonts w:ascii="Arial" w:hAnsi="Arial" w:cs="Arial"/>
          <w:color w:val="000000"/>
          <w:sz w:val="21"/>
          <w:szCs w:val="21"/>
        </w:rPr>
        <w:t>年财务报表审计中发现的商誉减值问题与甲公司进行沟通，注册会计师</w:t>
      </w:r>
      <w:proofErr w:type="gramStart"/>
      <w:r>
        <w:rPr>
          <w:rFonts w:ascii="Arial" w:hAnsi="Arial" w:cs="Arial"/>
          <w:color w:val="000000"/>
          <w:sz w:val="21"/>
          <w:szCs w:val="21"/>
        </w:rPr>
        <w:t>认为甲</w:t>
      </w:r>
      <w:proofErr w:type="gramEnd"/>
      <w:r>
        <w:rPr>
          <w:rFonts w:ascii="Arial" w:hAnsi="Arial" w:cs="Arial"/>
          <w:color w:val="000000"/>
          <w:sz w:val="21"/>
          <w:szCs w:val="21"/>
        </w:rPr>
        <w:t>公司</w:t>
      </w:r>
      <w:r>
        <w:rPr>
          <w:rFonts w:ascii="Arial" w:hAnsi="Arial" w:cs="Arial"/>
          <w:color w:val="000000"/>
          <w:sz w:val="21"/>
          <w:szCs w:val="21"/>
        </w:rPr>
        <w:t>2*</w:t>
      </w:r>
      <w:proofErr w:type="gramStart"/>
      <w:r>
        <w:rPr>
          <w:rFonts w:ascii="Arial" w:hAnsi="Arial" w:cs="Arial"/>
          <w:color w:val="000000"/>
          <w:sz w:val="21"/>
          <w:szCs w:val="21"/>
        </w:rPr>
        <w:t>18</w:t>
      </w:r>
      <w:proofErr w:type="gramEnd"/>
      <w:r>
        <w:rPr>
          <w:rFonts w:ascii="Arial" w:hAnsi="Arial" w:cs="Arial"/>
          <w:color w:val="000000"/>
          <w:sz w:val="21"/>
          <w:szCs w:val="21"/>
        </w:rPr>
        <w:t>年度多计提商誉减值</w:t>
      </w:r>
      <w:r>
        <w:rPr>
          <w:rFonts w:ascii="Arial" w:hAnsi="Arial" w:cs="Arial"/>
          <w:color w:val="000000"/>
          <w:sz w:val="21"/>
          <w:szCs w:val="21"/>
        </w:rPr>
        <w:t>20000</w:t>
      </w:r>
      <w:r>
        <w:rPr>
          <w:rFonts w:ascii="Arial" w:hAnsi="Arial" w:cs="Arial"/>
          <w:color w:val="000000"/>
          <w:sz w:val="21"/>
          <w:szCs w:val="21"/>
        </w:rPr>
        <w:t>万元，并要求甲公司予以调整，甲公司接受了该意见。</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甲公司按净利润的</w:t>
      </w:r>
      <w:r>
        <w:rPr>
          <w:rFonts w:ascii="Arial" w:hAnsi="Arial" w:cs="Arial"/>
          <w:color w:val="000000"/>
          <w:sz w:val="21"/>
          <w:szCs w:val="21"/>
        </w:rPr>
        <w:t>10%</w:t>
      </w:r>
      <w:r>
        <w:rPr>
          <w:rFonts w:ascii="Arial" w:hAnsi="Arial" w:cs="Arial"/>
          <w:color w:val="000000"/>
          <w:sz w:val="21"/>
          <w:szCs w:val="21"/>
        </w:rPr>
        <w:t>计提法定盈余公积。本题不考虑除增值税以外的税费及其他因素。</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判断甲公司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日给予乙公司的货款折</w:t>
      </w:r>
      <w:proofErr w:type="gramStart"/>
      <w:r>
        <w:rPr>
          <w:rFonts w:ascii="Arial" w:hAnsi="Arial" w:cs="Arial"/>
          <w:color w:val="000000"/>
          <w:sz w:val="21"/>
          <w:szCs w:val="21"/>
        </w:rPr>
        <w:t>让是否</w:t>
      </w:r>
      <w:proofErr w:type="gramEnd"/>
      <w:r>
        <w:rPr>
          <w:rFonts w:ascii="Arial" w:hAnsi="Arial" w:cs="Arial"/>
          <w:color w:val="000000"/>
          <w:sz w:val="21"/>
          <w:szCs w:val="21"/>
        </w:rPr>
        <w:t>属于资产负债表日后调整事项，并编制相关会计分录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判断甲公司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日购买丙公司股权是否属于资产负债表目后事项调整事项，并编制相关会计分录。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判断甲公司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日调整商誉减值是否属于资产负债表日后调整事项，并编制相关会计分录。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5</w:t>
      </w:r>
      <w:proofErr w:type="gramStart"/>
      <w:r>
        <w:rPr>
          <w:rFonts w:ascii="Arial" w:hAnsi="Arial" w:cs="Arial"/>
          <w:color w:val="000000"/>
          <w:sz w:val="21"/>
          <w:szCs w:val="21"/>
        </w:rPr>
        <w:t>自给予乙</w:t>
      </w:r>
      <w:proofErr w:type="gramEnd"/>
      <w:r>
        <w:rPr>
          <w:rFonts w:ascii="Arial" w:hAnsi="Arial" w:cs="Arial"/>
          <w:color w:val="000000"/>
          <w:sz w:val="21"/>
          <w:szCs w:val="21"/>
        </w:rPr>
        <w:t>公司的货款折</w:t>
      </w:r>
      <w:proofErr w:type="gramStart"/>
      <w:r>
        <w:rPr>
          <w:rFonts w:ascii="Arial" w:hAnsi="Arial" w:cs="Arial"/>
          <w:color w:val="000000"/>
          <w:sz w:val="21"/>
          <w:szCs w:val="21"/>
        </w:rPr>
        <w:t>让属于</w:t>
      </w:r>
      <w:proofErr w:type="gramEnd"/>
      <w:r>
        <w:rPr>
          <w:rFonts w:ascii="Arial" w:hAnsi="Arial" w:cs="Arial"/>
          <w:color w:val="000000"/>
          <w:sz w:val="21"/>
          <w:szCs w:val="21"/>
        </w:rPr>
        <w:t>资产负债表日后调整事项。</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相应的调整分录：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借：以前年度损益调整</w:t>
      </w:r>
      <w:r>
        <w:rPr>
          <w:rFonts w:ascii="Arial" w:hAnsi="Arial" w:cs="Arial"/>
          <w:color w:val="000000"/>
          <w:sz w:val="21"/>
          <w:szCs w:val="21"/>
        </w:rPr>
        <w:t>——</w:t>
      </w:r>
      <w:r>
        <w:rPr>
          <w:rFonts w:ascii="Arial" w:hAnsi="Arial" w:cs="Arial"/>
          <w:color w:val="000000"/>
          <w:sz w:val="21"/>
          <w:szCs w:val="21"/>
        </w:rPr>
        <w:t>主营业务收入</w:t>
      </w:r>
      <w:r>
        <w:rPr>
          <w:rFonts w:ascii="Arial" w:hAnsi="Arial" w:cs="Arial"/>
          <w:color w:val="000000"/>
          <w:sz w:val="21"/>
          <w:szCs w:val="21"/>
        </w:rPr>
        <w:t>100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应交税费</w:t>
      </w:r>
      <w:r>
        <w:rPr>
          <w:rFonts w:ascii="Arial" w:hAnsi="Arial" w:cs="Arial"/>
          <w:color w:val="000000"/>
          <w:sz w:val="21"/>
          <w:szCs w:val="21"/>
        </w:rPr>
        <w:t>—</w:t>
      </w:r>
      <w:proofErr w:type="gramStart"/>
      <w:r>
        <w:rPr>
          <w:rFonts w:ascii="Arial" w:hAnsi="Arial" w:cs="Arial"/>
          <w:color w:val="000000"/>
          <w:sz w:val="21"/>
          <w:szCs w:val="21"/>
        </w:rPr>
        <w:t>一应交</w:t>
      </w:r>
      <w:proofErr w:type="gramEnd"/>
      <w:r>
        <w:rPr>
          <w:rFonts w:ascii="Arial" w:hAnsi="Arial" w:cs="Arial"/>
          <w:color w:val="000000"/>
          <w:sz w:val="21"/>
          <w:szCs w:val="21"/>
        </w:rPr>
        <w:t>增值税</w:t>
      </w:r>
      <w:r>
        <w:rPr>
          <w:rFonts w:ascii="Arial" w:hAnsi="Arial" w:cs="Arial"/>
          <w:color w:val="000000"/>
          <w:sz w:val="21"/>
          <w:szCs w:val="21"/>
        </w:rPr>
        <w:t>(</w:t>
      </w:r>
      <w:r>
        <w:rPr>
          <w:rFonts w:ascii="Arial" w:hAnsi="Arial" w:cs="Arial"/>
          <w:color w:val="000000"/>
          <w:sz w:val="21"/>
          <w:szCs w:val="21"/>
        </w:rPr>
        <w:t>销项税额</w:t>
      </w:r>
      <w:r>
        <w:rPr>
          <w:rFonts w:ascii="Arial" w:hAnsi="Arial" w:cs="Arial"/>
          <w:color w:val="000000"/>
          <w:sz w:val="21"/>
          <w:szCs w:val="21"/>
        </w:rPr>
        <w:t>)16</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贷：银行存款</w:t>
      </w:r>
      <w:r>
        <w:rPr>
          <w:rFonts w:ascii="Arial" w:hAnsi="Arial" w:cs="Arial"/>
          <w:color w:val="000000"/>
          <w:sz w:val="21"/>
          <w:szCs w:val="21"/>
        </w:rPr>
        <w:t>116</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借：盈余公积</w:t>
      </w:r>
      <w:r>
        <w:rPr>
          <w:rFonts w:ascii="Arial" w:hAnsi="Arial" w:cs="Arial"/>
          <w:color w:val="000000"/>
          <w:sz w:val="21"/>
          <w:szCs w:val="21"/>
        </w:rPr>
        <w:t>10(100*10%)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利润分配</w:t>
      </w:r>
      <w:r>
        <w:rPr>
          <w:rFonts w:ascii="Arial" w:hAnsi="Arial" w:cs="Arial"/>
          <w:color w:val="000000"/>
          <w:sz w:val="21"/>
          <w:szCs w:val="21"/>
        </w:rPr>
        <w:t>——</w:t>
      </w:r>
      <w:r>
        <w:rPr>
          <w:rFonts w:ascii="Arial" w:hAnsi="Arial" w:cs="Arial"/>
          <w:color w:val="000000"/>
          <w:sz w:val="21"/>
          <w:szCs w:val="21"/>
        </w:rPr>
        <w:t>未分配利润</w:t>
      </w:r>
      <w:r>
        <w:rPr>
          <w:rFonts w:ascii="Arial" w:hAnsi="Arial" w:cs="Arial"/>
          <w:color w:val="000000"/>
          <w:sz w:val="21"/>
          <w:szCs w:val="21"/>
        </w:rPr>
        <w:t>90(100*90%)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贷：以前年度损益调整</w:t>
      </w:r>
      <w:r>
        <w:rPr>
          <w:rFonts w:ascii="Arial" w:hAnsi="Arial" w:cs="Arial"/>
          <w:color w:val="000000"/>
          <w:sz w:val="21"/>
          <w:szCs w:val="21"/>
        </w:rPr>
        <w:t>——</w:t>
      </w:r>
      <w:r>
        <w:rPr>
          <w:rFonts w:ascii="Arial" w:hAnsi="Arial" w:cs="Arial"/>
          <w:color w:val="000000"/>
          <w:sz w:val="21"/>
          <w:szCs w:val="21"/>
        </w:rPr>
        <w:t>主营业务收入</w:t>
      </w:r>
      <w:r>
        <w:rPr>
          <w:rFonts w:ascii="Arial" w:hAnsi="Arial" w:cs="Arial"/>
          <w:color w:val="000000"/>
          <w:sz w:val="21"/>
          <w:szCs w:val="21"/>
        </w:rPr>
        <w:t>100</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68955"/>
            <wp:effectExtent l="0" t="0" r="0" b="0"/>
            <wp:docPr id="108" name="图片 108" descr="说明: 微信截图_2019091114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说明: 微信截图_201909111414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06895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2</w:t>
      </w:r>
      <w:r>
        <w:rPr>
          <w:rFonts w:ascii="Arial" w:hAnsi="Arial" w:cs="Arial"/>
          <w:color w:val="000000"/>
          <w:sz w:val="21"/>
          <w:szCs w:val="21"/>
        </w:rPr>
        <w:t>月</w:t>
      </w:r>
      <w:r>
        <w:rPr>
          <w:rFonts w:ascii="Arial" w:hAnsi="Arial" w:cs="Arial"/>
          <w:color w:val="000000"/>
          <w:sz w:val="21"/>
          <w:szCs w:val="21"/>
        </w:rPr>
        <w:t>5</w:t>
      </w:r>
      <w:r>
        <w:rPr>
          <w:rFonts w:ascii="Arial" w:hAnsi="Arial" w:cs="Arial"/>
          <w:color w:val="000000"/>
          <w:sz w:val="21"/>
          <w:szCs w:val="21"/>
        </w:rPr>
        <w:t>日购买两公司股权属于当期新发生事项，不属于资产负债表日后调整事项。</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相应的分录：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r>
        <w:rPr>
          <w:rFonts w:ascii="Arial" w:hAnsi="Arial" w:cs="Arial"/>
          <w:color w:val="000000"/>
          <w:sz w:val="21"/>
          <w:szCs w:val="21"/>
        </w:rPr>
        <w:t>60000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贷：银行存款</w:t>
      </w:r>
      <w:r>
        <w:rPr>
          <w:rFonts w:ascii="Arial" w:hAnsi="Arial" w:cs="Arial"/>
          <w:color w:val="000000"/>
          <w:sz w:val="21"/>
          <w:szCs w:val="21"/>
        </w:rPr>
        <w:t>55000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交易性金融资产</w:t>
      </w:r>
      <w:r>
        <w:rPr>
          <w:rFonts w:ascii="Arial" w:hAnsi="Arial" w:cs="Arial"/>
          <w:color w:val="000000"/>
          <w:sz w:val="21"/>
          <w:szCs w:val="21"/>
        </w:rPr>
        <w:t>——</w:t>
      </w:r>
      <w:r>
        <w:rPr>
          <w:rFonts w:ascii="Arial" w:hAnsi="Arial" w:cs="Arial"/>
          <w:color w:val="000000"/>
          <w:sz w:val="21"/>
          <w:szCs w:val="21"/>
        </w:rPr>
        <w:t>成本</w:t>
      </w:r>
      <w:r>
        <w:rPr>
          <w:rFonts w:ascii="Arial" w:hAnsi="Arial" w:cs="Arial"/>
          <w:color w:val="000000"/>
          <w:sz w:val="21"/>
          <w:szCs w:val="21"/>
        </w:rPr>
        <w:t>4500</w:t>
      </w:r>
    </w:p>
    <w:p w:rsidR="005F1663" w:rsidRDefault="005F1663" w:rsidP="005F1663">
      <w:pPr>
        <w:pStyle w:val="a3"/>
        <w:spacing w:before="75" w:beforeAutospacing="0" w:after="75" w:afterAutospacing="0"/>
        <w:rPr>
          <w:rFonts w:ascii="Arial" w:hAnsi="Arial" w:cs="Arial"/>
          <w:color w:val="000000"/>
          <w:sz w:val="21"/>
          <w:szCs w:val="21"/>
        </w:rPr>
      </w:pPr>
      <w:proofErr w:type="gramStart"/>
      <w:r>
        <w:rPr>
          <w:rFonts w:ascii="Arial" w:hAnsi="Arial" w:cs="Arial"/>
          <w:color w:val="000000"/>
          <w:sz w:val="21"/>
          <w:szCs w:val="21"/>
        </w:rPr>
        <w:t>一</w:t>
      </w:r>
      <w:proofErr w:type="gramEnd"/>
      <w:r>
        <w:rPr>
          <w:rFonts w:ascii="Arial" w:hAnsi="Arial" w:cs="Arial"/>
          <w:color w:val="000000"/>
          <w:sz w:val="21"/>
          <w:szCs w:val="21"/>
        </w:rPr>
        <w:t>公允价值变动</w:t>
      </w:r>
      <w:r>
        <w:rPr>
          <w:rFonts w:ascii="Arial" w:hAnsi="Arial" w:cs="Arial"/>
          <w:color w:val="000000"/>
          <w:sz w:val="21"/>
          <w:szCs w:val="21"/>
        </w:rPr>
        <w:t>400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投资收益</w:t>
      </w:r>
      <w:r>
        <w:rPr>
          <w:rFonts w:ascii="Arial" w:hAnsi="Arial" w:cs="Arial"/>
          <w:color w:val="000000"/>
          <w:sz w:val="21"/>
          <w:szCs w:val="21"/>
        </w:rPr>
        <w:t>100</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28340"/>
            <wp:effectExtent l="0" t="0" r="0" b="0"/>
            <wp:docPr id="107" name="图片 107" descr="说明: 微信截图_2019091114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说明: 微信截图_201909111436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22834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93085"/>
            <wp:effectExtent l="0" t="0" r="0" b="0"/>
            <wp:docPr id="106" name="图片 106" descr="说明: 微信截图_2019091114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说明: 微信截图_201909111436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甲公司</w:t>
      </w:r>
      <w:r>
        <w:rPr>
          <w:rFonts w:ascii="Arial" w:hAnsi="Arial" w:cs="Arial"/>
          <w:color w:val="000000"/>
          <w:sz w:val="21"/>
          <w:szCs w:val="21"/>
        </w:rPr>
        <w:t>2*19</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日调整商誉减值属于资产负债表日后调整事项。</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相应的调整分录：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借：商誉减值准备</w:t>
      </w:r>
      <w:r>
        <w:rPr>
          <w:rFonts w:ascii="Arial" w:hAnsi="Arial" w:cs="Arial"/>
          <w:color w:val="000000"/>
          <w:sz w:val="21"/>
          <w:szCs w:val="21"/>
        </w:rPr>
        <w:t>20000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贷：以前年度损益调整</w:t>
      </w:r>
      <w:r>
        <w:rPr>
          <w:rFonts w:ascii="Arial" w:hAnsi="Arial" w:cs="Arial"/>
          <w:color w:val="000000"/>
          <w:sz w:val="21"/>
          <w:szCs w:val="21"/>
        </w:rPr>
        <w:t>——</w:t>
      </w:r>
      <w:r>
        <w:rPr>
          <w:rFonts w:ascii="Arial" w:hAnsi="Arial" w:cs="Arial"/>
          <w:color w:val="000000"/>
          <w:sz w:val="21"/>
          <w:szCs w:val="21"/>
        </w:rPr>
        <w:t>资产减值损失</w:t>
      </w:r>
      <w:r>
        <w:rPr>
          <w:rFonts w:ascii="Arial" w:hAnsi="Arial" w:cs="Arial"/>
          <w:color w:val="000000"/>
          <w:sz w:val="21"/>
          <w:szCs w:val="21"/>
        </w:rPr>
        <w:t>20000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借：以前年度损益调整</w:t>
      </w:r>
      <w:r>
        <w:rPr>
          <w:rFonts w:ascii="Arial" w:hAnsi="Arial" w:cs="Arial"/>
          <w:color w:val="000000"/>
          <w:sz w:val="21"/>
          <w:szCs w:val="21"/>
        </w:rPr>
        <w:t>—</w:t>
      </w:r>
      <w:r>
        <w:rPr>
          <w:rFonts w:ascii="Arial" w:hAnsi="Arial" w:cs="Arial"/>
          <w:color w:val="000000"/>
          <w:sz w:val="21"/>
          <w:szCs w:val="21"/>
        </w:rPr>
        <w:t>资产</w:t>
      </w:r>
      <w:proofErr w:type="gramStart"/>
      <w:r>
        <w:rPr>
          <w:rFonts w:ascii="Arial" w:hAnsi="Arial" w:cs="Arial"/>
          <w:color w:val="000000"/>
          <w:sz w:val="21"/>
          <w:szCs w:val="21"/>
        </w:rPr>
        <w:t>诚值损失</w:t>
      </w:r>
      <w:proofErr w:type="gramEnd"/>
      <w:r>
        <w:rPr>
          <w:rFonts w:ascii="Arial" w:hAnsi="Arial" w:cs="Arial"/>
          <w:color w:val="000000"/>
          <w:sz w:val="21"/>
          <w:szCs w:val="21"/>
        </w:rPr>
        <w:t>20000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贷：盈余公积</w:t>
      </w:r>
      <w:r>
        <w:rPr>
          <w:rFonts w:ascii="Arial" w:hAnsi="Arial" w:cs="Arial"/>
          <w:color w:val="000000"/>
          <w:sz w:val="21"/>
          <w:szCs w:val="21"/>
        </w:rPr>
        <w:t>2000(20000*10%)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利润分配</w:t>
      </w:r>
      <w:r>
        <w:rPr>
          <w:rFonts w:ascii="Arial" w:hAnsi="Arial" w:cs="Arial"/>
          <w:color w:val="000000"/>
          <w:sz w:val="21"/>
          <w:szCs w:val="21"/>
        </w:rPr>
        <w:t>--</w:t>
      </w:r>
      <w:r>
        <w:rPr>
          <w:rFonts w:ascii="Arial" w:hAnsi="Arial" w:cs="Arial"/>
          <w:color w:val="000000"/>
          <w:sz w:val="21"/>
          <w:szCs w:val="21"/>
        </w:rPr>
        <w:t>未分配利润</w:t>
      </w:r>
      <w:r>
        <w:rPr>
          <w:rFonts w:ascii="Arial" w:hAnsi="Arial" w:cs="Arial"/>
          <w:color w:val="000000"/>
          <w:sz w:val="21"/>
          <w:szCs w:val="21"/>
        </w:rPr>
        <w:t>18000(20000*90%)</w:t>
      </w:r>
    </w:p>
    <w:p w:rsidR="005F1663" w:rsidRDefault="005F1663" w:rsidP="005F1663">
      <w:pPr>
        <w:pStyle w:val="a3"/>
        <w:spacing w:before="75" w:beforeAutospacing="0" w:after="75" w:afterAutospacing="0"/>
        <w:rPr>
          <w:rFonts w:ascii="Arial" w:hAnsi="Arial" w:cs="Arial"/>
          <w:color w:val="000000"/>
          <w:sz w:val="21"/>
          <w:szCs w:val="21"/>
        </w:rPr>
      </w:pPr>
      <w:r>
        <w:rPr>
          <w:rFonts w:ascii="Times New Roman" w:hAnsi="Times New Roman" w:cs="Times New Roman"/>
          <w:noProof/>
          <w:color w:val="000000"/>
        </w:rPr>
        <w:drawing>
          <wp:inline distT="0" distB="0" distL="0" distR="0">
            <wp:extent cx="5486400" cy="3291840"/>
            <wp:effectExtent l="0" t="0" r="0" b="3810"/>
            <wp:docPr id="105" name="图片 105" descr="说明: 微信截图_2019091114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说明: 微信截图_201909111441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月至</w:t>
      </w:r>
      <w:r>
        <w:rPr>
          <w:rFonts w:ascii="Arial" w:hAnsi="Arial" w:cs="Arial"/>
          <w:color w:val="000000"/>
          <w:sz w:val="21"/>
          <w:szCs w:val="21"/>
        </w:rPr>
        <w:t>12</w:t>
      </w:r>
      <w:r>
        <w:rPr>
          <w:rFonts w:ascii="Arial" w:hAnsi="Arial" w:cs="Arial"/>
          <w:color w:val="000000"/>
          <w:sz w:val="21"/>
          <w:szCs w:val="21"/>
        </w:rPr>
        <w:t>月，甲公司发生的部分交易或事项如下：</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日，甲公司向乙公司销售</w:t>
      </w:r>
      <w:r>
        <w:rPr>
          <w:rFonts w:ascii="Arial" w:hAnsi="Arial" w:cs="Arial"/>
          <w:color w:val="000000"/>
          <w:sz w:val="21"/>
          <w:szCs w:val="21"/>
        </w:rPr>
        <w:t>2000</w:t>
      </w:r>
      <w:r>
        <w:rPr>
          <w:rFonts w:ascii="Arial" w:hAnsi="Arial" w:cs="Arial"/>
          <w:color w:val="000000"/>
          <w:sz w:val="21"/>
          <w:szCs w:val="21"/>
        </w:rPr>
        <w:t>件</w:t>
      </w:r>
      <w:r>
        <w:rPr>
          <w:rFonts w:ascii="Arial" w:hAnsi="Arial" w:cs="Arial"/>
          <w:color w:val="000000"/>
          <w:sz w:val="21"/>
          <w:szCs w:val="21"/>
        </w:rPr>
        <w:t>A</w:t>
      </w:r>
      <w:r>
        <w:rPr>
          <w:rFonts w:ascii="Arial" w:hAnsi="Arial" w:cs="Arial"/>
          <w:color w:val="000000"/>
          <w:sz w:val="21"/>
          <w:szCs w:val="21"/>
        </w:rPr>
        <w:t>产品，单位销售价格为</w:t>
      </w:r>
      <w:r>
        <w:rPr>
          <w:rFonts w:ascii="Arial" w:hAnsi="Arial" w:cs="Arial"/>
          <w:color w:val="000000"/>
          <w:sz w:val="21"/>
          <w:szCs w:val="21"/>
        </w:rPr>
        <w:t>0.4</w:t>
      </w:r>
      <w:r>
        <w:rPr>
          <w:rFonts w:ascii="Arial" w:hAnsi="Arial" w:cs="Arial"/>
          <w:color w:val="000000"/>
          <w:sz w:val="21"/>
          <w:szCs w:val="21"/>
        </w:rPr>
        <w:t>万元，单位成本为</w:t>
      </w:r>
      <w:r>
        <w:rPr>
          <w:rFonts w:ascii="Arial" w:hAnsi="Arial" w:cs="Arial"/>
          <w:color w:val="000000"/>
          <w:sz w:val="21"/>
          <w:szCs w:val="21"/>
        </w:rPr>
        <w:t>0.3</w:t>
      </w:r>
      <w:r>
        <w:rPr>
          <w:rFonts w:ascii="Arial" w:hAnsi="Arial" w:cs="Arial"/>
          <w:color w:val="000000"/>
          <w:sz w:val="21"/>
          <w:szCs w:val="21"/>
        </w:rPr>
        <w:t>万元，销售货款已收存银行，根据销售合同约定，乙公司在</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10</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日之前有权退还</w:t>
      </w:r>
      <w:r>
        <w:rPr>
          <w:rFonts w:ascii="Arial" w:hAnsi="Arial" w:cs="Arial"/>
          <w:color w:val="000000"/>
          <w:sz w:val="21"/>
          <w:szCs w:val="21"/>
        </w:rPr>
        <w:t>A</w:t>
      </w:r>
      <w:r>
        <w:rPr>
          <w:rFonts w:ascii="Arial" w:hAnsi="Arial" w:cs="Arial"/>
          <w:color w:val="000000"/>
          <w:sz w:val="21"/>
          <w:szCs w:val="21"/>
        </w:rPr>
        <w:t>产品，</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日，甲公司根据以往经验估计该批</w:t>
      </w:r>
      <w:r>
        <w:rPr>
          <w:rFonts w:ascii="Arial" w:hAnsi="Arial" w:cs="Arial"/>
          <w:color w:val="000000"/>
          <w:sz w:val="21"/>
          <w:szCs w:val="21"/>
        </w:rPr>
        <w:t>A</w:t>
      </w:r>
      <w:r>
        <w:rPr>
          <w:rFonts w:ascii="Arial" w:hAnsi="Arial" w:cs="Arial"/>
          <w:color w:val="000000"/>
          <w:sz w:val="21"/>
          <w:szCs w:val="21"/>
        </w:rPr>
        <w:t>产品的退货率为</w:t>
      </w:r>
      <w:r>
        <w:rPr>
          <w:rFonts w:ascii="Arial" w:hAnsi="Arial" w:cs="Arial"/>
          <w:color w:val="000000"/>
          <w:sz w:val="21"/>
          <w:szCs w:val="21"/>
        </w:rPr>
        <w:t>10%</w:t>
      </w:r>
      <w:r>
        <w:rPr>
          <w:rFonts w:ascii="Arial" w:hAnsi="Arial" w:cs="Arial"/>
          <w:color w:val="000000"/>
          <w:sz w:val="21"/>
          <w:szCs w:val="21"/>
        </w:rPr>
        <w:t>，</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日，甲公司对该批</w:t>
      </w:r>
      <w:r>
        <w:rPr>
          <w:rFonts w:ascii="Arial" w:hAnsi="Arial" w:cs="Arial"/>
          <w:color w:val="000000"/>
          <w:sz w:val="21"/>
          <w:szCs w:val="21"/>
        </w:rPr>
        <w:t>A</w:t>
      </w:r>
      <w:r>
        <w:rPr>
          <w:rFonts w:ascii="Arial" w:hAnsi="Arial" w:cs="Arial"/>
          <w:color w:val="000000"/>
          <w:sz w:val="21"/>
          <w:szCs w:val="21"/>
        </w:rPr>
        <w:t>产品的退货</w:t>
      </w:r>
      <w:proofErr w:type="gramStart"/>
      <w:r>
        <w:rPr>
          <w:rFonts w:ascii="Arial" w:hAnsi="Arial" w:cs="Arial"/>
          <w:color w:val="000000"/>
          <w:sz w:val="21"/>
          <w:szCs w:val="21"/>
        </w:rPr>
        <w:t>率重新</w:t>
      </w:r>
      <w:proofErr w:type="gramEnd"/>
      <w:r>
        <w:rPr>
          <w:rFonts w:ascii="Arial" w:hAnsi="Arial" w:cs="Arial"/>
          <w:color w:val="000000"/>
          <w:sz w:val="21"/>
          <w:szCs w:val="21"/>
        </w:rPr>
        <w:t>评估为</w:t>
      </w:r>
      <w:r>
        <w:rPr>
          <w:rFonts w:ascii="Arial" w:hAnsi="Arial" w:cs="Arial"/>
          <w:color w:val="000000"/>
          <w:sz w:val="21"/>
          <w:szCs w:val="21"/>
        </w:rPr>
        <w:t>5%</w:t>
      </w:r>
      <w:r>
        <w:rPr>
          <w:rFonts w:ascii="Arial" w:hAnsi="Arial" w:cs="Arial"/>
          <w:color w:val="000000"/>
          <w:sz w:val="21"/>
          <w:szCs w:val="21"/>
        </w:rPr>
        <w:t>，</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10</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日，甲公司收到退回的</w:t>
      </w:r>
      <w:r>
        <w:rPr>
          <w:rFonts w:ascii="Arial" w:hAnsi="Arial" w:cs="Arial"/>
          <w:color w:val="000000"/>
          <w:sz w:val="21"/>
          <w:szCs w:val="21"/>
        </w:rPr>
        <w:t>120</w:t>
      </w:r>
      <w:r>
        <w:rPr>
          <w:rFonts w:ascii="Arial" w:hAnsi="Arial" w:cs="Arial"/>
          <w:color w:val="000000"/>
          <w:sz w:val="21"/>
          <w:szCs w:val="21"/>
        </w:rPr>
        <w:t>件</w:t>
      </w:r>
      <w:r>
        <w:rPr>
          <w:rFonts w:ascii="Arial" w:hAnsi="Arial" w:cs="Arial"/>
          <w:color w:val="000000"/>
          <w:sz w:val="21"/>
          <w:szCs w:val="21"/>
        </w:rPr>
        <w:t>A</w:t>
      </w:r>
      <w:r>
        <w:rPr>
          <w:rFonts w:ascii="Arial" w:hAnsi="Arial" w:cs="Arial"/>
          <w:color w:val="000000"/>
          <w:sz w:val="21"/>
          <w:szCs w:val="21"/>
        </w:rPr>
        <w:t>产品，并以银行存款退还相应的销售款。</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资料二：</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日，甲公司同客户销售成本为</w:t>
      </w:r>
      <w:r>
        <w:rPr>
          <w:rFonts w:ascii="Arial" w:hAnsi="Arial" w:cs="Arial"/>
          <w:color w:val="000000"/>
          <w:sz w:val="21"/>
          <w:szCs w:val="21"/>
        </w:rPr>
        <w:t>300</w:t>
      </w:r>
      <w:r>
        <w:rPr>
          <w:rFonts w:ascii="Arial" w:hAnsi="Arial" w:cs="Arial"/>
          <w:color w:val="000000"/>
          <w:sz w:val="21"/>
          <w:szCs w:val="21"/>
        </w:rPr>
        <w:t>万元的</w:t>
      </w:r>
      <w:r>
        <w:rPr>
          <w:rFonts w:ascii="Arial" w:hAnsi="Arial" w:cs="Arial"/>
          <w:color w:val="000000"/>
          <w:sz w:val="21"/>
          <w:szCs w:val="21"/>
        </w:rPr>
        <w:t>B</w:t>
      </w:r>
      <w:r>
        <w:rPr>
          <w:rFonts w:ascii="Arial" w:hAnsi="Arial" w:cs="Arial"/>
          <w:color w:val="000000"/>
          <w:sz w:val="21"/>
          <w:szCs w:val="21"/>
        </w:rPr>
        <w:t>产品，售价</w:t>
      </w:r>
      <w:r>
        <w:rPr>
          <w:rFonts w:ascii="Arial" w:hAnsi="Arial" w:cs="Arial"/>
          <w:color w:val="000000"/>
          <w:sz w:val="21"/>
          <w:szCs w:val="21"/>
        </w:rPr>
        <w:t>400</w:t>
      </w:r>
      <w:r>
        <w:rPr>
          <w:rFonts w:ascii="Arial" w:hAnsi="Arial" w:cs="Arial"/>
          <w:color w:val="000000"/>
          <w:sz w:val="21"/>
          <w:szCs w:val="21"/>
        </w:rPr>
        <w:t>万元已收存银行。客户为此获得</w:t>
      </w:r>
      <w:r>
        <w:rPr>
          <w:rFonts w:ascii="Arial" w:hAnsi="Arial" w:cs="Arial"/>
          <w:color w:val="000000"/>
          <w:sz w:val="21"/>
          <w:szCs w:val="21"/>
        </w:rPr>
        <w:t>125</w:t>
      </w:r>
      <w:r>
        <w:rPr>
          <w:rFonts w:ascii="Arial" w:hAnsi="Arial" w:cs="Arial"/>
          <w:color w:val="000000"/>
          <w:sz w:val="21"/>
          <w:szCs w:val="21"/>
        </w:rPr>
        <w:t>万个奖励积分，每个积分可在</w:t>
      </w:r>
      <w:r>
        <w:rPr>
          <w:rFonts w:ascii="Arial" w:hAnsi="Arial" w:cs="Arial"/>
          <w:color w:val="000000"/>
          <w:sz w:val="21"/>
          <w:szCs w:val="21"/>
        </w:rPr>
        <w:t>2?9</w:t>
      </w:r>
      <w:r>
        <w:rPr>
          <w:rFonts w:ascii="Arial" w:hAnsi="Arial" w:cs="Arial"/>
          <w:color w:val="000000"/>
          <w:sz w:val="21"/>
          <w:szCs w:val="21"/>
        </w:rPr>
        <w:t>年购物时抵减</w:t>
      </w:r>
      <w:r>
        <w:rPr>
          <w:rFonts w:ascii="Arial" w:hAnsi="Arial" w:cs="Arial"/>
          <w:color w:val="000000"/>
          <w:sz w:val="21"/>
          <w:szCs w:val="21"/>
        </w:rPr>
        <w:t>1</w:t>
      </w:r>
      <w:r>
        <w:rPr>
          <w:rFonts w:ascii="Arial" w:hAnsi="Arial" w:cs="Arial"/>
          <w:color w:val="000000"/>
          <w:sz w:val="21"/>
          <w:szCs w:val="21"/>
        </w:rPr>
        <w:t>元，根据历史经验，甲公司估计该积分的兑换率为</w:t>
      </w:r>
      <w:r>
        <w:rPr>
          <w:rFonts w:ascii="Arial" w:hAnsi="Arial" w:cs="Arial"/>
          <w:color w:val="000000"/>
          <w:sz w:val="21"/>
          <w:szCs w:val="21"/>
        </w:rPr>
        <w:t>80%</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资料三：</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日，甲公司向联营企业丙公司销售成本为</w:t>
      </w:r>
      <w:r>
        <w:rPr>
          <w:rFonts w:ascii="Arial" w:hAnsi="Arial" w:cs="Arial"/>
          <w:color w:val="000000"/>
          <w:sz w:val="21"/>
          <w:szCs w:val="21"/>
        </w:rPr>
        <w:t>100</w:t>
      </w:r>
      <w:r>
        <w:rPr>
          <w:rFonts w:ascii="Arial" w:hAnsi="Arial" w:cs="Arial"/>
          <w:color w:val="000000"/>
          <w:sz w:val="21"/>
          <w:szCs w:val="21"/>
        </w:rPr>
        <w:t>万元的</w:t>
      </w:r>
      <w:r>
        <w:rPr>
          <w:rFonts w:ascii="Arial" w:hAnsi="Arial" w:cs="Arial"/>
          <w:color w:val="000000"/>
          <w:sz w:val="21"/>
          <w:szCs w:val="21"/>
        </w:rPr>
        <w:t>C</w:t>
      </w:r>
      <w:r>
        <w:rPr>
          <w:rFonts w:ascii="Arial" w:hAnsi="Arial" w:cs="Arial"/>
          <w:color w:val="000000"/>
          <w:sz w:val="21"/>
          <w:szCs w:val="21"/>
        </w:rPr>
        <w:t>产品，售价</w:t>
      </w:r>
      <w:r>
        <w:rPr>
          <w:rFonts w:ascii="Arial" w:hAnsi="Arial" w:cs="Arial"/>
          <w:color w:val="000000"/>
          <w:sz w:val="21"/>
          <w:szCs w:val="21"/>
        </w:rPr>
        <w:t>150</w:t>
      </w:r>
      <w:r>
        <w:rPr>
          <w:rFonts w:ascii="Arial" w:hAnsi="Arial" w:cs="Arial"/>
          <w:color w:val="000000"/>
          <w:sz w:val="21"/>
          <w:szCs w:val="21"/>
        </w:rPr>
        <w:t>万元已收存银行。至</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日，该批产品未向外部第三方出售。甲公司在</w:t>
      </w:r>
      <w:r>
        <w:rPr>
          <w:rFonts w:ascii="Arial" w:hAnsi="Arial" w:cs="Arial"/>
          <w:color w:val="000000"/>
          <w:sz w:val="21"/>
          <w:szCs w:val="21"/>
        </w:rPr>
        <w:t>2?7</w:t>
      </w:r>
      <w:r>
        <w:rPr>
          <w:rFonts w:ascii="Arial" w:hAnsi="Arial" w:cs="Arial"/>
          <w:color w:val="000000"/>
          <w:sz w:val="21"/>
          <w:szCs w:val="21"/>
        </w:rPr>
        <w:t>年</w:t>
      </w:r>
      <w:r>
        <w:rPr>
          <w:rFonts w:ascii="Arial" w:hAnsi="Arial" w:cs="Arial"/>
          <w:color w:val="000000"/>
          <w:sz w:val="21"/>
          <w:szCs w:val="21"/>
        </w:rPr>
        <w:t>11</w:t>
      </w:r>
      <w:r>
        <w:rPr>
          <w:rFonts w:ascii="Arial" w:hAnsi="Arial" w:cs="Arial"/>
          <w:color w:val="000000"/>
          <w:sz w:val="21"/>
          <w:szCs w:val="21"/>
        </w:rPr>
        <w:t>月</w:t>
      </w:r>
      <w:r>
        <w:rPr>
          <w:rFonts w:ascii="Arial" w:hAnsi="Arial" w:cs="Arial"/>
          <w:color w:val="000000"/>
          <w:sz w:val="21"/>
          <w:szCs w:val="21"/>
        </w:rPr>
        <w:t>20</w:t>
      </w:r>
      <w:r>
        <w:rPr>
          <w:rFonts w:ascii="Arial" w:hAnsi="Arial" w:cs="Arial"/>
          <w:color w:val="000000"/>
          <w:sz w:val="21"/>
          <w:szCs w:val="21"/>
        </w:rPr>
        <w:t>日取得丙公司</w:t>
      </w:r>
      <w:r>
        <w:rPr>
          <w:rFonts w:ascii="Arial" w:hAnsi="Arial" w:cs="Arial"/>
          <w:color w:val="000000"/>
          <w:sz w:val="21"/>
          <w:szCs w:val="21"/>
        </w:rPr>
        <w:t>20%</w:t>
      </w:r>
      <w:r>
        <w:rPr>
          <w:rFonts w:ascii="Arial" w:hAnsi="Arial" w:cs="Arial"/>
          <w:color w:val="000000"/>
          <w:sz w:val="21"/>
          <w:szCs w:val="21"/>
        </w:rPr>
        <w:t>有表决权股份，当日，丙公司各项可辨认资产、负债的公允价值均与其账面价值相同。甲公司采用的会计政策、会计期间与丙公司的相同，丙公司</w:t>
      </w:r>
      <w:r>
        <w:rPr>
          <w:rFonts w:ascii="Arial" w:hAnsi="Arial" w:cs="Arial"/>
          <w:color w:val="000000"/>
          <w:sz w:val="21"/>
          <w:szCs w:val="21"/>
        </w:rPr>
        <w:t>2*</w:t>
      </w:r>
      <w:proofErr w:type="gramStart"/>
      <w:r>
        <w:rPr>
          <w:rFonts w:ascii="Arial" w:hAnsi="Arial" w:cs="Arial"/>
          <w:color w:val="000000"/>
          <w:sz w:val="21"/>
          <w:szCs w:val="21"/>
        </w:rPr>
        <w:t>18</w:t>
      </w:r>
      <w:proofErr w:type="gramEnd"/>
      <w:r>
        <w:rPr>
          <w:rFonts w:ascii="Arial" w:hAnsi="Arial" w:cs="Arial"/>
          <w:color w:val="000000"/>
          <w:sz w:val="21"/>
          <w:szCs w:val="21"/>
        </w:rPr>
        <w:t>年度实现净利润</w:t>
      </w:r>
      <w:r>
        <w:rPr>
          <w:rFonts w:ascii="Arial" w:hAnsi="Arial" w:cs="Arial"/>
          <w:color w:val="000000"/>
          <w:sz w:val="21"/>
          <w:szCs w:val="21"/>
        </w:rPr>
        <w:t>3050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资料四：</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日，用公司根据产品质量保证条款，对其</w:t>
      </w:r>
      <w:r>
        <w:rPr>
          <w:rFonts w:ascii="Arial" w:hAnsi="Arial" w:cs="Arial"/>
          <w:color w:val="000000"/>
          <w:sz w:val="21"/>
          <w:szCs w:val="21"/>
        </w:rPr>
        <w:t>2*18</w:t>
      </w:r>
      <w:r>
        <w:rPr>
          <w:rFonts w:ascii="Arial" w:hAnsi="Arial" w:cs="Arial"/>
          <w:color w:val="000000"/>
          <w:sz w:val="21"/>
          <w:szCs w:val="21"/>
        </w:rPr>
        <w:t>年第四季度销售的</w:t>
      </w:r>
      <w:r>
        <w:rPr>
          <w:rFonts w:ascii="Arial" w:hAnsi="Arial" w:cs="Arial"/>
          <w:color w:val="000000"/>
          <w:sz w:val="21"/>
          <w:szCs w:val="21"/>
        </w:rPr>
        <w:t>D</w:t>
      </w:r>
      <w:r>
        <w:rPr>
          <w:rFonts w:ascii="Arial" w:hAnsi="Arial" w:cs="Arial"/>
          <w:color w:val="000000"/>
          <w:sz w:val="21"/>
          <w:szCs w:val="21"/>
        </w:rPr>
        <w:t>产品计提保修费。根据历史经验，所售</w:t>
      </w:r>
      <w:r>
        <w:rPr>
          <w:rFonts w:ascii="Arial" w:hAnsi="Arial" w:cs="Arial"/>
          <w:color w:val="000000"/>
          <w:sz w:val="21"/>
          <w:szCs w:val="21"/>
        </w:rPr>
        <w:t>D</w:t>
      </w:r>
      <w:r>
        <w:rPr>
          <w:rFonts w:ascii="Arial" w:hAnsi="Arial" w:cs="Arial"/>
          <w:color w:val="000000"/>
          <w:sz w:val="21"/>
          <w:szCs w:val="21"/>
        </w:rPr>
        <w:t>产品的</w:t>
      </w:r>
      <w:r>
        <w:rPr>
          <w:rFonts w:ascii="Arial" w:hAnsi="Arial" w:cs="Arial"/>
          <w:color w:val="000000"/>
          <w:sz w:val="21"/>
          <w:szCs w:val="21"/>
        </w:rPr>
        <w:t>80%</w:t>
      </w:r>
      <w:r>
        <w:rPr>
          <w:rFonts w:ascii="Arial" w:hAnsi="Arial" w:cs="Arial"/>
          <w:color w:val="000000"/>
          <w:sz w:val="21"/>
          <w:szCs w:val="21"/>
        </w:rPr>
        <w:t>不会发生质量问题</w:t>
      </w:r>
      <w:r>
        <w:rPr>
          <w:rFonts w:ascii="Arial" w:hAnsi="Arial" w:cs="Arial"/>
          <w:color w:val="000000"/>
          <w:sz w:val="21"/>
          <w:szCs w:val="21"/>
        </w:rPr>
        <w:t>;15%</w:t>
      </w:r>
      <w:r>
        <w:rPr>
          <w:rFonts w:ascii="Arial" w:hAnsi="Arial" w:cs="Arial"/>
          <w:color w:val="000000"/>
          <w:sz w:val="21"/>
          <w:szCs w:val="21"/>
        </w:rPr>
        <w:t>将发生较小质量问题，其修理费为销售收入的</w:t>
      </w:r>
      <w:r>
        <w:rPr>
          <w:rFonts w:ascii="Arial" w:hAnsi="Arial" w:cs="Arial"/>
          <w:color w:val="000000"/>
          <w:sz w:val="21"/>
          <w:szCs w:val="21"/>
        </w:rPr>
        <w:t>3%;5%</w:t>
      </w:r>
      <w:r>
        <w:rPr>
          <w:rFonts w:ascii="Arial" w:hAnsi="Arial" w:cs="Arial"/>
          <w:color w:val="000000"/>
          <w:sz w:val="21"/>
          <w:szCs w:val="21"/>
        </w:rPr>
        <w:t>将发生较大质量问题，其修理费为销售收入的</w:t>
      </w:r>
      <w:r>
        <w:rPr>
          <w:rFonts w:ascii="Arial" w:hAnsi="Arial" w:cs="Arial"/>
          <w:color w:val="000000"/>
          <w:sz w:val="21"/>
          <w:szCs w:val="21"/>
        </w:rPr>
        <w:t>6%</w:t>
      </w:r>
      <w:r>
        <w:rPr>
          <w:rFonts w:ascii="Arial" w:hAnsi="Arial" w:cs="Arial"/>
          <w:color w:val="000000"/>
          <w:sz w:val="21"/>
          <w:szCs w:val="21"/>
        </w:rPr>
        <w:t>，</w:t>
      </w:r>
      <w:r>
        <w:rPr>
          <w:rFonts w:ascii="Arial" w:hAnsi="Arial" w:cs="Arial"/>
          <w:color w:val="000000"/>
          <w:sz w:val="21"/>
          <w:szCs w:val="21"/>
        </w:rPr>
        <w:t>2*18</w:t>
      </w:r>
      <w:r>
        <w:rPr>
          <w:rFonts w:ascii="Arial" w:hAnsi="Arial" w:cs="Arial"/>
          <w:color w:val="000000"/>
          <w:sz w:val="21"/>
          <w:szCs w:val="21"/>
        </w:rPr>
        <w:t>年第四季度，甲公司</w:t>
      </w:r>
      <w:r>
        <w:rPr>
          <w:rFonts w:ascii="Arial" w:hAnsi="Arial" w:cs="Arial"/>
          <w:color w:val="000000"/>
          <w:sz w:val="21"/>
          <w:szCs w:val="21"/>
        </w:rPr>
        <w:t>D</w:t>
      </w:r>
      <w:r>
        <w:rPr>
          <w:rFonts w:ascii="Arial" w:hAnsi="Arial" w:cs="Arial"/>
          <w:color w:val="000000"/>
          <w:sz w:val="21"/>
          <w:szCs w:val="21"/>
        </w:rPr>
        <w:t>产品的销售收入为</w:t>
      </w:r>
      <w:r>
        <w:rPr>
          <w:rFonts w:ascii="Arial" w:hAnsi="Arial" w:cs="Arial"/>
          <w:color w:val="000000"/>
          <w:sz w:val="21"/>
          <w:szCs w:val="21"/>
        </w:rPr>
        <w:t>1500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产品，</w:t>
      </w:r>
      <w:r>
        <w:rPr>
          <w:rFonts w:ascii="Arial" w:hAnsi="Arial" w:cs="Arial"/>
          <w:color w:val="000000"/>
          <w:sz w:val="21"/>
          <w:szCs w:val="21"/>
        </w:rPr>
        <w:t>B</w:t>
      </w:r>
      <w:r>
        <w:rPr>
          <w:rFonts w:ascii="Arial" w:hAnsi="Arial" w:cs="Arial"/>
          <w:color w:val="000000"/>
          <w:sz w:val="21"/>
          <w:szCs w:val="21"/>
        </w:rPr>
        <w:t>产品，</w:t>
      </w:r>
      <w:r>
        <w:rPr>
          <w:rFonts w:ascii="Arial" w:hAnsi="Arial" w:cs="Arial"/>
          <w:color w:val="000000"/>
          <w:sz w:val="21"/>
          <w:szCs w:val="21"/>
        </w:rPr>
        <w:t>C</w:t>
      </w:r>
      <w:r>
        <w:rPr>
          <w:rFonts w:ascii="Arial" w:hAnsi="Arial" w:cs="Arial"/>
          <w:color w:val="000000"/>
          <w:sz w:val="21"/>
          <w:szCs w:val="21"/>
        </w:rPr>
        <w:t>产品转移给客户，控制权随之转移。</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本题不考虑增值税相关税费及其他因素。</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根据资料</w:t>
      </w:r>
      <w:proofErr w:type="gramStart"/>
      <w:r>
        <w:rPr>
          <w:rFonts w:ascii="Arial" w:hAnsi="Arial" w:cs="Arial"/>
          <w:color w:val="000000"/>
          <w:sz w:val="21"/>
          <w:szCs w:val="21"/>
        </w:rPr>
        <w:t>一</w:t>
      </w:r>
      <w:proofErr w:type="gramEnd"/>
      <w:r>
        <w:rPr>
          <w:rFonts w:ascii="Arial" w:hAnsi="Arial" w:cs="Arial"/>
          <w:color w:val="000000"/>
          <w:sz w:val="21"/>
          <w:szCs w:val="21"/>
        </w:rPr>
        <w:t>，分别编制甲公司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日确认</w:t>
      </w:r>
      <w:r>
        <w:rPr>
          <w:rFonts w:ascii="Arial" w:hAnsi="Arial" w:cs="Arial"/>
          <w:color w:val="000000"/>
          <w:sz w:val="21"/>
          <w:szCs w:val="21"/>
        </w:rPr>
        <w:t>A</w:t>
      </w:r>
      <w:r>
        <w:rPr>
          <w:rFonts w:ascii="Arial" w:hAnsi="Arial" w:cs="Arial"/>
          <w:color w:val="000000"/>
          <w:sz w:val="21"/>
          <w:szCs w:val="21"/>
        </w:rPr>
        <w:t>产品销售收入并结转销售成本，</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日重新评估</w:t>
      </w:r>
      <w:r>
        <w:rPr>
          <w:rFonts w:ascii="Arial" w:hAnsi="Arial" w:cs="Arial"/>
          <w:color w:val="000000"/>
          <w:sz w:val="21"/>
          <w:szCs w:val="21"/>
        </w:rPr>
        <w:t>A</w:t>
      </w:r>
      <w:r>
        <w:rPr>
          <w:rFonts w:ascii="Arial" w:hAnsi="Arial" w:cs="Arial"/>
          <w:color w:val="000000"/>
          <w:sz w:val="21"/>
          <w:szCs w:val="21"/>
        </w:rPr>
        <w:t>产品退货率，</w:t>
      </w:r>
      <w:r>
        <w:rPr>
          <w:rFonts w:ascii="Arial" w:hAnsi="Arial" w:cs="Arial"/>
          <w:color w:val="000000"/>
          <w:sz w:val="21"/>
          <w:szCs w:val="21"/>
        </w:rPr>
        <w:t>10</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日实际发生</w:t>
      </w:r>
      <w:r>
        <w:rPr>
          <w:rFonts w:ascii="Arial" w:hAnsi="Arial" w:cs="Arial"/>
          <w:color w:val="000000"/>
          <w:sz w:val="21"/>
          <w:szCs w:val="21"/>
        </w:rPr>
        <w:t>A</w:t>
      </w:r>
      <w:r>
        <w:rPr>
          <w:rFonts w:ascii="Arial" w:hAnsi="Arial" w:cs="Arial"/>
          <w:color w:val="000000"/>
          <w:sz w:val="21"/>
          <w:szCs w:val="21"/>
        </w:rPr>
        <w:t>产品销售退回时的相关会计分录。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根据资料二，计算甲公司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日应确认的收入和合同负债的金额，并编制确认收入、结转成本的分录。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根据资料三，计算甲公司</w:t>
      </w:r>
      <w:r>
        <w:rPr>
          <w:rFonts w:ascii="Arial" w:hAnsi="Arial" w:cs="Arial"/>
          <w:color w:val="000000"/>
          <w:sz w:val="21"/>
          <w:szCs w:val="21"/>
        </w:rPr>
        <w:t>2*18</w:t>
      </w:r>
      <w:r>
        <w:rPr>
          <w:rFonts w:ascii="Arial" w:hAnsi="Arial" w:cs="Arial"/>
          <w:color w:val="000000"/>
          <w:sz w:val="21"/>
          <w:szCs w:val="21"/>
        </w:rPr>
        <w:t>年持有丙公司股权应确认投资取益的金额，并编制相关会计分录。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根据资料四，计算甲公司</w:t>
      </w:r>
      <w:r>
        <w:rPr>
          <w:rFonts w:ascii="Arial" w:hAnsi="Arial" w:cs="Arial"/>
          <w:color w:val="000000"/>
          <w:sz w:val="21"/>
          <w:szCs w:val="21"/>
        </w:rPr>
        <w:t>2*18</w:t>
      </w:r>
      <w:r>
        <w:rPr>
          <w:rFonts w:ascii="Arial" w:hAnsi="Arial" w:cs="Arial"/>
          <w:color w:val="000000"/>
          <w:sz w:val="21"/>
          <w:szCs w:val="21"/>
        </w:rPr>
        <w:t>年第四季度应确认保修费的金额，并编制相关会计分录。</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借：银行存款</w:t>
      </w:r>
      <w:r>
        <w:rPr>
          <w:rFonts w:ascii="Arial" w:hAnsi="Arial" w:cs="Arial"/>
          <w:color w:val="000000"/>
          <w:sz w:val="21"/>
          <w:szCs w:val="21"/>
        </w:rPr>
        <w:t>800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贷：主营业务收入</w:t>
      </w:r>
      <w:r>
        <w:rPr>
          <w:rFonts w:ascii="Arial" w:hAnsi="Arial" w:cs="Arial"/>
          <w:color w:val="000000"/>
          <w:sz w:val="21"/>
          <w:szCs w:val="21"/>
        </w:rPr>
        <w:t>720</w:t>
      </w:r>
      <w:r>
        <w:rPr>
          <w:rFonts w:ascii="Arial" w:hAnsi="Arial" w:cs="Arial"/>
          <w:color w:val="000000"/>
          <w:sz w:val="21"/>
          <w:szCs w:val="21"/>
        </w:rPr>
        <w:t>【</w:t>
      </w:r>
      <w:r>
        <w:rPr>
          <w:rFonts w:ascii="Arial" w:hAnsi="Arial" w:cs="Arial"/>
          <w:color w:val="000000"/>
          <w:sz w:val="21"/>
          <w:szCs w:val="21"/>
        </w:rPr>
        <w:t>2000*0.4*(1-10%)</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预计负债</w:t>
      </w:r>
      <w:r>
        <w:rPr>
          <w:rFonts w:ascii="Arial" w:hAnsi="Arial" w:cs="Arial"/>
          <w:color w:val="000000"/>
          <w:sz w:val="21"/>
          <w:szCs w:val="21"/>
        </w:rPr>
        <w:t>——</w:t>
      </w:r>
      <w:r>
        <w:rPr>
          <w:rFonts w:ascii="Arial" w:hAnsi="Arial" w:cs="Arial"/>
          <w:color w:val="000000"/>
          <w:sz w:val="21"/>
          <w:szCs w:val="21"/>
        </w:rPr>
        <w:t>应付退货款</w:t>
      </w:r>
      <w:r>
        <w:rPr>
          <w:rFonts w:ascii="Arial" w:hAnsi="Arial" w:cs="Arial"/>
          <w:color w:val="000000"/>
          <w:sz w:val="21"/>
          <w:szCs w:val="21"/>
        </w:rPr>
        <w:t>80</w:t>
      </w:r>
      <w:r>
        <w:rPr>
          <w:rFonts w:ascii="Arial" w:hAnsi="Arial" w:cs="Arial"/>
          <w:color w:val="000000"/>
          <w:sz w:val="21"/>
          <w:szCs w:val="21"/>
        </w:rPr>
        <w:t>【</w:t>
      </w:r>
      <w:r>
        <w:rPr>
          <w:rFonts w:ascii="Arial" w:hAnsi="Arial" w:cs="Arial"/>
          <w:color w:val="000000"/>
          <w:sz w:val="21"/>
          <w:szCs w:val="21"/>
        </w:rPr>
        <w:t>2000*0.4*10%</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借：主营业务成本</w:t>
      </w:r>
      <w:r>
        <w:rPr>
          <w:rFonts w:ascii="Arial" w:hAnsi="Arial" w:cs="Arial"/>
          <w:color w:val="000000"/>
          <w:sz w:val="21"/>
          <w:szCs w:val="21"/>
        </w:rPr>
        <w:t>540</w:t>
      </w:r>
      <w:r>
        <w:rPr>
          <w:rFonts w:ascii="Arial" w:hAnsi="Arial" w:cs="Arial"/>
          <w:color w:val="000000"/>
          <w:sz w:val="21"/>
          <w:szCs w:val="21"/>
        </w:rPr>
        <w:t>【</w:t>
      </w:r>
      <w:r>
        <w:rPr>
          <w:rFonts w:ascii="Arial" w:hAnsi="Arial" w:cs="Arial"/>
          <w:color w:val="000000"/>
          <w:sz w:val="21"/>
          <w:szCs w:val="21"/>
        </w:rPr>
        <w:t>2000*0.3*(1-10%)</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应收退货成本</w:t>
      </w:r>
      <w:r>
        <w:rPr>
          <w:rFonts w:ascii="Arial" w:hAnsi="Arial" w:cs="Arial"/>
          <w:color w:val="000000"/>
          <w:sz w:val="21"/>
          <w:szCs w:val="21"/>
        </w:rPr>
        <w:t>60.</w:t>
      </w:r>
      <w:r>
        <w:rPr>
          <w:rFonts w:ascii="Arial" w:hAnsi="Arial" w:cs="Arial"/>
          <w:color w:val="000000"/>
          <w:sz w:val="21"/>
          <w:szCs w:val="21"/>
        </w:rPr>
        <w:t>【</w:t>
      </w:r>
      <w:r>
        <w:rPr>
          <w:rFonts w:ascii="Arial" w:hAnsi="Arial" w:cs="Arial"/>
          <w:color w:val="000000"/>
          <w:sz w:val="21"/>
          <w:szCs w:val="21"/>
        </w:rPr>
        <w:t>2000*0.3*10%</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贷：库存商品</w:t>
      </w:r>
      <w:r>
        <w:rPr>
          <w:rFonts w:ascii="Arial" w:hAnsi="Arial" w:cs="Arial"/>
          <w:color w:val="000000"/>
          <w:sz w:val="21"/>
          <w:szCs w:val="21"/>
        </w:rPr>
        <w:t>600</w:t>
      </w:r>
    </w:p>
    <w:p w:rsidR="005F1663" w:rsidRDefault="005F1663" w:rsidP="005F1663">
      <w:pPr>
        <w:pStyle w:val="a3"/>
        <w:spacing w:before="75" w:beforeAutospacing="0" w:after="75" w:afterAutospacing="0"/>
        <w:ind w:firstLine="102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40710"/>
            <wp:effectExtent l="0" t="0" r="0" b="2540"/>
            <wp:docPr id="104" name="图片 104" descr="说明: 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说明: 图片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5F1663" w:rsidRDefault="005F1663" w:rsidP="005F1663">
      <w:pPr>
        <w:pStyle w:val="a3"/>
        <w:spacing w:before="75" w:beforeAutospacing="0" w:after="75" w:afterAutospacing="0"/>
        <w:ind w:firstLine="102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48965"/>
            <wp:effectExtent l="0" t="0" r="0" b="0"/>
            <wp:docPr id="103" name="图片 103" descr="说明: 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说明: 图片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14896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9</w:t>
      </w:r>
      <w:r>
        <w:rPr>
          <w:rFonts w:ascii="Arial" w:hAnsi="Arial" w:cs="Arial"/>
          <w:color w:val="000000"/>
          <w:sz w:val="21"/>
          <w:szCs w:val="21"/>
        </w:rPr>
        <w:t>月</w:t>
      </w:r>
      <w:r>
        <w:rPr>
          <w:rFonts w:ascii="Arial" w:hAnsi="Arial" w:cs="Arial"/>
          <w:color w:val="000000"/>
          <w:sz w:val="21"/>
          <w:szCs w:val="21"/>
        </w:rPr>
        <w:t>30</w:t>
      </w:r>
      <w:r>
        <w:rPr>
          <w:rFonts w:ascii="Arial" w:hAnsi="Arial" w:cs="Arial"/>
          <w:color w:val="000000"/>
          <w:sz w:val="21"/>
          <w:szCs w:val="21"/>
        </w:rPr>
        <w:t>日</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借：预计负债</w:t>
      </w:r>
      <w:r>
        <w:rPr>
          <w:rFonts w:ascii="Arial" w:hAnsi="Arial" w:cs="Arial"/>
          <w:color w:val="000000"/>
          <w:sz w:val="21"/>
          <w:szCs w:val="21"/>
        </w:rPr>
        <w:t>——</w:t>
      </w:r>
      <w:r>
        <w:rPr>
          <w:rFonts w:ascii="Arial" w:hAnsi="Arial" w:cs="Arial"/>
          <w:color w:val="000000"/>
          <w:sz w:val="21"/>
          <w:szCs w:val="21"/>
        </w:rPr>
        <w:t>应付退货款</w:t>
      </w:r>
      <w:r>
        <w:rPr>
          <w:rFonts w:ascii="Arial" w:hAnsi="Arial" w:cs="Arial"/>
          <w:color w:val="000000"/>
          <w:sz w:val="21"/>
          <w:szCs w:val="21"/>
        </w:rPr>
        <w:t>40</w:t>
      </w:r>
      <w:r>
        <w:rPr>
          <w:rFonts w:ascii="Arial" w:hAnsi="Arial" w:cs="Arial"/>
          <w:color w:val="000000"/>
          <w:sz w:val="21"/>
          <w:szCs w:val="21"/>
        </w:rPr>
        <w:t>【</w:t>
      </w:r>
      <w:r>
        <w:rPr>
          <w:rFonts w:ascii="Arial" w:hAnsi="Arial" w:cs="Arial"/>
          <w:color w:val="000000"/>
          <w:sz w:val="21"/>
          <w:szCs w:val="21"/>
        </w:rPr>
        <w:t>2000*0.4*(10%-5%)</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贷：主营业务收入</w:t>
      </w:r>
      <w:r>
        <w:rPr>
          <w:rFonts w:ascii="Arial" w:hAnsi="Arial" w:cs="Arial"/>
          <w:color w:val="000000"/>
          <w:sz w:val="21"/>
          <w:szCs w:val="21"/>
        </w:rPr>
        <w:t xml:space="preserve"> 40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借：主营业务成本</w:t>
      </w:r>
      <w:r>
        <w:rPr>
          <w:rFonts w:ascii="Arial" w:hAnsi="Arial" w:cs="Arial"/>
          <w:color w:val="000000"/>
          <w:sz w:val="21"/>
          <w:szCs w:val="21"/>
        </w:rPr>
        <w:t>30</w:t>
      </w:r>
      <w:r>
        <w:rPr>
          <w:rFonts w:ascii="Arial" w:hAnsi="Arial" w:cs="Arial"/>
          <w:color w:val="000000"/>
          <w:sz w:val="21"/>
          <w:szCs w:val="21"/>
        </w:rPr>
        <w:t>【</w:t>
      </w:r>
      <w:r>
        <w:rPr>
          <w:rFonts w:ascii="Arial" w:hAnsi="Arial" w:cs="Arial"/>
          <w:color w:val="000000"/>
          <w:sz w:val="21"/>
          <w:szCs w:val="21"/>
        </w:rPr>
        <w:t>2000*0.3*(10%-5%)</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贷：应收退货成本</w:t>
      </w:r>
      <w:r>
        <w:rPr>
          <w:rFonts w:ascii="Arial" w:hAnsi="Arial" w:cs="Arial"/>
          <w:color w:val="000000"/>
          <w:sz w:val="21"/>
          <w:szCs w:val="21"/>
        </w:rPr>
        <w:t>30</w:t>
      </w:r>
    </w:p>
    <w:p w:rsidR="005F1663" w:rsidRDefault="005F1663" w:rsidP="005F1663">
      <w:pPr>
        <w:pStyle w:val="a3"/>
        <w:spacing w:before="75" w:beforeAutospacing="0" w:after="75" w:afterAutospacing="0"/>
        <w:ind w:firstLine="1020"/>
        <w:rPr>
          <w:rFonts w:ascii="Arial" w:hAnsi="Arial" w:cs="Arial"/>
          <w:color w:val="000000"/>
          <w:sz w:val="21"/>
          <w:szCs w:val="21"/>
        </w:rPr>
      </w:pPr>
      <w:r>
        <w:rPr>
          <w:rFonts w:ascii="Times New Roman" w:hAnsi="Times New Roman" w:cs="Times New Roman"/>
          <w:noProof/>
          <w:color w:val="000000"/>
        </w:rPr>
        <w:drawing>
          <wp:inline distT="0" distB="0" distL="0" distR="0">
            <wp:extent cx="5486400" cy="3172460"/>
            <wp:effectExtent l="0" t="0" r="0" b="8890"/>
            <wp:docPr id="102" name="图片 102" descr="说明: 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说明: 图片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17246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10</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借：库存商品</w:t>
      </w:r>
      <w:r>
        <w:rPr>
          <w:rFonts w:ascii="Arial" w:hAnsi="Arial" w:cs="Arial"/>
          <w:color w:val="000000"/>
          <w:sz w:val="21"/>
          <w:szCs w:val="21"/>
        </w:rPr>
        <w:t xml:space="preserve"> 36(120*0.3)</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预计负债</w:t>
      </w:r>
      <w:proofErr w:type="gramStart"/>
      <w:r>
        <w:rPr>
          <w:rFonts w:ascii="Arial" w:hAnsi="Arial" w:cs="Arial"/>
          <w:color w:val="000000"/>
          <w:sz w:val="21"/>
          <w:szCs w:val="21"/>
        </w:rPr>
        <w:t>一</w:t>
      </w:r>
      <w:proofErr w:type="gramEnd"/>
      <w:r>
        <w:rPr>
          <w:rFonts w:ascii="Arial" w:hAnsi="Arial" w:cs="Arial"/>
          <w:color w:val="000000"/>
          <w:sz w:val="21"/>
          <w:szCs w:val="21"/>
        </w:rPr>
        <w:t>—</w:t>
      </w:r>
      <w:r>
        <w:rPr>
          <w:rFonts w:ascii="Arial" w:hAnsi="Arial" w:cs="Arial"/>
          <w:color w:val="000000"/>
          <w:sz w:val="21"/>
          <w:szCs w:val="21"/>
        </w:rPr>
        <w:t>应付退货款</w:t>
      </w:r>
      <w:r>
        <w:rPr>
          <w:rFonts w:ascii="Arial" w:hAnsi="Arial" w:cs="Arial"/>
          <w:color w:val="000000"/>
          <w:sz w:val="21"/>
          <w:szCs w:val="21"/>
        </w:rPr>
        <w:t>40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主营业务收入</w:t>
      </w:r>
      <w:r>
        <w:rPr>
          <w:rFonts w:ascii="Arial" w:hAnsi="Arial" w:cs="Arial"/>
          <w:color w:val="000000"/>
          <w:sz w:val="21"/>
          <w:szCs w:val="21"/>
        </w:rPr>
        <w:t>8(120*0.4-40)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贷：主营业务成本</w:t>
      </w:r>
      <w:r>
        <w:rPr>
          <w:rFonts w:ascii="Arial" w:hAnsi="Arial" w:cs="Arial"/>
          <w:color w:val="000000"/>
          <w:sz w:val="21"/>
          <w:szCs w:val="21"/>
        </w:rPr>
        <w:t>26(120*0.3-30)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应收退货成本</w:t>
      </w:r>
      <w:r>
        <w:rPr>
          <w:rFonts w:ascii="Arial" w:hAnsi="Arial" w:cs="Arial"/>
          <w:color w:val="000000"/>
          <w:sz w:val="21"/>
          <w:szCs w:val="21"/>
        </w:rPr>
        <w:t>30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银行存款</w:t>
      </w:r>
      <w:r>
        <w:rPr>
          <w:rFonts w:ascii="Arial" w:hAnsi="Arial" w:cs="Arial"/>
          <w:color w:val="000000"/>
          <w:sz w:val="21"/>
          <w:szCs w:val="21"/>
        </w:rPr>
        <w:t>48</w:t>
      </w:r>
    </w:p>
    <w:p w:rsidR="005F1663" w:rsidRDefault="005F1663" w:rsidP="005F1663">
      <w:pPr>
        <w:pStyle w:val="a3"/>
        <w:spacing w:before="75" w:beforeAutospacing="0" w:after="75" w:afterAutospacing="0"/>
        <w:ind w:firstLine="150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05455"/>
            <wp:effectExtent l="0" t="0" r="0" b="4445"/>
            <wp:docPr id="101" name="图片 101" descr="说明: 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说明: 图片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005455"/>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日奖励积分的单独售价</w:t>
      </w:r>
      <w:r>
        <w:rPr>
          <w:rFonts w:ascii="Arial" w:hAnsi="Arial" w:cs="Arial"/>
          <w:color w:val="000000"/>
          <w:sz w:val="21"/>
          <w:szCs w:val="21"/>
        </w:rPr>
        <w:t>=125*1*80%=100(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，甲公司按照商品和积分单独售价的相对比例对交易价格进行分摊：</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商品分摊的交易价格</w:t>
      </w:r>
      <w:r>
        <w:rPr>
          <w:rFonts w:ascii="Arial" w:hAnsi="Arial" w:cs="Arial"/>
          <w:color w:val="000000"/>
          <w:sz w:val="21"/>
          <w:szCs w:val="21"/>
        </w:rPr>
        <w:t>=[400/(400+100)]*400=320(</w:t>
      </w:r>
      <w:r>
        <w:rPr>
          <w:rFonts w:ascii="Arial" w:hAnsi="Arial" w:cs="Arial"/>
          <w:color w:val="000000"/>
          <w:sz w:val="21"/>
          <w:szCs w:val="21"/>
        </w:rPr>
        <w:t>万元</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积分分摊的交易价格</w:t>
      </w:r>
      <w:r>
        <w:rPr>
          <w:rFonts w:ascii="Arial" w:hAnsi="Arial" w:cs="Arial"/>
          <w:color w:val="000000"/>
          <w:sz w:val="21"/>
          <w:szCs w:val="21"/>
        </w:rPr>
        <w:t>=[100/(400+100)]*400=80(</w:t>
      </w:r>
      <w:r>
        <w:rPr>
          <w:rFonts w:ascii="Arial" w:hAnsi="Arial" w:cs="Arial"/>
          <w:color w:val="000000"/>
          <w:sz w:val="21"/>
          <w:szCs w:val="21"/>
        </w:rPr>
        <w:t>万元</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日应确认收入为</w:t>
      </w:r>
      <w:r>
        <w:rPr>
          <w:rFonts w:ascii="Arial" w:hAnsi="Arial" w:cs="Arial"/>
          <w:color w:val="000000"/>
          <w:sz w:val="21"/>
          <w:szCs w:val="21"/>
        </w:rPr>
        <w:t>320</w:t>
      </w:r>
      <w:r>
        <w:rPr>
          <w:rFonts w:ascii="Arial" w:hAnsi="Arial" w:cs="Arial"/>
          <w:color w:val="000000"/>
          <w:sz w:val="21"/>
          <w:szCs w:val="21"/>
        </w:rPr>
        <w:t>万元，应确认的合同负债为</w:t>
      </w:r>
      <w:r>
        <w:rPr>
          <w:rFonts w:ascii="Arial" w:hAnsi="Arial" w:cs="Arial"/>
          <w:color w:val="000000"/>
          <w:sz w:val="21"/>
          <w:szCs w:val="21"/>
        </w:rPr>
        <w:t>80</w:t>
      </w:r>
      <w:r>
        <w:rPr>
          <w:rFonts w:ascii="Arial" w:hAnsi="Arial" w:cs="Arial"/>
          <w:color w:val="000000"/>
          <w:sz w:val="21"/>
          <w:szCs w:val="21"/>
        </w:rPr>
        <w:t>万元。</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借：银行存款</w:t>
      </w:r>
      <w:r>
        <w:rPr>
          <w:rFonts w:ascii="Arial" w:hAnsi="Arial" w:cs="Arial"/>
          <w:color w:val="000000"/>
          <w:sz w:val="21"/>
          <w:szCs w:val="21"/>
        </w:rPr>
        <w:t>400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贷：主营业务收入</w:t>
      </w:r>
      <w:r>
        <w:rPr>
          <w:rFonts w:ascii="Arial" w:hAnsi="Arial" w:cs="Arial"/>
          <w:color w:val="000000"/>
          <w:sz w:val="21"/>
          <w:szCs w:val="21"/>
        </w:rPr>
        <w:t>320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合同负债</w:t>
      </w:r>
      <w:r>
        <w:rPr>
          <w:rFonts w:ascii="Arial" w:hAnsi="Arial" w:cs="Arial"/>
          <w:color w:val="000000"/>
          <w:sz w:val="21"/>
          <w:szCs w:val="21"/>
        </w:rPr>
        <w:t>80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借：主营业务成本</w:t>
      </w:r>
      <w:r>
        <w:rPr>
          <w:rFonts w:ascii="Arial" w:hAnsi="Arial" w:cs="Arial"/>
          <w:color w:val="000000"/>
          <w:sz w:val="21"/>
          <w:szCs w:val="21"/>
        </w:rPr>
        <w:t>300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贷：库存商品</w:t>
      </w:r>
      <w:r>
        <w:rPr>
          <w:rFonts w:ascii="Arial" w:hAnsi="Arial" w:cs="Arial"/>
          <w:color w:val="000000"/>
          <w:sz w:val="21"/>
          <w:szCs w:val="21"/>
        </w:rPr>
        <w:t>300</w:t>
      </w:r>
    </w:p>
    <w:p w:rsidR="005F1663" w:rsidRDefault="005F1663" w:rsidP="005F1663">
      <w:pPr>
        <w:pStyle w:val="a3"/>
        <w:spacing w:before="75" w:beforeAutospacing="0" w:after="75" w:afterAutospacing="0"/>
        <w:ind w:firstLine="960"/>
        <w:rPr>
          <w:rFonts w:ascii="Arial" w:hAnsi="Arial" w:cs="Arial"/>
          <w:color w:val="000000"/>
          <w:sz w:val="21"/>
          <w:szCs w:val="21"/>
        </w:rPr>
      </w:pPr>
      <w:r>
        <w:rPr>
          <w:rFonts w:ascii="Times New Roman" w:hAnsi="Times New Roman" w:cs="Times New Roman"/>
          <w:noProof/>
          <w:color w:val="000000"/>
        </w:rPr>
        <w:drawing>
          <wp:inline distT="0" distB="0" distL="0" distR="0">
            <wp:extent cx="5486400" cy="3474720"/>
            <wp:effectExtent l="0" t="0" r="0" b="0"/>
            <wp:docPr id="100" name="图片 100" descr="说明: 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说明: 图片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474720"/>
                    </a:xfrm>
                    <a:prstGeom prst="rect">
                      <a:avLst/>
                    </a:prstGeom>
                    <a:noFill/>
                    <a:ln>
                      <a:noFill/>
                    </a:ln>
                  </pic:spPr>
                </pic:pic>
              </a:graphicData>
            </a:graphic>
          </wp:inline>
        </w:drawing>
      </w:r>
    </w:p>
    <w:p w:rsidR="005F1663" w:rsidRDefault="005F1663" w:rsidP="005F1663">
      <w:pPr>
        <w:pStyle w:val="a3"/>
        <w:spacing w:before="75" w:beforeAutospacing="0" w:after="75" w:afterAutospacing="0"/>
        <w:ind w:firstLine="960"/>
        <w:rPr>
          <w:rFonts w:ascii="Arial" w:hAnsi="Arial" w:cs="Arial"/>
          <w:color w:val="000000"/>
          <w:sz w:val="21"/>
          <w:szCs w:val="21"/>
        </w:rPr>
      </w:pP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甲公司</w:t>
      </w:r>
      <w:r>
        <w:rPr>
          <w:rFonts w:ascii="Arial" w:hAnsi="Arial" w:cs="Arial"/>
          <w:color w:val="000000"/>
          <w:sz w:val="21"/>
          <w:szCs w:val="21"/>
        </w:rPr>
        <w:t>2*18</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10</w:t>
      </w:r>
      <w:r>
        <w:rPr>
          <w:rFonts w:ascii="Arial" w:hAnsi="Arial" w:cs="Arial"/>
          <w:color w:val="000000"/>
          <w:sz w:val="21"/>
          <w:szCs w:val="21"/>
        </w:rPr>
        <w:t>日持有丙公司股权应确认投资收益</w:t>
      </w:r>
      <w:r>
        <w:rPr>
          <w:rFonts w:ascii="Arial" w:hAnsi="Arial" w:cs="Arial"/>
          <w:color w:val="000000"/>
          <w:sz w:val="21"/>
          <w:szCs w:val="21"/>
        </w:rPr>
        <w:t>(3050-(150-100)]*20%=600(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p>
    <w:p w:rsidR="005F1663" w:rsidRDefault="005F1663" w:rsidP="005F1663">
      <w:pPr>
        <w:pStyle w:val="a3"/>
        <w:spacing w:before="75" w:beforeAutospacing="0" w:after="75" w:afterAutospacing="0"/>
        <w:ind w:firstLine="960"/>
        <w:rPr>
          <w:rFonts w:ascii="Arial" w:hAnsi="Arial" w:cs="Arial"/>
          <w:color w:val="000000"/>
          <w:sz w:val="21"/>
          <w:szCs w:val="21"/>
        </w:rPr>
      </w:pPr>
      <w:r>
        <w:rPr>
          <w:rFonts w:ascii="Times New Roman" w:hAnsi="Times New Roman" w:cs="Times New Roman"/>
          <w:noProof/>
          <w:color w:val="000000"/>
        </w:rPr>
        <w:drawing>
          <wp:inline distT="0" distB="0" distL="0" distR="0">
            <wp:extent cx="5486400" cy="3530600"/>
            <wp:effectExtent l="0" t="0" r="0" b="0"/>
            <wp:docPr id="99" name="图片 99" descr="说明: 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说明: 图片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借：长期股权投资</w:t>
      </w:r>
      <w:r>
        <w:rPr>
          <w:rFonts w:ascii="Arial" w:hAnsi="Arial" w:cs="Arial"/>
          <w:color w:val="000000"/>
          <w:sz w:val="21"/>
          <w:szCs w:val="21"/>
        </w:rPr>
        <w:t>—</w:t>
      </w:r>
      <w:r>
        <w:rPr>
          <w:rFonts w:ascii="Arial" w:hAnsi="Arial" w:cs="Arial"/>
          <w:color w:val="000000"/>
          <w:sz w:val="21"/>
          <w:szCs w:val="21"/>
        </w:rPr>
        <w:t>损益调整</w:t>
      </w:r>
      <w:r>
        <w:rPr>
          <w:rFonts w:ascii="Arial" w:hAnsi="Arial" w:cs="Arial"/>
          <w:color w:val="000000"/>
          <w:sz w:val="21"/>
          <w:szCs w:val="21"/>
        </w:rPr>
        <w:t>600</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贷：投资收益</w:t>
      </w:r>
      <w:r>
        <w:rPr>
          <w:rFonts w:ascii="Arial" w:hAnsi="Arial" w:cs="Arial"/>
          <w:color w:val="000000"/>
          <w:sz w:val="21"/>
          <w:szCs w:val="21"/>
        </w:rPr>
        <w:t>600</w:t>
      </w:r>
    </w:p>
    <w:p w:rsidR="005F1663" w:rsidRDefault="005F1663" w:rsidP="005F1663">
      <w:pPr>
        <w:pStyle w:val="a3"/>
        <w:spacing w:before="75" w:beforeAutospacing="0" w:after="75" w:afterAutospacing="0"/>
        <w:ind w:firstLine="1020"/>
        <w:rPr>
          <w:rFonts w:ascii="Arial" w:hAnsi="Arial" w:cs="Arial"/>
          <w:color w:val="000000"/>
          <w:sz w:val="21"/>
          <w:szCs w:val="21"/>
        </w:rPr>
      </w:pPr>
      <w:r>
        <w:rPr>
          <w:rFonts w:ascii="Times New Roman" w:hAnsi="Times New Roman" w:cs="Times New Roman"/>
          <w:noProof/>
          <w:color w:val="000000"/>
        </w:rPr>
        <w:drawing>
          <wp:inline distT="0" distB="0" distL="0" distR="0">
            <wp:extent cx="5486400" cy="3077210"/>
            <wp:effectExtent l="0" t="0" r="0" b="8890"/>
            <wp:docPr id="98" name="图片 98" descr="说明: 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说明: 图片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3077210"/>
                    </a:xfrm>
                    <a:prstGeom prst="rect">
                      <a:avLst/>
                    </a:prstGeom>
                    <a:noFill/>
                    <a:ln>
                      <a:noFill/>
                    </a:ln>
                  </pic:spPr>
                </pic:pic>
              </a:graphicData>
            </a:graphic>
          </wp:inline>
        </w:drawing>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甲公司</w:t>
      </w:r>
      <w:r>
        <w:rPr>
          <w:rFonts w:ascii="Arial" w:hAnsi="Arial" w:cs="Arial"/>
          <w:color w:val="000000"/>
          <w:sz w:val="21"/>
          <w:szCs w:val="21"/>
        </w:rPr>
        <w:t>2*18</w:t>
      </w:r>
      <w:r>
        <w:rPr>
          <w:rFonts w:ascii="Arial" w:hAnsi="Arial" w:cs="Arial"/>
          <w:color w:val="000000"/>
          <w:sz w:val="21"/>
          <w:szCs w:val="21"/>
        </w:rPr>
        <w:t>年第四季度应确认保修费</w:t>
      </w:r>
      <w:r>
        <w:rPr>
          <w:rFonts w:ascii="Arial" w:hAnsi="Arial" w:cs="Arial"/>
          <w:color w:val="000000"/>
          <w:sz w:val="21"/>
          <w:szCs w:val="21"/>
        </w:rPr>
        <w:t>=80%*0*1500+15%*3%*1500+5%*6%*1500=11.25(</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借：销售费用</w:t>
      </w:r>
      <w:r>
        <w:rPr>
          <w:rFonts w:ascii="Arial" w:hAnsi="Arial" w:cs="Arial"/>
          <w:color w:val="000000"/>
          <w:sz w:val="21"/>
          <w:szCs w:val="21"/>
        </w:rPr>
        <w:t xml:space="preserve"> 11.25</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贷：预计负债</w:t>
      </w:r>
      <w:r>
        <w:rPr>
          <w:rFonts w:ascii="Arial" w:hAnsi="Arial" w:cs="Arial"/>
          <w:color w:val="000000"/>
          <w:sz w:val="21"/>
          <w:szCs w:val="21"/>
        </w:rPr>
        <w:t xml:space="preserve"> 11.25</w:t>
      </w: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244215"/>
            <wp:effectExtent l="0" t="0" r="0" b="0"/>
            <wp:docPr id="97" name="图片 97" descr="说明: 微信截图_2019091009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说明: 微信截图_201909100905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244215"/>
                    </a:xfrm>
                    <a:prstGeom prst="rect">
                      <a:avLst/>
                    </a:prstGeom>
                    <a:noFill/>
                    <a:ln>
                      <a:noFill/>
                    </a:ln>
                  </pic:spPr>
                </pic:pic>
              </a:graphicData>
            </a:graphic>
          </wp:inline>
        </w:drawing>
      </w:r>
    </w:p>
    <w:p w:rsidR="005F1663" w:rsidRDefault="005F1663" w:rsidP="005F1663">
      <w:pPr>
        <w:pStyle w:val="a3"/>
        <w:spacing w:before="75" w:beforeAutospacing="0" w:after="75" w:afterAutospacing="0"/>
        <w:ind w:firstLine="480"/>
        <w:rPr>
          <w:rFonts w:ascii="Arial" w:hAnsi="Arial" w:cs="Arial"/>
          <w:color w:val="000000"/>
          <w:sz w:val="21"/>
          <w:szCs w:val="21"/>
        </w:rPr>
      </w:pPr>
    </w:p>
    <w:p w:rsidR="005F1663" w:rsidRDefault="005F1663" w:rsidP="005F1663">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w:t>
      </w:r>
    </w:p>
    <w:p w:rsidR="005F1663" w:rsidRDefault="005F1663" w:rsidP="005F1663">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5F1663" w:rsidRDefault="005F1663" w:rsidP="005F1663">
      <w:pPr>
        <w:pStyle w:val="a3"/>
        <w:spacing w:before="75" w:beforeAutospacing="0" w:after="75" w:afterAutospacing="0"/>
        <w:rPr>
          <w:rFonts w:ascii="Arial" w:hAnsi="Arial" w:cs="Arial"/>
          <w:color w:val="000000"/>
          <w:sz w:val="21"/>
          <w:szCs w:val="21"/>
        </w:rPr>
      </w:pPr>
      <w:hyperlink r:id="rId60"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5F1663" w:rsidRDefault="005F1663" w:rsidP="005F1663">
      <w:pPr>
        <w:pStyle w:val="a3"/>
        <w:spacing w:before="75" w:beforeAutospacing="0" w:after="75" w:afterAutospacing="0"/>
        <w:rPr>
          <w:rFonts w:ascii="Arial" w:hAnsi="Arial" w:cs="Arial"/>
          <w:color w:val="000000"/>
          <w:sz w:val="21"/>
          <w:szCs w:val="21"/>
        </w:rPr>
      </w:pPr>
      <w:hyperlink r:id="rId61"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C152FB" w:rsidRPr="005F1663" w:rsidRDefault="00C152FB">
      <w:bookmarkStart w:id="0" w:name="_GoBack"/>
      <w:bookmarkEnd w:id="0"/>
    </w:p>
    <w:sectPr w:rsidR="00C152FB" w:rsidRPr="005F166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E00"/>
    <w:rsid w:val="002058A7"/>
    <w:rsid w:val="005F1663"/>
    <w:rsid w:val="006D0E00"/>
    <w:rsid w:val="00751D1C"/>
    <w:rsid w:val="00C152FB"/>
    <w:rsid w:val="00F40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D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51D1C"/>
    <w:rPr>
      <w:b/>
      <w:bCs/>
    </w:rPr>
  </w:style>
  <w:style w:type="character" w:styleId="a5">
    <w:name w:val="Hyperlink"/>
    <w:basedOn w:val="a0"/>
    <w:uiPriority w:val="99"/>
    <w:semiHidden/>
    <w:unhideWhenUsed/>
    <w:rsid w:val="00751D1C"/>
    <w:rPr>
      <w:color w:val="0000FF"/>
      <w:u w:val="single"/>
    </w:rPr>
  </w:style>
  <w:style w:type="character" w:styleId="a6">
    <w:name w:val="FollowedHyperlink"/>
    <w:basedOn w:val="a0"/>
    <w:uiPriority w:val="99"/>
    <w:semiHidden/>
    <w:unhideWhenUsed/>
    <w:rsid w:val="00751D1C"/>
    <w:rPr>
      <w:color w:val="800080"/>
      <w:u w:val="single"/>
    </w:rPr>
  </w:style>
  <w:style w:type="paragraph" w:styleId="a7">
    <w:name w:val="Balloon Text"/>
    <w:basedOn w:val="a"/>
    <w:link w:val="Char"/>
    <w:uiPriority w:val="99"/>
    <w:semiHidden/>
    <w:unhideWhenUsed/>
    <w:rsid w:val="00751D1C"/>
    <w:rPr>
      <w:sz w:val="18"/>
      <w:szCs w:val="18"/>
    </w:rPr>
  </w:style>
  <w:style w:type="character" w:customStyle="1" w:styleId="Char">
    <w:name w:val="批注框文本 Char"/>
    <w:basedOn w:val="a0"/>
    <w:link w:val="a7"/>
    <w:uiPriority w:val="99"/>
    <w:semiHidden/>
    <w:rsid w:val="00751D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D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51D1C"/>
    <w:rPr>
      <w:b/>
      <w:bCs/>
    </w:rPr>
  </w:style>
  <w:style w:type="character" w:styleId="a5">
    <w:name w:val="Hyperlink"/>
    <w:basedOn w:val="a0"/>
    <w:uiPriority w:val="99"/>
    <w:semiHidden/>
    <w:unhideWhenUsed/>
    <w:rsid w:val="00751D1C"/>
    <w:rPr>
      <w:color w:val="0000FF"/>
      <w:u w:val="single"/>
    </w:rPr>
  </w:style>
  <w:style w:type="character" w:styleId="a6">
    <w:name w:val="FollowedHyperlink"/>
    <w:basedOn w:val="a0"/>
    <w:uiPriority w:val="99"/>
    <w:semiHidden/>
    <w:unhideWhenUsed/>
    <w:rsid w:val="00751D1C"/>
    <w:rPr>
      <w:color w:val="800080"/>
      <w:u w:val="single"/>
    </w:rPr>
  </w:style>
  <w:style w:type="paragraph" w:styleId="a7">
    <w:name w:val="Balloon Text"/>
    <w:basedOn w:val="a"/>
    <w:link w:val="Char"/>
    <w:uiPriority w:val="99"/>
    <w:semiHidden/>
    <w:unhideWhenUsed/>
    <w:rsid w:val="00751D1C"/>
    <w:rPr>
      <w:sz w:val="18"/>
      <w:szCs w:val="18"/>
    </w:rPr>
  </w:style>
  <w:style w:type="character" w:customStyle="1" w:styleId="Char">
    <w:name w:val="批注框文本 Char"/>
    <w:basedOn w:val="a0"/>
    <w:link w:val="a7"/>
    <w:uiPriority w:val="99"/>
    <w:semiHidden/>
    <w:rsid w:val="00751D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12172">
      <w:bodyDiv w:val="1"/>
      <w:marLeft w:val="0"/>
      <w:marRight w:val="0"/>
      <w:marTop w:val="0"/>
      <w:marBottom w:val="0"/>
      <w:divBdr>
        <w:top w:val="none" w:sz="0" w:space="0" w:color="auto"/>
        <w:left w:val="none" w:sz="0" w:space="0" w:color="auto"/>
        <w:bottom w:val="none" w:sz="0" w:space="0" w:color="auto"/>
        <w:right w:val="none" w:sz="0" w:space="0" w:color="auto"/>
      </w:divBdr>
    </w:div>
    <w:div w:id="645472816">
      <w:bodyDiv w:val="1"/>
      <w:marLeft w:val="0"/>
      <w:marRight w:val="0"/>
      <w:marTop w:val="0"/>
      <w:marBottom w:val="0"/>
      <w:divBdr>
        <w:top w:val="none" w:sz="0" w:space="0" w:color="auto"/>
        <w:left w:val="none" w:sz="0" w:space="0" w:color="auto"/>
        <w:bottom w:val="none" w:sz="0" w:space="0" w:color="auto"/>
        <w:right w:val="none" w:sz="0" w:space="0" w:color="auto"/>
      </w:divBdr>
    </w:div>
    <w:div w:id="166477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hyperlink" Target="http://www.wangxiao.cn/cpa/" TargetMode="External"/><Relationship Id="rId50" Type="http://schemas.openxmlformats.org/officeDocument/2006/relationships/image" Target="media/image42.gif"/><Relationship Id="rId55" Type="http://schemas.openxmlformats.org/officeDocument/2006/relationships/image" Target="media/image47.gif"/><Relationship Id="rId63" Type="http://schemas.openxmlformats.org/officeDocument/2006/relationships/theme" Target="theme/theme1.xml"/><Relationship Id="rId7" Type="http://schemas.openxmlformats.org/officeDocument/2006/relationships/image" Target="media/image2.gif"/><Relationship Id="rId2" Type="http://schemas.microsoft.com/office/2007/relationships/stylesWithEffects" Target="stylesWithEffects.xml"/><Relationship Id="rId16" Type="http://schemas.openxmlformats.org/officeDocument/2006/relationships/hyperlink" Target="http://fabu.wangxiao.cn/manage/news/%7B" TargetMode="External"/><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image" Target="media/image34.gif"/><Relationship Id="rId54" Type="http://schemas.openxmlformats.org/officeDocument/2006/relationships/image" Target="media/image46.gif"/><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5.gif"/><Relationship Id="rId58" Type="http://schemas.openxmlformats.org/officeDocument/2006/relationships/image" Target="media/image50.gif"/><Relationship Id="rId5" Type="http://schemas.openxmlformats.org/officeDocument/2006/relationships/hyperlink" Target="http://www.wangxiao.cn/kjzc/zhongji/" TargetMode="External"/><Relationship Id="rId15" Type="http://schemas.openxmlformats.org/officeDocument/2006/relationships/hyperlink" Target="http://www.wangxiao.cn/kjzc/2761464.html" TargetMode="External"/><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1.gif"/><Relationship Id="rId57" Type="http://schemas.openxmlformats.org/officeDocument/2006/relationships/image" Target="media/image49.gif"/><Relationship Id="rId61" Type="http://schemas.openxmlformats.org/officeDocument/2006/relationships/hyperlink" Target="http://fabu.wangxiao.cn/manage/news/%7B" TargetMode="External"/><Relationship Id="rId10" Type="http://schemas.openxmlformats.org/officeDocument/2006/relationships/image" Target="media/image5.jpeg"/><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4.gif"/><Relationship Id="rId60" Type="http://schemas.openxmlformats.org/officeDocument/2006/relationships/hyperlink" Target="http://www.wangxiao.cn/kjzc/2761464.html"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0.gif"/><Relationship Id="rId56" Type="http://schemas.openxmlformats.org/officeDocument/2006/relationships/image" Target="media/image48.gif"/><Relationship Id="rId8" Type="http://schemas.openxmlformats.org/officeDocument/2006/relationships/image" Target="media/image3.gif"/><Relationship Id="rId51" Type="http://schemas.openxmlformats.org/officeDocument/2006/relationships/image" Target="media/image43.gif"/><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2066</Words>
  <Characters>11777</Characters>
  <Application>Microsoft Office Word</Application>
  <DocSecurity>0</DocSecurity>
  <Lines>98</Lines>
  <Paragraphs>27</Paragraphs>
  <ScaleCrop>false</ScaleCrop>
  <Company>Microsoft</Company>
  <LinksUpToDate>false</LinksUpToDate>
  <CharactersWithSpaces>13816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2019-09-19T03:54:00Z</cp:lastPrinted>
  <dcterms:created xsi:type="dcterms:W3CDTF">2019-09-19T03:55:00Z</dcterms:created>
  <dcterms:modified xsi:type="dcterms:W3CDTF">2019-09-19T03:55:00Z</dcterms:modified>
</cp:coreProperties>
</file>