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1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201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kern w:val="0"/>
          <w:sz w:val="44"/>
          <w:szCs w:val="44"/>
        </w:rPr>
        <w:t>年度全国勘察设计注册工程师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1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考试有关注意事项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right="0" w:rightChars="0" w:firstLine="601" w:firstLineChars="0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一、雷同卷的认定：依据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专业技术人员资格考试违纪违规行为处理规定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人社部令第31号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规定，在考试结束后将进行雷同试卷认定和处理，被认定雷同作答信息的试卷，当次科目成绩无效。对有违纪违规行为的应考人员，按人社部令第31号处理。特别提醒考生，严守考试纪律，自觉诚信参考。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二、考生应考时应携带2B铅笔、黑色墨水笔、三角板、橡皮以及无声无文本编辑功能的计算器。并严格按照试卷封面的“应试人员注意事项”进行作答。考试用草稿纸统一配发，考后收回。各专业的基础考试均为闭卷考试，考试时禁止携带任何参考资料进入考场；各专业的专业考试为开卷考试，允许考生携带专业考试指定目录中的标准、规范、规程、技术（设计）手册等正规出版社出版的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</w:rPr>
        <w:t>三、各专业的专业考试主要推荐规范、标准、规程、技术（设计）手册目录可登录云南省勘察设计咨询业管理信息网（www.ynjst.gov.cn:84/nkcsj/）或</w:t>
      </w:r>
      <w:r>
        <w:rPr>
          <w:rFonts w:hint="eastAsia" w:ascii="仿宋_GB2312" w:hAnsi="仿宋" w:eastAsia="仿宋_GB2312"/>
          <w:sz w:val="32"/>
          <w:szCs w:val="32"/>
        </w:rPr>
        <w:t>住房和城乡建设部执业资格注册中心官网（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"http://www.pqrc.org.cn"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" w:eastAsia="仿宋_GB2312"/>
          <w:color w:val="auto"/>
          <w:sz w:val="32"/>
          <w:szCs w:val="32"/>
          <w:u w:val="none"/>
        </w:rPr>
        <w:t>www.pqrc.org.cn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Style w:val="4"/>
          <w:rFonts w:hint="eastAsia" w:ascii="仿宋_GB2312" w:hAnsi="仿宋" w:eastAsia="仿宋_GB2312"/>
          <w:color w:val="auto"/>
          <w:sz w:val="32"/>
          <w:szCs w:val="32"/>
          <w:u w:val="none"/>
        </w:rPr>
        <w:t>中的</w:t>
      </w:r>
      <w:r>
        <w:rPr>
          <w:rFonts w:hint="eastAsia" w:ascii="仿宋_GB2312" w:hAnsi="仿宋" w:eastAsia="仿宋_GB2312"/>
          <w:sz w:val="32"/>
          <w:szCs w:val="32"/>
        </w:rPr>
        <w:t>考试动态）查询</w:t>
      </w:r>
      <w:r>
        <w:rPr>
          <w:rFonts w:hint="eastAsia" w:ascii="仿宋_GB2312" w:hAnsi="仿宋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四、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客观题用2B铅笔在答题卡上填涂作答，主观题按要求在专用答题卡上作答。考生在作答时应注意：（1）答题前要仔细阅读应试人员注意事项（试卷封二）和作答须知（专用答题卡首页）；（2）使用规定的作答工具作答；（3）在专用答题卡划定的区域内作答；（4）在题本上作答一律无效。不按要求和规定作答造成的后果自行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����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五、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考生应考时，应携带准考证和有效身份证件（包括二代身份证、临时身份证或其他与报名信息一致的有效身份证件），两证不全或信息不一致的，不得参考。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考生报名时填报的“证件类型”一栏为其他证件的（如军官证等），“证件号码”一栏应填写相应证件号码，考试时必须携带相应证件原件。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15756"/>
    <w:rsid w:val="5BF8304F"/>
    <w:rsid w:val="5E812223"/>
    <w:rsid w:val="690C6865"/>
    <w:rsid w:val="6C515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basedOn w:val="2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2018-09-05T10:56:00Z</dcterms:created>
  <dc:creator>Administrator</dc:creator>
  <cp:lastModifiedBy>一</cp:lastModifiedBy>
  <dcterms:modified xsi:type="dcterms:W3CDTF">2019-08-19T05:58:59Z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