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[NT:PAGE=单选题$]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2013年度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instrText xml:space="preserve"> HYPERLINK "{" \l "http://www.wangxiao.cn/cpa/#}{{{/}}}" \o "注册会计师" \t "D:/网络编辑超级工具箱/lib/_blank" </w:instrTex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注册会计师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全国统一考试《会计》试题及答案解析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—、单项选择题</w:t>
      </w:r>
      <w:r>
        <w:rPr>
          <w:rFonts w:hint="eastAsia" w:ascii="微软雅黑" w:hAnsi="微软雅黑" w:eastAsia="微软雅黑" w:cs="微软雅黑"/>
          <w:sz w:val="24"/>
          <w:szCs w:val="24"/>
        </w:rPr>
        <w:t>(本题型共12小题，每小题1.5分，共18分。每小题只有一个正确答案，请从每小题的备选答案中选出一个你认为最正确的答案，在答题卡相应位置上用2B铅笔填涂相应的答案代码，答案写在试题卷上无效)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属于会计政策变更是()。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自行开发无形资产摊销年限由8年改为6年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符合持有待售条件的固定资产由非流动资产划分为流动资产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账龄1年以上的应收账款计提跌价准备比例由5%至8%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发生存货由先进先出法改为移动加权平均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【解析】A选项为无形资产摊销年限的变更，C为坏账计提比例的变更，均属于会计估计变更，B选项既不属于会计政策变更，也不属于会计估计变更，只有D选项属 于会计政策变更。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下列选项中，不构成甲公司关联方的是(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甲母公司财务总监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甲通过控股公司拥有30%股权并实施重大影响的企业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共同投资设立合营企业的合营方丙公司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甲总经理的儿子控制的乙公司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【参考答案】C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【解析】合营企业的合营方不构成关联方。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 不引起营业利润发生变动是(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对持有存货提跌价准备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处置某联营企业的投资损失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持有交易性金融资产公允价值上升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出售专利产生收益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出售专利产生收益计入营业外收入，对持有存货提跌价准备计入资产减值损失，处置联营企业的投资损失计入投资收益，持有交易性金融资产公允价值上升计入公允价值变动损益，而资产减值损失，投资收益，公允价值变动损益都属于营业利 润的内容。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4.2004年7月1日预付工程款3000万元，工程开工，9月30日付2000万元。一笔专门借款4000万元，是2004年6月1日借入的，年利率6%，一笔一般借款3000万元，是2004年1月1日借入的，年利率7%,闲置专门借款投资货币市场，月利息率0. 6%，2004年资本化利息是( )万元。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119.5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125.5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122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130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【解析】2004年7月1日开始资本化，资本化期间的专门借款利息全部资本化，专门借款应予资本化金额为4000 X 6% X 1/2 - (4000 - 3000) x 0. 6% x 3 = 102万元， 一般借款应予资本化金额为1000 X 7% X 3/12 = 17. 5万元，2004年应予资本化利息为 102+ 17. 5 =119. 5 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5.发行可转换债券1000万份，面值100元，发行价100. 5元，2年后可转换4股普通股股票，发行日可转换债券公允价值为100150万元，2年后都完成转股，可转换债券负债公允价值为100050万元，问可转换债券转换时的股本溢价是( )万元。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6500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6000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5500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7000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【解析】权益工具公允价值=发行总价款-负债成分公允价值=100500 - 100150 = 350万元，计入资本公积-其他资本公积的金额为350万元，在可转换债券转换股份时，应将计入其他资本公积的金额一并计入股本溢价。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会计分录为：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借：应付债券-可转换公司债券 100150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资本公积-其他资本公积 350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贷：股本 4000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资本公积ー股本溢价 6500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因此，计人股本溢价的金额为6500万元。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6.2003年7月1日签订一项租赁合同，租期为4年，每年租金120万元，前三月免租，收到租金90万元，2003年应确认的租金是( )万元。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56. 25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60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90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120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【解析】在出租人提供了免租期的情况下，承租人应将租金总额在整个租赁期内， 而不是在租赁期扣除免租期后的期间内，按直线法或其他合理的方法进行分摊，免租期内也应当确认租金费用。2003年应确认的租金为(120 x4 - 120/12 x3) /48 x6 = 56. 25万元。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 下列属于政府补助项目的是(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A.先征后退的税款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B.增值税出口退税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C.企业获得政府债务豁免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D.直接免征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【解析】政府补助准则规范的政府补助主要有如下特征：(1)无偿性;(2)直接取得资产，企业获得政府债务豁免，直接免征未直接取得资产，不属于政府补助的内容;增值税出口退税也不属于政府补助。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 债权人甲公司应收债务人乙公司2000万元应收账款，提了 500万元的坏账准备。债务人乙公司用200个自产商品偿还，单价7万元，成本4万元，增值税税率为 17%，下列说法中正确的是(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甲公司确认营业外支出100万元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甲公司应冲减资产减值损失138万元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乙公司应确认主营业务收入1400万元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乙公司应确认营业外收入372万元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【解析】甲公司会计分录如下：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借：库存商品 1400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应交税费-应交增值税(进项税额) 238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坏账准备 500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贷：应收账款 2000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资产减值损失 138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甲公司应冲减资产减值损失138万元。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乙公司会计分录如下：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借：应付账款 2000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贷:应交税费-应交增值税(进项税额) 238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主营业务收入 1400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营业外收入-债务重组利得 372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借：主营业务成本 800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贷：库存商品 800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乙公司应确认主营业务收入1400万元，营业外收入372万元。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9. 2012年初甲公司发行新股10000股，2012年9月30发行新股2400股，11月30 日宣告发放股票股利，以发行在外普通股股数为基础每10股送2股。甲公司2012年度 实现净利润8700万元，计算甲公司2012年度每股收益( )万元。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0. 684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0. 589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0. 87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【解析】每股收益计算如下：8700 ÷[ (10000+2400÷12x3) xl.2〕=0.684万。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10. 某上市公司2012年度财务报告批准报出日为2013年4月1日。公司在2013年 1月1日至4月1日发生的下列事项中，属于资产负债表日后调整事项的是(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公司在一起历时半年的诉讼中败诉，支付赔偿金500万元，公司在上年末已确认预计负债300万元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因遭受水灾上年购入的存货发生毁损100万元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公司董事会提出2012年度利润分配方案为每10股送3股股票股利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公司支付2012年度财务报告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"http://www.wangxiao.cn/sj/" \o "审计" \t "D:/网络编辑超级工具箱/lib/_blank"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审计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</w:rPr>
        <w:t>费40万元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资产负债表日后调整事项的特点是：①在资产负债表日或以前已经存在，在资产负债表日后得以证实的事项;②对按资产负债表日存在状况编制的会计报表产生重大影响的事项。选项A属于资产负债表日后调整事项;选项B和选项C属于资产负债表日后事项中的非调整事项;选项D公司支付2008年度财务报告审计费40万元不属于资产负债表日后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11. 某公司月初甲产品结存金额1000元，结存数量20件，采用先进先出法计价;本月10日和20日甲产品分别完工人库400件和500件，单位成本分别为52元和53 元;本月15日和25日分别销售该产品380件和400件。该甲产品月末结存余额为( )元。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9010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7410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7350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7500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【解析】本月15日销售产品的成本= 1000 +330 X52 = 18160万元;本月销售25日 销售产品的成本=70 x52 +330 X53 =21130万元;期末存货的结存成本为170 x53 = 9010万元。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12.甲公司对外币业务采用交易发生日的即期汇率折算，按月计算汇兑损益。2012 年3月20日，该公司自银行购入400万美元，银行当日的美元买入价为1美元=7. 20 元人民币，美元卖出价为1美元=7. 24元人民币，当日市场汇率为1美元=7. 22元人 民币。2012年3月31日的市场汇率为1美元=7. 23元人民币。2012年3月甲公司购 入的200万美元所产生的汇兑损失为( )万元人民币。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【解析】2012年3月所产生的汇兑损失=购人时产生的汇兑损失+期末调整时产生的汇兑损失=400 X [ (7.24 -7.22) - (7. 23 -7. 22) ] =2 (万元人民币)。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[NT:PAGE=多选题$]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二、多项选择题</w:t>
      </w:r>
      <w:r>
        <w:rPr>
          <w:rFonts w:hint="eastAsia" w:ascii="微软雅黑" w:hAnsi="微软雅黑" w:eastAsia="微软雅黑" w:cs="微软雅黑"/>
          <w:sz w:val="24"/>
          <w:szCs w:val="24"/>
        </w:rPr>
        <w:t>(本题型共10小题，每小题2分，共20分。每小题均有多个正确答案，请从每小题的备选答案中选出你认为正确的答案，在答题卡相应位置上用2B 铅笔填涂相应的答案代码。每小题所有答案选择正确的得分;不答、错答、漏答均不得分。答案写在试题卷上无效)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 .属于非货币性资产交换的有(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以应收账款换入土地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以交易性金融资产换入机器设备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可供出售金融资产换入未到期应收票据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以专利技术换入长期股权投资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【参考答案】BD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【解析】本题考察非货币性资产交换的定义。应收账款和应收票据均属于货币性资产，A、C选项不构成非货币性资产交换。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减值准备可以通过损益转回的是(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A.存货跌价准备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B.可售出售权益投资减值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C.长期股权投资减值准备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D.长期应收款坏账准备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【解析】可供出售权益投资减值准备可以转回，但不得通过损益转回，C选项错误。长期股权投资属于资产减值准则中规范的资产，其减值损失已经计提，不得转回。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 应当计入相关资产初始确认成本的是(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采购装卸费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可归属融资租人资产的初始直接费用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非同一控制合并子公司印花税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D.取得持有至到期投资的交易费用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【参考答案】ABD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【解析】非同一控制下合并子公司所发生的印花税直接计入当期损益。采购装卸 费，可归属于租赁的初始直接费用，取得持有至到期投资的初始直接费用均应计人相关资产的成本。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 股份有限公司采用权益法核算的情况下，根据现行会计准则的规定，下列各项 中不会引起长期股权投资账面价值发生增减变动的有(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被投资企业接受现金捐赠时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被投资企业提取盈余公积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被投资企业宣告分派现金股利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被投资企业宣告分派股票股利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E. 被投资企业以盈余公积转增资本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【参考答案】ABDE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【解析】选项A，被投资企业接受现金捐赠按企业会计准则规定应计入营业外收入，投资方当时不需要作账务处理，而是在期末按被投资方实现的净利润乘以持股比 例确认投资收益;选项B、D、E三项都属于被投资方所有者权益内部的增减变动，投资方不需要作账务处理，也不影响投资方的长期股权投资的账面价值。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 甲公司2013年1月1日购入乙公司80%股权(非同一控制下控股合并)，能够对乙公司的财务和经营政策实施控制。除乙公司外，甲公司无其他子公司，当日乙公司可辨认净资产公允价值为4000万元。2013年度，乙公司按照购买日可辨认净资产公 允价值为基础计算实现的净利润为600万元，分派现金股利200万元，无其他所有者权益变动。2013年年末，甲公司个别财务报表中所有者权益总额为8000万元。下列项目中正确的有(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2013年度少数股东损益为120万元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B.2013年12月31日少数股东权益为880万元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2013年12月31日归属于母公司的股东权益为8480万元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2013年12月31日归属于母公司的股东权益为8320万元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E.2013年12月31日股东权益总额为9360万元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【参考答案】ABD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【解析】2013年度少数股东损益=600 X20% =120 (万元)，选项A正确;2013年12 月31日少数股东权益=4000 X 20% + (600 -200) x 20% =880 (万元)，选项B 正确;2013年12月31日归属于母公司的股东权益=8000 + (600 -200) x 80% = 8320 (万元)，选项D正确，选项C错误;2013年12月31日股东权益总额=8320 + 880=9200 (万元)，选项E错误。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6.甲公司20 X 1年度涉及现金流量的交易或事项如下：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(1) 因购买子公司的少数股权支付现金680万元;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 为建造厂房发行债券收到现金8000万元;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 附追索权转让应收账款收到现金200万元;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 因处置子公司收到现金350万元，处置时该子公司现金余额为500万元;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(5) 支付上年度融资租入固定资产的租赁费60万元;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(6) 因购买子公司支付现金780万元，购买时该子公司现金余额为900万元;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(7) 因购买交易性权益工具支付现金160万元，其中已宣告但尚未领取的现金股利10万元;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(8) 因持有的债券到期收到现金120万元，其中本金为100万元，利息为20 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(9) 支付在建工程人员工资300万元。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下列各项关于甲公司合并现金流量表列报的表述中，正确的有(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投资活动现金流入240万元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投资活动现金流出610万元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经营活动现金流人320万元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筹资活动现金流出740万元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E. 筹资活动现金流入8120万元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【参考答案】ABD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【解析】投资活动的现金流入= 120 (事项6) +120 (事项8) =240 (万元);投资活动现金流出=150 (事项4) +160 (事项7) +300 (事项9) =610 (万元);经营活动的现金流入=0;筹资活动的现金流出=680 (事项1) +60 (事项5) =740(万元);筹资活动的现金流人=8000 (事项2) +200 (事项3) =8200 (万元)。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 下列各项在财务报表中作为流动负债列示的有(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在资产负债表日或之前，由于企业违反贷款合同的有关条款，可能随时被要求偿还的长期借款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资产负债表日起一年内到期的借款，企业预计能够自主地将清偿义务展期至资产负债表日后一年以上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可随时被要求清偿的长期借款，但是在资产负债日前达成协议，贷款人给予在资产负债表日后至少一年以上的宽限期，且贷款人在宽限期内不能要求随时清偿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资产负债表日起，一年内到期的借款，企业不能自主地将清偿义务展期，但是在资产负债表日后，财务报告批准报出日前与贷款人签订了重新安排清偿计划协议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【解析】A选项，企业可能随时被要求偿还长期借款，属于流动负债;选项D，企 业一年内到期的借款，但是在资产负债表日后，财务报告批准报出日前与贷款人签订了重新安排清偿计划协议，也应作为流动负债项目列示。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 甲公司为上市公司。2009年1月1日，公司向其100名管理人员每人授予10万 份股份期权，这些人员从2009年1月1日起必须在该公司连续服务3年，服务期满时 才能以每股5元购买10万股甲公司股票，甲公司股票面值为每股1元。公司估计该期权在授予日的公允价值为12元。2009年有10名管理人员离开甲公司，甲公司估计三年中离开的管理人员比例将达到20% ; 2010年又有5名管理人员离开公司，公司将管理人员离开比例修正为15% ; 2011年又有4名管理人员离开。2012年12月31日未离 开公司的管理人员全部行权。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甲公司针对上述业务的下列账务处理中正确的有(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2009年1月1日不做账务处理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2010年应确认管理费用金额3600万元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2011年应计入资本公积金额2920万元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2012年应计入股本金额810万元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E. 2012年应记入“资本公积——股本溢价”科目的金额12960万元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【参考答案】ABCDE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【解析】除了立即可行权的股份支付外，无论权益结算的股份支付还是现金结算的股份支付，企业在授予日均不做会计处理，选项A正确;2009年应确认的费用和资本公积= 100x10x (1-20%) x 12 x 1/3 = 3200 (万元)，2010年应确认的费用和资本公积的金额= 100x10x (1-15%) x 12 x 2/3 - 3200 = 3600 (万元)，选项 B 正确; 2011年应确认的费用和资本公积的金额=(100 - 10 -5 -4) X 10 X 12 - (3200 + 3600) =2920 (万元)，选项C正确;2012年应计入股本的金额=(100-10 -5 -4) X 10 X 1=810 (万元)，选项D正确;2012年应记入“资本公积-股本溢价”科目的 金额=(100-10 -5 -4) xl0x5 + (100-10 -5 -4) x 10x 12- (100-10-5 -4) x 10x1 =12960 (万元)，选项E正确。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 . 20 x4年初福恩公司接受一项政府补贴200万元，要求用于治理当地环境污染， 企业购建了专门设施并于20 x4年末达到预定可使用状态。该专施入账金额为320 万元，预计使用年限为5年，预计净残值为0,采用直线法计提折旧。20 X 8年末福恩 公司出售了该专门设施，取得价款150万元。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下列关于福恩公司的会计处理中，正确的有(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20x4年初确认递延收益200万元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20x5年分摊递延收益40万元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20x6年分摊递延收益40万元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20x7年影响营业利润的金额为24万元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E. 20 X 8年计入营业外收入的金额为166万元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【参考答案】ABCE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【解析】：选项D, 20x7年影响营业利润的金额为计入管理费用的金额64万元， 计入营业外收入的金额为40万元，不影响营业利润。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(1) 20 X4年初接受政府补贴时：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借：银行存款 200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贷：递延收益 200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 20 X4年末专门设施完工时：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借：固定资产 320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贷：在建工程 320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 自20x5年起每个资产负债表日(年末)计提折旧，同时分摊递延收益时：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①计提折旧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借：管理费用 64(320/5)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贷：累计折旧 64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②分摊递延收益(年末)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借：递延收益 40 (200/5)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贷：营业外收人 40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 20x6年、20x7年、20 x8年的折旧和递延收益的摊销同上面(3)处理。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(5) 20 X8年末出售专门设施，同时转销递延收益余额：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①出售专门设施：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借：固定资产清理 64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累计折旧 256 (64x4)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贷：固定资产 320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借：银行存款 150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贷：固定资产清理 64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营业外收入 86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②转销递延收益余额：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借：递延收益 40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贷：营业外收入40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10 .下列项目中，属于交易费用的有( 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 支付给代理机构的手续费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 支付给代理机构的佣金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 为发行金融工具所发生的差旅费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 内部管理成本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E. 债券折价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【参考答案】AB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解析】交易费用是指可直接归属于购买.发行或处置金融工具新增的外部费用。交易费用包括支付给代理机构.咨询机构。券商等的手续费和佣金及其他必要支出，不包括债券溢价.折价.融资费用.内部管理成本及其他与交易不直接相关的费用。企业为发行金融工具所发生的差旅费不属于交易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A6992"/>
    <w:rsid w:val="1AA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2019-08-15T02:25:00Z</dcterms:created>
  <dc:creator>lenovo</dc:creator>
  <cp:lastModifiedBy>lenovo</cp:lastModifiedBy>
  <dcterms:modified xsi:type="dcterms:W3CDTF">2019-08-15T02:27:00Z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