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1.【题干】甲公司为境内上市公司。2×17年度，甲公司涉及普通股股数的有关交易或事项如下：(1)年初发行在外普通股25000万股;(2)3月1日发行普通股2000万股;(3)5月5日，回购普通股800万股;(4)5月30日注销库存股800万股。下列各项中，不会影响甲公司2×17年度基本每股收益金额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A.当年发行的普通股股数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B.当年注销的库存股股数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C.当年回购的普通股股数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D.年初发行在外的普通股股数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题干】甲公司在编制2×17年度财务报表时，发现2×16年度某项管理用无形资产未摊销，应摊销金额20万元，甲公司将该20万元补记的摊销额计入了2×17年度的管理费用。甲公司2×16年和2×17年实现的净利润分别为20000万元和18000万元。不考虑其他因素，甲公司上述会计处理体现的会计信息质量要求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A.重要性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B.相关性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C.可比性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D.及时性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 【题干】下列各项中，应当计入存货成本的是(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A.季节性停工损失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B.超定额的废品损失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C.新产品研发人员的薪酬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D.采购材料入库后的储存费用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题干】2×17年，甲公司发生的有关交易或事项如下：(1)购入商品应付乙公司账款2000万元，以库存商品偿付该欠款的20%，其余以银行存款支付;(2)以持有的公允价值为2500万元的对子公司(丙公司)投资换取公允价值为2400万元的丁公司25%股权，补价100万元以现金收取并存入银行;(3)以分期收款结算方式销售大型设备，款项分3年收回;(4)甲公司向戊公司发行自身普通股，取得戊公司对已公司80%股权。上述交易均发生于非关联方之间。不考虑其他因素，下列各项关于甲公司2×17年发生的上述交易或事项中，属于非货币性资产交换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A.分期收款销售大型设备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B.以甲公司普通股取得已公司80%股权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C.以库存商品和银行存款偿付乙公司款项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D.以丙公司股权换取丁公司股权并收到部分现金补价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题干】2×16年1月1日，甲公司经股东大会批准与其高管人员签订股份支付协议，协议约定：等待期为2×16年1月1日起两年，两年期满有关高管人员仍在甲公司工作且每年净资产收益率不低于15%的，高管人员每人可无偿取得10万股甲公司股票。甲公司普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股按董事会批准该股份支付协议前20天平均市场价格计算的公允价值为20元/股，授予日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普通股的公允价值为18元/股。2×16年12月31日，甲公司普通股的公允价值为15元/股。根据甲公司生产经营情况及市场价格波动等因素综合考虑，甲公司预计该股份支付行权日其普通股的公允价值为24元/股。不考虑其他因素，下列各项中，属于甲公司在计算2×16年因该股份支付确认费用时应使用的普通股的公允价值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【选项】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A.预计行权日甲公司普通股的公允价值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B.2×16年1月1日甲公司普通股的公允价值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C.2×16年12月31日甲公司普通股的公允价值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D.董事会批准该股份支付协议前20天按甲公司普通股平均市场价格计算的公允价值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[NT:PAGE=多选题$]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久乙公司货款150元，因甲公司发生财务困难,无法偿还已逾期的欠教,为此,甲公司与乙公司协商一致,于2×17年6月4日签订债务重组协议:甲公司以其拥有的账面价值为650万元,公允价值为700万元的设备以及账面价值为500万元,公允价值为600万元的库存商品抵偿乙公司货款,差额部分于2×18年6月底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现金偿付80%,其余部分予以豁免,双方已于2×17年6月30日办理了相关资产交接手续。甲乙公司不存在关联方关系。不考虑相关税费及其他因素,下列各项关于甲公司上述交易于2×17年会计处理的表述中,正确的有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A.甲确认延期偿付乙公司货款280万元的负债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B.甲公司确认债务重组利得40万元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C.甲抵债设备按公允价值与其账面价值的差额50万元确认处置利得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D.甲抵债库存商品按公允价值600元确认营业收入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[NT:PAGE=综合体$]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1、甲公司为境内上市公司,2×16年度,甲公司经</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"http://www.wangxiao.cn/cpa/" \o "注册会计师" \t "D:/网络编辑超级工具箱/lib/_blank" </w:instrText>
      </w:r>
      <w:r>
        <w:rPr>
          <w:rFonts w:hint="eastAsia" w:ascii="微软雅黑" w:hAnsi="微软雅黑" w:eastAsia="微软雅黑" w:cs="微软雅黑"/>
          <w:sz w:val="24"/>
          <w:szCs w:val="24"/>
        </w:rPr>
        <w:fldChar w:fldCharType="separate"/>
      </w:r>
      <w:r>
        <w:rPr>
          <w:rStyle w:val="5"/>
          <w:rFonts w:hint="eastAsia" w:ascii="微软雅黑" w:hAnsi="微软雅黑" w:eastAsia="微软雅黑" w:cs="微软雅黑"/>
          <w:sz w:val="24"/>
          <w:szCs w:val="24"/>
        </w:rPr>
        <w:t>注册会计师</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审计前的净利润为35000万元。其2×16年度财务报告于2×17年4月25日经董事会批准对外报出。注册会计师在对甲公司2×16年度财务报表审计时,对下列有关交易或事项的会计处理提出质疑: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16年1月1日,甲公司以1000万元购买了乙公司资产支持计划项目发行的收益凭证,根据合同约定该收益凭证期限为三年,预计年收益率6%,当年收益于下年1月底前支付;收益凭证到期时按资产支持计划所涉及的资产的实际现金流量情况支付全部或部分本金;发行方不保证偿还全部本金和支付按照预计收益率计算的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益。甲公司计划持有该收益凭证至到期,该收益凭证于2×16年12月31日的公允价值为980万元,2×16年度,甲公司的会计处理如下：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借：持有至到期投资1000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货:银行存款1000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借:应收账款60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贷:投资收益60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2×16年6月20日,甲公司与乙公司签订售后租回协议,将其使用的一栋办公楼出售给丁公司,出售价格为12500万元,款项已经收存银行。根据协议约定,甲公司于2×16年7月1日起向丁公司租赁该办公楼,租赁期限为5年,每半年支付租赁费用250万元,该办公楼的原价为8500万元,2×16年7月1日的公允价值为11000万元;截至2×16年7月1日该办公楼已提折日1700万元,预计该办公楼尚可使用40年。该办公楼所在地按市场价格确定的租赁费用为每年180万元。2×16年,甲公司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借:固定资产清理6800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累计折旧1700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贷:固定资产8500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借:银行存款12500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贷:固定资产清理12500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借:管理费用250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贷:银行存款250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甲公司自2×16年1月1日起将一项尚可用40年的出租土地使用权转为自用并计划在该土地使用权上建造厂房。转换日,该土地使用权的公允价值为2000万元,账面价值为1800万元,截至2×16年12月31日,甲公司为建造厂房实际发生除土地使用权外的支出180万元,均以银行存款支付。该土地使用权于2×06年1月1日取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成本为950万元,预计可用0年,取得后立即出租给其他单位,甲公司对该出租土地使用权采用公允模式进行后续计量。2×16年,甲公司的会计处理如下：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借:在建工程3800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贷:投资性房地产——成本950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一公允价值变动850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银行存款1800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公允价值变动损益200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16年10月8日,经甲公司董事会批准,将以成本模式进行后续计量的出租房产的预计使用年限由50年变更为60年,并从2×16年1月1日开始按新的预计使用年限计提折旧。该出租房产的原价为5000元甲公司对该出租房产菜用年限平均法计提折日预计净残值为0,截至2×15年12月31日已计提1年折旧,2×16年,甲公司的会计处理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借:其他业务成本800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贷:投资性房地产累计折旧800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其他相关资料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第一,假定注册会计师对质疑事项提出的调整建议得到甲公司接受。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第二,本题不考虑所得税等相关税费以及其他因素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对注册会计师质疑的交易或事项,分别判断甲公司的会计处理是否正确,并说明理由;对不正确的会计处理,编制更正的会计分录(无需通过“以前年度损益调整”或“利润分配—未分配利润”科目,直接使用相关会计科目,也无需编制提取盈余公积、结转利润分配的会计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(2)计算甲公司2×16年度经</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"http://www.wangxiao.cn/sj/" \o "审计" \t "D:/网络编辑超级工具箱/lib/_blank" </w:instrText>
      </w:r>
      <w:r>
        <w:rPr>
          <w:rFonts w:hint="eastAsia" w:ascii="微软雅黑" w:hAnsi="微软雅黑" w:eastAsia="微软雅黑" w:cs="微软雅黑"/>
          <w:sz w:val="24"/>
          <w:szCs w:val="24"/>
        </w:rPr>
        <w:fldChar w:fldCharType="separate"/>
      </w:r>
      <w:r>
        <w:rPr>
          <w:rStyle w:val="5"/>
          <w:rFonts w:hint="eastAsia" w:ascii="微软雅黑" w:hAnsi="微软雅黑" w:eastAsia="微软雅黑" w:cs="微软雅黑"/>
          <w:sz w:val="24"/>
          <w:szCs w:val="24"/>
        </w:rPr>
        <w:t>审计</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后的净利润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公司的会计处理不正确。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更正分录如下：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借:可供出售金融资产1000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贷:持有至到期投资1000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借:其他综合收益20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贷:可供出售金融资产20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借;应收利息60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贷:应收账款60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甲公司的会计处理不正确。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借:营业外收入1500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贷:递延收益1500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借递延收益150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贷:管理费用150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甲公司会计处理不正确。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借:无形资产2000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累计摊销50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贷:在建工程1950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事项(4)：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甲公司的会计处理不正确。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更正分录如下：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借:其他业务成本113.54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贷:投资性房地产累计折|旧113.54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(2)33536.46(万元)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2、甲股份有限公司(以下简称甲公司)2x16年发生的有关交易和事项如下：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(1)1月2日，甲支付3 600万元银行存款，取得丙公司30%的股权，当日丙公司可辨认净资产公允价值为14</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000万元。有关可辨认资产、负债的公允价值与账面价值相同，甲公司取得该股权后，向丙公司董事会分派出一名成员，参与丙公司的日常经营决策。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2x16年丙公司实现净利润2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000万，持有可供出售金融资产当年市场价格下跌300万元，但尚未达到丙公司确定的应对可供出售金融资产计提减值准备的标准。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2x16年12月31日丙公司引用新投资者，新投资者向丙公司投入10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000万元，新投资者加入后，甲公司持有丙公司的股权比例降至25%，单仍能够对丙公司施加重大影响。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(2)6月30日，甲将原座位办公用房的一栋房产对外出租，该房产原值为3 000万，至组另起开始日已计提折旧1200万元，未计提减值。房产公允价值为1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680万元。2x16年12月31日，周边租赁市场租金水平上升，甲公司采用公允价值后续计量，当日根据租金折现法估计，甲估计该房产的公允价值为1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(3)8月20日。甲以一项土地使用权为对价。自母公司购入其持有的一项对乙公司60%的股权(甲公司的母公司自2x14年2月起持有乙公司股权)，另以银行存款向母公司支付补价3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000万元。当日甲土地使用权成本为12 000万元，累计摊销1 200万元，未计提减值损失，公允为19</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000万元。乙公司可辨认净资产的公允价值为3800万元。所有者权益账面价值为8 000万元(含原吸收合并时产生的商誉1</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200)。取得乙公司60股权当日，甲公司与母公司办理完成了相关资产的所有权转让及乙公司工商登记手续。甲公司能够对乙公司实际控制。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其他相关资料：除上述交易或事项外，甲公司2x16发生其他可能影响其他综合收益的交易或事项。本题中不考虑所得税等相关税费影响以及其他因素。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1.【题干】就甲发生的有关交易和事项，分别说明是否影响甲2x16年利润表中列报的其他综合收益，并编制相关分录。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2.【题干】计算甲公司2x16年利润表中其他综合收益总额。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C7219"/>
    <w:rsid w:val="233C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2019-08-14T02:25:00Z</dcterms:created>
  <dc:creator>lenovo</dc:creator>
  <cp:lastModifiedBy>lenovo</cp:lastModifiedBy>
  <dcterms:modified xsi:type="dcterms:W3CDTF">2019-08-14T02:26:18Z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