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13"/>
        <w:rPr>
          <w:rFonts w:hint="eastAsia" w:ascii="仿宋_GB2312" w:eastAsia="仿宋_GB2312"/>
          <w:color w:val="000000"/>
          <w:kern w:val="0"/>
          <w:sz w:val="32"/>
          <w:szCs w:val="32"/>
        </w:rPr>
      </w:pPr>
      <w:r>
        <w:rPr>
          <w:rFonts w:hint="eastAsia" w:ascii="仿宋_GB2312" w:eastAsia="仿宋_GB2312"/>
          <w:color w:val="000000"/>
          <w:kern w:val="0"/>
          <w:sz w:val="32"/>
          <w:szCs w:val="32"/>
        </w:rPr>
        <w:t>附件</w:t>
      </w:r>
    </w:p>
    <w:p>
      <w:pPr>
        <w:spacing w:line="360" w:lineRule="auto"/>
        <w:ind w:firstLine="880" w:firstLineChars="200"/>
        <w:jc w:val="center"/>
        <w:rPr>
          <w:rFonts w:hint="eastAsia" w:ascii="黑体" w:hAnsi="黑体" w:eastAsia="黑体"/>
          <w:sz w:val="44"/>
          <w:szCs w:val="44"/>
        </w:rPr>
      </w:pPr>
      <w:r>
        <w:rPr>
          <w:rFonts w:hint="eastAsia" w:ascii="黑体" w:hAnsi="黑体" w:eastAsia="黑体"/>
          <w:sz w:val="44"/>
          <w:szCs w:val="44"/>
        </w:rPr>
        <w:t>报考条件</w:t>
      </w:r>
    </w:p>
    <w:p>
      <w:pPr>
        <w:spacing w:line="360" w:lineRule="auto"/>
        <w:ind w:firstLine="723" w:firstLineChars="200"/>
        <w:rPr>
          <w:rFonts w:hint="eastAsia" w:ascii="黑体" w:hAnsi="黑体" w:eastAsia="黑体"/>
          <w:sz w:val="44"/>
          <w:szCs w:val="44"/>
        </w:rPr>
      </w:pPr>
      <w:r>
        <w:rPr>
          <w:rFonts w:hint="eastAsia" w:ascii="黑体" w:hAnsi="黑体" w:eastAsia="黑体"/>
          <w:b/>
          <w:sz w:val="36"/>
          <w:szCs w:val="36"/>
        </w:rPr>
        <w:t>考全科：</w:t>
      </w:r>
    </w:p>
    <w:p>
      <w:pPr>
        <w:widowControl/>
        <w:spacing w:line="440" w:lineRule="exact"/>
        <w:ind w:firstLine="600" w:firstLineChars="200"/>
        <w:jc w:val="left"/>
        <w:rPr>
          <w:rFonts w:hint="eastAsia" w:ascii="仿宋_GB2312" w:hAnsi="宋体" w:eastAsia="仿宋_GB2312" w:cs="宋体"/>
          <w:kern w:val="0"/>
          <w:sz w:val="30"/>
          <w:szCs w:val="30"/>
        </w:rPr>
      </w:pPr>
      <w:r>
        <w:rPr>
          <w:rFonts w:hint="eastAsia" w:ascii="仿宋_GB2312" w:eastAsia="仿宋_GB2312"/>
          <w:sz w:val="30"/>
          <w:szCs w:val="30"/>
        </w:rPr>
        <w:t>凡遵守国家法律、法规，具备下列条件之一者，可申请参加一级建造师执业资格考试：</w:t>
      </w:r>
      <w:r>
        <w:rPr>
          <w:rFonts w:hint="eastAsia" w:ascii="仿宋_GB2312" w:hAnsi="宋体" w:eastAsia="仿宋_GB2312" w:cs="宋体"/>
          <w:kern w:val="0"/>
          <w:sz w:val="30"/>
          <w:szCs w:val="30"/>
        </w:rPr>
        <w:t xml:space="preserve"> </w:t>
      </w:r>
    </w:p>
    <w:p>
      <w:pPr>
        <w:widowControl/>
        <w:spacing w:line="440" w:lineRule="exact"/>
        <w:ind w:firstLine="600" w:firstLineChars="200"/>
        <w:jc w:val="left"/>
        <w:rPr>
          <w:rFonts w:hint="eastAsia" w:ascii="仿宋_GB2312" w:eastAsia="仿宋_GB2312"/>
          <w:sz w:val="30"/>
          <w:szCs w:val="30"/>
        </w:rPr>
      </w:pPr>
      <w:r>
        <w:rPr>
          <w:rFonts w:hint="eastAsia" w:ascii="仿宋_GB2312" w:eastAsia="仿宋_GB2312"/>
          <w:sz w:val="30"/>
          <w:szCs w:val="30"/>
        </w:rPr>
        <w:t>（一）取得工程类或工程经济类大学专科学历，工作满6年，其中从事建设工程项目施工管理工作满4年。</w:t>
      </w:r>
    </w:p>
    <w:p>
      <w:pPr>
        <w:widowControl/>
        <w:spacing w:line="440" w:lineRule="exact"/>
        <w:ind w:firstLine="600" w:firstLineChars="200"/>
        <w:jc w:val="left"/>
        <w:rPr>
          <w:rFonts w:hint="eastAsia" w:ascii="仿宋_GB2312" w:eastAsia="仿宋_GB2312"/>
          <w:sz w:val="30"/>
          <w:szCs w:val="30"/>
        </w:rPr>
      </w:pPr>
      <w:r>
        <w:rPr>
          <w:rFonts w:hint="eastAsia" w:ascii="仿宋_GB2312" w:eastAsia="仿宋_GB2312"/>
          <w:sz w:val="30"/>
          <w:szCs w:val="30"/>
        </w:rPr>
        <w:t>（二）取得工程类或工程经济类大学本科学历，工作满4年，其中从事建设工程项目施工管理工作满3年。</w:t>
      </w:r>
    </w:p>
    <w:p>
      <w:pPr>
        <w:widowControl/>
        <w:spacing w:line="440" w:lineRule="exact"/>
        <w:ind w:firstLine="600" w:firstLineChars="200"/>
        <w:jc w:val="left"/>
        <w:rPr>
          <w:rFonts w:hint="eastAsia" w:ascii="仿宋_GB2312" w:eastAsia="仿宋_GB2312"/>
          <w:sz w:val="30"/>
          <w:szCs w:val="30"/>
        </w:rPr>
      </w:pPr>
      <w:r>
        <w:rPr>
          <w:rFonts w:hint="eastAsia" w:ascii="仿宋_GB2312" w:eastAsia="仿宋_GB2312"/>
          <w:sz w:val="30"/>
          <w:szCs w:val="30"/>
        </w:rPr>
        <w:t>（三）取得工程类或工程经济类双学士学位或研究生班毕业，工作满3年，其中从事建设工程项目施工管理工作满2年。</w:t>
      </w:r>
    </w:p>
    <w:p>
      <w:pPr>
        <w:widowControl/>
        <w:spacing w:line="440" w:lineRule="exact"/>
        <w:ind w:firstLine="600" w:firstLineChars="200"/>
        <w:jc w:val="left"/>
        <w:rPr>
          <w:rFonts w:hint="eastAsia" w:ascii="仿宋_GB2312" w:eastAsia="仿宋_GB2312"/>
          <w:sz w:val="30"/>
          <w:szCs w:val="30"/>
        </w:rPr>
      </w:pPr>
      <w:r>
        <w:rPr>
          <w:rFonts w:hint="eastAsia" w:ascii="仿宋_GB2312" w:eastAsia="仿宋_GB2312"/>
          <w:sz w:val="30"/>
          <w:szCs w:val="30"/>
        </w:rPr>
        <w:t>（四）取得工程类或工程经济类硕士学位，工作满2年，其中从事建设工程项目施工管理工作满1年。</w:t>
      </w:r>
    </w:p>
    <w:p>
      <w:pPr>
        <w:widowControl/>
        <w:spacing w:line="440" w:lineRule="exact"/>
        <w:ind w:firstLine="600" w:firstLineChars="200"/>
        <w:jc w:val="left"/>
        <w:rPr>
          <w:rFonts w:hint="eastAsia" w:ascii="仿宋_GB2312" w:eastAsia="仿宋_GB2312"/>
          <w:sz w:val="32"/>
          <w:szCs w:val="32"/>
        </w:rPr>
      </w:pPr>
      <w:r>
        <w:rPr>
          <w:rFonts w:hint="eastAsia" w:ascii="仿宋_GB2312" w:eastAsia="仿宋_GB2312"/>
          <w:sz w:val="30"/>
          <w:szCs w:val="30"/>
        </w:rPr>
        <w:t>（五）取得工程类或工程经济类博士学位，从事建设工程项目施工管理工作满1年。</w:t>
      </w:r>
    </w:p>
    <w:p>
      <w:pPr>
        <w:spacing w:line="440" w:lineRule="exact"/>
        <w:ind w:firstLine="723" w:firstLineChars="200"/>
        <w:rPr>
          <w:rFonts w:hint="eastAsia" w:ascii="黑体" w:hAnsi="黑体" w:eastAsia="黑体"/>
          <w:b/>
          <w:sz w:val="36"/>
          <w:szCs w:val="36"/>
        </w:rPr>
      </w:pPr>
      <w:r>
        <w:rPr>
          <w:rFonts w:hint="eastAsia" w:ascii="黑体" w:hAnsi="黑体" w:eastAsia="黑体"/>
          <w:b/>
          <w:sz w:val="36"/>
          <w:szCs w:val="36"/>
        </w:rPr>
        <w:t>部分科目免试：</w:t>
      </w:r>
    </w:p>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符合《暂行规定》有关报名条件，于2003年12月31日前，取得原建设部颁发的《建筑业企业一级项目经理资质证书》，并符合下列条件之一的人员，可免试《建设工程经济》和《建设工程项目管理》2个科目。</w:t>
      </w:r>
    </w:p>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（一）受聘担任工程或工程经济类高级专业技术职务。</w:t>
      </w:r>
    </w:p>
    <w:p>
      <w:pPr>
        <w:ind w:firstLine="600" w:firstLineChars="200"/>
        <w:rPr>
          <w:rFonts w:hint="eastAsia" w:ascii="仿宋_GB2312" w:eastAsia="仿宋_GB2312"/>
          <w:sz w:val="30"/>
          <w:szCs w:val="30"/>
        </w:rPr>
      </w:pPr>
      <w:r>
        <w:rPr>
          <w:rFonts w:hint="eastAsia" w:ascii="仿宋_GB2312" w:eastAsia="仿宋_GB2312"/>
          <w:sz w:val="30"/>
          <w:szCs w:val="30"/>
        </w:rPr>
        <w:t>（二）具有工程类或工程经济类大学专科以上学历从事建设项目施工管理工作满20年。</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F5381"/>
    <w:rsid w:val="3C2F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2019-07-01T08:14:00Z</dcterms:created>
  <dc:creator> kitty小妞</dc:creator>
  <cp:lastModifiedBy> kitty小妞</cp:lastModifiedBy>
  <dcterms:modified xsi:type="dcterms:W3CDTF">2019-07-01T08:14:17Z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