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【考试目的】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风险管理初级考试基于国内外监管标准的权威框架</w:t>
      </w:r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体系，紧密结合国内银行业务和风险管理的基本实践，定位于针对银行机构全员的基本认知，特别是分支行</w:t>
      </w:r>
      <w:r>
        <w:rPr>
          <w:rFonts w:ascii="Arial" w:hAnsi="Arial" w:cs="Arial"/>
          <w:color w:val="000000"/>
          <w:sz w:val="21"/>
          <w:szCs w:val="21"/>
        </w:rPr>
        <w:t>/</w:t>
      </w:r>
      <w:r>
        <w:rPr>
          <w:rFonts w:ascii="Arial" w:hAnsi="Arial" w:cs="Arial"/>
          <w:color w:val="000000"/>
          <w:sz w:val="21"/>
          <w:szCs w:val="21"/>
        </w:rPr>
        <w:t>基层从业人员，统一风险管理的基本理念和术语，掌握风险管理基础知识、风险文化、风险限额、风险偏好、三道防线等基本内容，注重与基层实务工作相关的信用风险及操作风险。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【考试内容】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一、风险管理基础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了解风险与收益、损失的关系，掌握商业银行风险的主要类别以及系统性金融风险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bookmarkEnd w:id="0"/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了解商业银行风险管理的模式、策略和作用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熟练掌握概率及概率分布、收益和风险的度量以及风险分散的数理原理。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二、风险管理体系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掌握董事会及其风险管理委员会、监事会、高级管理层和风险管理部门在风险治理架构中的职责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理解并掌握风险文化、偏好和限额管理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掌握风险管理政策和流程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熟悉风险数据加总与</w:t>
      </w:r>
      <w:r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系统建设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熟悉内部控制与内部</w:t>
      </w:r>
      <w:hyperlink r:id="rId5" w:tgtFrame="_blank" w:tooltip="审计" w:history="1">
        <w:r>
          <w:rPr>
            <w:rStyle w:val="a5"/>
            <w:rFonts w:ascii="Arial" w:hAnsi="Arial" w:cs="Arial"/>
            <w:sz w:val="21"/>
            <w:szCs w:val="21"/>
          </w:rPr>
          <w:t>审计</w:t>
        </w:r>
      </w:hyperlink>
      <w:r>
        <w:rPr>
          <w:rFonts w:ascii="Arial" w:hAnsi="Arial" w:cs="Arial"/>
          <w:color w:val="000000"/>
          <w:sz w:val="21"/>
          <w:szCs w:val="21"/>
        </w:rPr>
        <w:t>的内容及作用。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三、资本管理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掌握资本定义、功能以及资本管理和风险管理的关系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熟悉资本分类、监管资本构成以及资本扣除项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熟练掌握资本充足率计算和监管要求、资本充足率影响因素和管理策略、储备资本要求和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逆周期</w:t>
      </w:r>
      <w:proofErr w:type="gramEnd"/>
      <w:r>
        <w:rPr>
          <w:rFonts w:ascii="Arial" w:hAnsi="Arial" w:cs="Arial"/>
          <w:color w:val="000000"/>
          <w:sz w:val="21"/>
          <w:szCs w:val="21"/>
        </w:rPr>
        <w:t>资本要求、系统重要性银行附加资本要求以及第二支柱资本要求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熟练掌握杠杆率要求的提出背景、杠杆率指标的计算、杠杆率指标的优点以及系统重要性银行杠杆率缓冲要求。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四、信用风险管理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掌握单一法人客户、集团法人客户、个人客户和贷款组合的信用风险识别要点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了解信用风险评估和计量的发展历程、基于内部评级的方法以及信用风险组合的计量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掌握信用风险监测、预警和报告的方法及内容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掌握信用风险限额管理、关键业务环节的信用风险控制和缓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释方法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掌握贷款损失准备管理与不良资产处置方法。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五、市场风险管理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了解市场风险的特征与分类、交易账簿和银行账簿划分以及市场风险管理体系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掌握金融工具估值、久期、收益率曲线以及市场风险计量方法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掌握市场风险限额管理、监测报告和控制方法。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六、操作风险管理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掌握操作风险的特征、分类以及操作风险识别方法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>掌握操作风险与控制自我评估以及操作风险评估流程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掌握关键风险指标、损失数据收集和操作风险报告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掌握操作风险控制与缓释方法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掌握洗钱和反洗钱相关概念、反洗钱监管体系，熟练掌握商业银行反洗钱管理体系以及反洗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钱工作</w:t>
      </w:r>
      <w:proofErr w:type="gramEnd"/>
      <w:r>
        <w:rPr>
          <w:rFonts w:ascii="Arial" w:hAnsi="Arial" w:cs="Arial"/>
          <w:color w:val="000000"/>
          <w:sz w:val="21"/>
          <w:szCs w:val="21"/>
        </w:rPr>
        <w:t>重点。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七、流动性风险管理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了解流动性风险产生的内生因素、外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生因素</w:t>
      </w:r>
      <w:proofErr w:type="gramEnd"/>
      <w:r>
        <w:rPr>
          <w:rFonts w:ascii="Arial" w:hAnsi="Arial" w:cs="Arial"/>
          <w:color w:val="000000"/>
          <w:sz w:val="21"/>
          <w:szCs w:val="21"/>
        </w:rPr>
        <w:t>与多种风险的转换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了解短期流动性风险计量、现金流分析、中长期结构性分析和市场流动性分析等流动性风险评估与计量方法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掌握流动性风险限额监测、市场流动性风险监测以及流动性风险预警机制与报告体系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掌握作为流动性风险控制工具的资产管理和负债管理，熟悉流动性风险控制在国内的实践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五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掌握流动性风险应急机制的作用、关键要素以及流动性应急计划。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八、国别风险管理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了解国别风险的类型以及国别风险的识别方法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了解掌握国别风险的计量与评估、国别风险等级分类以及国别风险敞口计量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了解国别风险的日常监测、</w:t>
      </w:r>
      <w:r>
        <w:rPr>
          <w:rFonts w:ascii="Arial" w:hAnsi="Arial" w:cs="Arial"/>
          <w:color w:val="000000"/>
          <w:sz w:val="21"/>
          <w:szCs w:val="21"/>
        </w:rPr>
        <w:t>IT</w:t>
      </w:r>
      <w:r>
        <w:rPr>
          <w:rFonts w:ascii="Arial" w:hAnsi="Arial" w:cs="Arial"/>
          <w:color w:val="000000"/>
          <w:sz w:val="21"/>
          <w:szCs w:val="21"/>
        </w:rPr>
        <w:t>系统建设以及国别风险报告体系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四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了解国别风险限额和集中度管理、国别风险缓释方法和工具以及国别风险预警和应急处置机制。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九、声誉风险与战略风险管理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一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了解声誉风险识别、评估、监测、报告、控制和缓释的全流程管理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二</w:t>
      </w:r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了解战略风险识别、评估、监测、报告、控制和缓释的全流程管理。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教材内容与最新颁布的法律法规及监管要求有抵触，以最新颁布的法律法规为准。</w:t>
      </w:r>
    </w:p>
    <w:p w:rsidR="0012415D" w:rsidRDefault="0012415D" w:rsidP="0012415D">
      <w:pPr>
        <w:pStyle w:val="a3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本考试</w:t>
      </w:r>
      <w:proofErr w:type="gramEnd"/>
      <w:r>
        <w:rPr>
          <w:rFonts w:ascii="Arial" w:hAnsi="Arial" w:cs="Arial"/>
          <w:color w:val="000000"/>
          <w:sz w:val="21"/>
          <w:szCs w:val="21"/>
        </w:rPr>
        <w:t>大纲和考试教材是</w:t>
      </w:r>
      <w:r>
        <w:rPr>
          <w:rFonts w:ascii="Arial" w:hAnsi="Arial" w:cs="Arial"/>
          <w:color w:val="000000"/>
          <w:sz w:val="21"/>
          <w:szCs w:val="21"/>
        </w:rPr>
        <w:t>2019</w:t>
      </w:r>
      <w:r>
        <w:rPr>
          <w:rFonts w:ascii="Arial" w:hAnsi="Arial" w:cs="Arial"/>
          <w:color w:val="000000"/>
          <w:sz w:val="21"/>
          <w:szCs w:val="21"/>
        </w:rPr>
        <w:t>年及以后一个时期考试命题的依据，也是应考人员备考的重要资料，考试范围限定于大纲范围内，但不局限于教材内容。</w:t>
      </w:r>
    </w:p>
    <w:p w:rsidR="006E5B9D" w:rsidRPr="0012415D" w:rsidRDefault="006E5B9D"/>
    <w:sectPr w:rsidR="006E5B9D" w:rsidRPr="00124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4"/>
    <w:rsid w:val="0012415D"/>
    <w:rsid w:val="005615E6"/>
    <w:rsid w:val="006E5B9D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4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7454"/>
    <w:rPr>
      <w:b/>
      <w:bCs/>
    </w:rPr>
  </w:style>
  <w:style w:type="character" w:styleId="a5">
    <w:name w:val="Hyperlink"/>
    <w:basedOn w:val="a0"/>
    <w:uiPriority w:val="99"/>
    <w:semiHidden/>
    <w:unhideWhenUsed/>
    <w:rsid w:val="00FB7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ngxiao.cn/s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2019-04-01T06:28:00Z</dcterms:created>
  <dcterms:modified xsi:type="dcterms:W3CDTF">2019-04-01T06:28:00Z</dcterms:modified>
</cp:coreProperties>
</file>