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附件3</w:t>
      </w:r>
    </w:p>
    <w:p>
      <w:pPr>
        <w:jc w:val="center"/>
        <w:rPr>
          <w:rFonts w:hint="eastAsia" w:ascii="方正小标宋简体" w:hAnsi="黑体" w:eastAsia="方正小标宋简体"/>
          <w:sz w:val="36"/>
          <w:szCs w:val="36"/>
        </w:rPr>
      </w:pPr>
      <w:bookmarkStart w:id="0" w:name="_GoBack"/>
      <w:r>
        <w:rPr>
          <w:rFonts w:hint="eastAsia" w:ascii="方正小标宋简体" w:hAnsi="黑体" w:eastAsia="方正小标宋简体"/>
          <w:sz w:val="36"/>
          <w:szCs w:val="36"/>
        </w:rPr>
        <w:t>资格审查相关责任追究</w:t>
      </w:r>
    </w:p>
    <w:bookmarkEnd w:id="0"/>
    <w:p>
      <w:pPr>
        <w:widowControl/>
        <w:shd w:val="clear" w:color="auto" w:fill="FFFFFF"/>
        <w:spacing w:line="396" w:lineRule="atLeast"/>
        <w:jc w:val="center"/>
        <w:rPr>
          <w:rFonts w:hint="eastAsia" w:ascii="宋体" w:hAnsi="宋体" w:cs="宋体"/>
          <w:color w:val="000000"/>
          <w:kern w:val="0"/>
          <w:sz w:val="18"/>
          <w:szCs w:val="18"/>
        </w:rPr>
      </w:pP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第12号令和相关法律法规分别严肃处理。</w:t>
      </w: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1.如实填报相关信息但不符合条件，作符合报考条件虚假承诺参加考试的，考试成绩无效，不予发文发证，考试费用不予退还，并依有关规定严肃处理。报考人员错过重新报名参考时间的自行负责。</w:t>
      </w: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凡提交虚假材料（假身份证件、无效学历、假资历证件、假专业材料等）参加考试的，根据《专业技术人员资格考试违纪违规行为处理规定》（人社部第12号令）给予相应处理。当次全部科目考试成绩无效，2年内不得参加各类专业技术人员资格考试，对其中涉及职业准入资格的人员，3年内不得参加该项资格考试。</w:t>
      </w: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pPr>
        <w:widowControl/>
        <w:shd w:val="clear" w:color="auto" w:fill="FFFFFF"/>
        <w:spacing w:line="396" w:lineRule="atLeast"/>
        <w:ind w:firstLine="55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4.报考人员的违法违纪行为记入公民个人诚信档案，并在全省范围内予以通报。</w:t>
      </w:r>
    </w:p>
    <w:p>
      <w:pPr>
        <w:widowControl/>
        <w:shd w:val="clear" w:color="auto" w:fill="FFFFFF"/>
        <w:spacing w:line="396" w:lineRule="atLeast"/>
        <w:ind w:firstLine="536"/>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工作人员的责任追究。参加资格审查的工作人员不严格掌握报名条件或以不正当手段协助他人通过资格审查的，停止其继续参加当年及以后年度资格审查工作，并视情节轻重给予相应的行政纪律处分；构成犯罪的，依法追究刑事责任。</w:t>
      </w: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pPr>
        <w:widowControl/>
        <w:shd w:val="clear" w:color="auto" w:fill="FFFFFF"/>
        <w:jc w:val="left"/>
        <w:rPr>
          <w:rFonts w:hint="eastAsia" w:ascii="仿宋_GB2312" w:hAnsi="黑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A3875"/>
    <w:rsid w:val="6B7A38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2016-12-01T10:00:00Z</dcterms:created>
  <dc:creator>Administrator</dc:creator>
  <cp:lastModifiedBy>Administrator</cp:lastModifiedBy>
  <dcterms:modified xsi:type="dcterms:W3CDTF">2016-12-01T10:00:29Z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