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单项选择题</w:t>
      </w:r>
      <w:r>
        <w:rPr>
          <w:rFonts w:ascii="Arial" w:hAnsi="Arial" w:cs="Arial"/>
          <w:color w:val="000000"/>
          <w:sz w:val="21"/>
          <w:szCs w:val="21"/>
        </w:rPr>
        <w:t>$]</w:t>
      </w:r>
    </w:p>
    <w:p w:rsidR="00F93907" w:rsidRDefault="00F93907" w:rsidP="00F93907">
      <w:pPr>
        <w:pStyle w:val="a3"/>
        <w:spacing w:before="75" w:beforeAutospacing="0" w:after="75" w:afterAutospacing="0"/>
        <w:jc w:val="center"/>
        <w:rPr>
          <w:rFonts w:ascii="Arial" w:hAnsi="Arial" w:cs="Arial"/>
          <w:color w:val="000000"/>
          <w:sz w:val="21"/>
          <w:szCs w:val="21"/>
        </w:rPr>
      </w:pPr>
      <w:r>
        <w:rPr>
          <w:rStyle w:val="a4"/>
          <w:rFonts w:ascii="Arial" w:hAnsi="Arial" w:cs="Arial"/>
          <w:color w:val="000000"/>
          <w:sz w:val="21"/>
          <w:szCs w:val="21"/>
        </w:rPr>
        <w:t>2019</w:t>
      </w:r>
      <w:r>
        <w:rPr>
          <w:rStyle w:val="a4"/>
          <w:rFonts w:ascii="Arial" w:hAnsi="Arial" w:cs="Arial"/>
          <w:color w:val="000000"/>
          <w:sz w:val="21"/>
          <w:szCs w:val="21"/>
        </w:rPr>
        <w:t>年中级会计实务真题及答案（第二批次）</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日，甲公司以银行存款</w:t>
      </w:r>
      <w:r>
        <w:rPr>
          <w:rFonts w:ascii="Arial" w:hAnsi="Arial" w:cs="Arial"/>
          <w:color w:val="000000"/>
          <w:sz w:val="21"/>
          <w:szCs w:val="21"/>
        </w:rPr>
        <w:t>200</w:t>
      </w:r>
      <w:r>
        <w:rPr>
          <w:rFonts w:ascii="Arial" w:hAnsi="Arial" w:cs="Arial"/>
          <w:color w:val="000000"/>
          <w:sz w:val="21"/>
          <w:szCs w:val="21"/>
        </w:rPr>
        <w:t>万元外购一项专利技术用于产品的生产，另支付相关税费</w:t>
      </w:r>
      <w:r>
        <w:rPr>
          <w:rFonts w:ascii="Arial" w:hAnsi="Arial" w:cs="Arial"/>
          <w:color w:val="000000"/>
          <w:sz w:val="21"/>
          <w:szCs w:val="21"/>
        </w:rPr>
        <w:t>1</w:t>
      </w:r>
      <w:r>
        <w:rPr>
          <w:rFonts w:ascii="Arial" w:hAnsi="Arial" w:cs="Arial"/>
          <w:color w:val="000000"/>
          <w:sz w:val="21"/>
          <w:szCs w:val="21"/>
        </w:rPr>
        <w:t>万元，达到预定用途前的专业服务费</w:t>
      </w:r>
      <w:r>
        <w:rPr>
          <w:rFonts w:ascii="Arial" w:hAnsi="Arial" w:cs="Arial"/>
          <w:color w:val="000000"/>
          <w:sz w:val="21"/>
          <w:szCs w:val="21"/>
        </w:rPr>
        <w:t>2</w:t>
      </w:r>
      <w:r>
        <w:rPr>
          <w:rFonts w:ascii="Arial" w:hAnsi="Arial" w:cs="Arial"/>
          <w:color w:val="000000"/>
          <w:sz w:val="21"/>
          <w:szCs w:val="21"/>
        </w:rPr>
        <w:t>万元，宣传产品广告费</w:t>
      </w:r>
      <w:r>
        <w:rPr>
          <w:rFonts w:ascii="Arial" w:hAnsi="Arial" w:cs="Arial"/>
          <w:color w:val="000000"/>
          <w:sz w:val="21"/>
          <w:szCs w:val="21"/>
        </w:rPr>
        <w:t>4</w:t>
      </w:r>
      <w:r>
        <w:rPr>
          <w:rFonts w:ascii="Arial" w:hAnsi="Arial" w:cs="Arial"/>
          <w:color w:val="000000"/>
          <w:sz w:val="21"/>
          <w:szCs w:val="21"/>
        </w:rPr>
        <w:t>万元。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日，该专利技术的入账价值为</w:t>
      </w:r>
      <w:r>
        <w:rPr>
          <w:rFonts w:ascii="Arial" w:hAnsi="Arial" w:cs="Arial"/>
          <w:color w:val="000000"/>
          <w:sz w:val="21"/>
          <w:szCs w:val="21"/>
        </w:rPr>
        <w:t>()</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A.203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B.201</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C.207</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D.200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【解析】外购无形资产的成本，包括购买价款、相关税费以及直接归属于使该资产达到预定用途所发生的其他支出，所以专利权入账价值</w:t>
      </w:r>
      <w:r>
        <w:rPr>
          <w:rFonts w:ascii="Arial" w:hAnsi="Arial" w:cs="Arial"/>
          <w:color w:val="000000"/>
          <w:sz w:val="21"/>
          <w:szCs w:val="21"/>
        </w:rPr>
        <w:t>=200+1+2=203(</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【提示】第六章第一节知识点三</w:t>
      </w:r>
      <w:r>
        <w:rPr>
          <w:rFonts w:ascii="Arial" w:hAnsi="Arial" w:cs="Arial"/>
          <w:color w:val="000000"/>
          <w:sz w:val="21"/>
          <w:szCs w:val="21"/>
        </w:rPr>
        <w:t>P78</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26080"/>
            <wp:effectExtent l="0" t="0" r="0" b="7620"/>
            <wp:docPr id="195" name="图片 195" descr="说明: 微信截图_20190912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说明: 微信截图_201909120939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3515" cy="292608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日，甲公司一台原价为</w:t>
      </w:r>
      <w:r>
        <w:rPr>
          <w:rFonts w:ascii="Arial" w:hAnsi="Arial" w:cs="Arial"/>
          <w:color w:val="000000"/>
          <w:sz w:val="21"/>
          <w:szCs w:val="21"/>
        </w:rPr>
        <w:t>500</w:t>
      </w:r>
      <w:r>
        <w:rPr>
          <w:rFonts w:ascii="Arial" w:hAnsi="Arial" w:cs="Arial"/>
          <w:color w:val="000000"/>
          <w:sz w:val="21"/>
          <w:szCs w:val="21"/>
        </w:rPr>
        <w:t>万元、已计提折旧</w:t>
      </w:r>
      <w:r>
        <w:rPr>
          <w:rFonts w:ascii="Arial" w:hAnsi="Arial" w:cs="Arial"/>
          <w:color w:val="000000"/>
          <w:sz w:val="21"/>
          <w:szCs w:val="21"/>
        </w:rPr>
        <w:t>210</w:t>
      </w:r>
      <w:r>
        <w:rPr>
          <w:rFonts w:ascii="Arial" w:hAnsi="Arial" w:cs="Arial"/>
          <w:color w:val="000000"/>
          <w:sz w:val="21"/>
          <w:szCs w:val="21"/>
        </w:rPr>
        <w:t>万元、已计提减值准备</w:t>
      </w:r>
      <w:r>
        <w:rPr>
          <w:rFonts w:ascii="Arial" w:hAnsi="Arial" w:cs="Arial"/>
          <w:color w:val="000000"/>
          <w:sz w:val="21"/>
          <w:szCs w:val="21"/>
        </w:rPr>
        <w:t>20</w:t>
      </w:r>
      <w:r>
        <w:rPr>
          <w:rFonts w:ascii="Arial" w:hAnsi="Arial" w:cs="Arial"/>
          <w:color w:val="000000"/>
          <w:sz w:val="21"/>
          <w:szCs w:val="21"/>
        </w:rPr>
        <w:t>万元的固定资产出现减值迹象。经减值测试，其未来税前和税后净现金</w:t>
      </w:r>
      <w:proofErr w:type="gramStart"/>
      <w:r>
        <w:rPr>
          <w:rFonts w:ascii="Arial" w:hAnsi="Arial" w:cs="Arial"/>
          <w:color w:val="000000"/>
          <w:sz w:val="21"/>
          <w:szCs w:val="21"/>
        </w:rPr>
        <w:t>流互的</w:t>
      </w:r>
      <w:proofErr w:type="gramEnd"/>
      <w:r>
        <w:rPr>
          <w:rFonts w:ascii="Arial" w:hAnsi="Arial" w:cs="Arial"/>
          <w:color w:val="000000"/>
          <w:sz w:val="21"/>
          <w:szCs w:val="21"/>
        </w:rPr>
        <w:t>现值分别为</w:t>
      </w:r>
      <w:r>
        <w:rPr>
          <w:rFonts w:ascii="Arial" w:hAnsi="Arial" w:cs="Arial"/>
          <w:color w:val="000000"/>
          <w:sz w:val="21"/>
          <w:szCs w:val="21"/>
        </w:rPr>
        <w:t>250</w:t>
      </w:r>
      <w:r>
        <w:rPr>
          <w:rFonts w:ascii="Arial" w:hAnsi="Arial" w:cs="Arial"/>
          <w:color w:val="000000"/>
          <w:sz w:val="21"/>
          <w:szCs w:val="21"/>
        </w:rPr>
        <w:t>万元和</w:t>
      </w:r>
      <w:r>
        <w:rPr>
          <w:rFonts w:ascii="Arial" w:hAnsi="Arial" w:cs="Arial"/>
          <w:color w:val="000000"/>
          <w:sz w:val="21"/>
          <w:szCs w:val="21"/>
        </w:rPr>
        <w:t>210</w:t>
      </w:r>
      <w:r>
        <w:rPr>
          <w:rFonts w:ascii="Arial" w:hAnsi="Arial" w:cs="Arial"/>
          <w:color w:val="000000"/>
          <w:sz w:val="21"/>
          <w:szCs w:val="21"/>
        </w:rPr>
        <w:t>万元，公允价值减去处置费用后的净额为</w:t>
      </w:r>
      <w:r>
        <w:rPr>
          <w:rFonts w:ascii="Arial" w:hAnsi="Arial" w:cs="Arial"/>
          <w:color w:val="000000"/>
          <w:sz w:val="21"/>
          <w:szCs w:val="21"/>
        </w:rPr>
        <w:t>240</w:t>
      </w:r>
      <w:r>
        <w:rPr>
          <w:rFonts w:ascii="Arial" w:hAnsi="Arial" w:cs="Arial"/>
          <w:color w:val="000000"/>
          <w:sz w:val="21"/>
          <w:szCs w:val="21"/>
        </w:rPr>
        <w:t>万元。不考虑其他因素，</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日，甲公司应为该固定资产计提减值准备的金额为</w:t>
      </w:r>
      <w:r>
        <w:rPr>
          <w:rFonts w:ascii="Arial" w:hAnsi="Arial" w:cs="Arial"/>
          <w:color w:val="000000"/>
          <w:sz w:val="21"/>
          <w:szCs w:val="21"/>
        </w:rPr>
        <w:t>()</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A.30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B.20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C.50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日，甲公司该项固定资产账面价值</w:t>
      </w:r>
      <w:r>
        <w:rPr>
          <w:rFonts w:ascii="Arial" w:hAnsi="Arial" w:cs="Arial"/>
          <w:color w:val="000000"/>
          <w:sz w:val="21"/>
          <w:szCs w:val="21"/>
        </w:rPr>
        <w:t>-500-210-20-270(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。可收回金额按照预计未来现金流量现值和公允价值减去处置费用后的净额高确认，因计算资产未</w:t>
      </w:r>
      <w:r>
        <w:rPr>
          <w:rFonts w:ascii="Arial" w:hAnsi="Arial" w:cs="Arial"/>
          <w:color w:val="000000"/>
          <w:sz w:val="21"/>
          <w:szCs w:val="21"/>
        </w:rPr>
        <w:lastRenderedPageBreak/>
        <w:t>来现金流量现值时所使用的折现率应当反映当前市场货币时间价值和资产特定风险的税前利率，所以甲公司预计未来现金流量现值为</w:t>
      </w:r>
      <w:r>
        <w:rPr>
          <w:rFonts w:ascii="Arial" w:hAnsi="Arial" w:cs="Arial"/>
          <w:color w:val="000000"/>
          <w:sz w:val="21"/>
          <w:szCs w:val="21"/>
        </w:rPr>
        <w:t>250</w:t>
      </w:r>
      <w:r>
        <w:rPr>
          <w:rFonts w:ascii="Arial" w:hAnsi="Arial" w:cs="Arial"/>
          <w:color w:val="000000"/>
          <w:sz w:val="21"/>
          <w:szCs w:val="21"/>
        </w:rPr>
        <w:t>万元，故可收回金额为</w:t>
      </w:r>
      <w:r>
        <w:rPr>
          <w:rFonts w:ascii="Arial" w:hAnsi="Arial" w:cs="Arial"/>
          <w:color w:val="000000"/>
          <w:sz w:val="21"/>
          <w:szCs w:val="21"/>
        </w:rPr>
        <w:t>250</w:t>
      </w:r>
      <w:r>
        <w:rPr>
          <w:rFonts w:ascii="Arial" w:hAnsi="Arial" w:cs="Arial"/>
          <w:color w:val="000000"/>
          <w:sz w:val="21"/>
          <w:szCs w:val="21"/>
        </w:rPr>
        <w:t>万元，账面价值大于可收回念额，甲公司应计提减值准备</w:t>
      </w:r>
      <w:r>
        <w:rPr>
          <w:rFonts w:ascii="Arial" w:hAnsi="Arial" w:cs="Arial"/>
          <w:color w:val="000000"/>
          <w:sz w:val="21"/>
          <w:szCs w:val="21"/>
        </w:rPr>
        <w:t>=270-250-20(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【提示】第八章第一节知识点二</w:t>
      </w:r>
      <w:r>
        <w:rPr>
          <w:rFonts w:ascii="Arial" w:hAnsi="Arial" w:cs="Arial"/>
          <w:color w:val="000000"/>
          <w:sz w:val="21"/>
          <w:szCs w:val="21"/>
        </w:rPr>
        <w:t>P104</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66085"/>
            <wp:effectExtent l="0" t="0" r="0" b="5715"/>
            <wp:docPr id="194" name="图片 194" descr="说明: 微信截图_2019091209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说明: 微信截图_20190912095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9390" cy="296608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41955"/>
            <wp:effectExtent l="0" t="0" r="0" b="0"/>
            <wp:docPr id="193" name="图片 193" descr="说明: 微信截图_201909120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说明: 微信截图_201909120952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9390" cy="294195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甲公交公司为履行政府的市民绿色出行政策，在乘客乘坐公交车时给了乘客</w:t>
      </w:r>
      <w:r>
        <w:rPr>
          <w:rFonts w:ascii="Arial" w:hAnsi="Arial" w:cs="Arial"/>
          <w:color w:val="000000"/>
          <w:sz w:val="21"/>
          <w:szCs w:val="21"/>
        </w:rPr>
        <w:t>0.5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乘次的票价优惠，公交公司因此少收的票款予以补贴。</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月，甲公交公司实际收到乘客票款</w:t>
      </w:r>
      <w:r>
        <w:rPr>
          <w:rFonts w:ascii="Arial" w:hAnsi="Arial" w:cs="Arial"/>
          <w:color w:val="000000"/>
          <w:sz w:val="21"/>
          <w:szCs w:val="21"/>
        </w:rPr>
        <w:t>800</w:t>
      </w:r>
      <w:r>
        <w:rPr>
          <w:rFonts w:ascii="Arial" w:hAnsi="Arial" w:cs="Arial"/>
          <w:color w:val="000000"/>
          <w:sz w:val="21"/>
          <w:szCs w:val="21"/>
        </w:rPr>
        <w:t>万元。同时收到</w:t>
      </w:r>
      <w:proofErr w:type="gramStart"/>
      <w:r>
        <w:rPr>
          <w:rFonts w:ascii="Arial" w:hAnsi="Arial" w:cs="Arial"/>
          <w:color w:val="000000"/>
          <w:sz w:val="21"/>
          <w:szCs w:val="21"/>
        </w:rPr>
        <w:t>政府按乘次</w:t>
      </w:r>
      <w:proofErr w:type="gramEnd"/>
      <w:r>
        <w:rPr>
          <w:rFonts w:ascii="Arial" w:hAnsi="Arial" w:cs="Arial"/>
          <w:color w:val="000000"/>
          <w:sz w:val="21"/>
          <w:szCs w:val="21"/>
        </w:rPr>
        <w:t>给予的当月车票补贴款</w:t>
      </w:r>
      <w:r>
        <w:rPr>
          <w:rFonts w:ascii="Arial" w:hAnsi="Arial" w:cs="Arial"/>
          <w:color w:val="000000"/>
          <w:sz w:val="21"/>
          <w:szCs w:val="21"/>
        </w:rPr>
        <w:t>200</w:t>
      </w:r>
      <w:r>
        <w:rPr>
          <w:rFonts w:ascii="Arial" w:hAnsi="Arial" w:cs="Arial"/>
          <w:color w:val="000000"/>
          <w:sz w:val="21"/>
          <w:szCs w:val="21"/>
        </w:rPr>
        <w:t>万元，不考虑其他因素，甲公交公司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月应确认的主营业务收入为</w:t>
      </w:r>
      <w:r>
        <w:rPr>
          <w:rFonts w:ascii="Arial" w:hAnsi="Arial" w:cs="Arial"/>
          <w:color w:val="000000"/>
          <w:sz w:val="21"/>
          <w:szCs w:val="21"/>
        </w:rPr>
        <w:t>()</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A.200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B.600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C.1000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D.800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【解析】该项业务与甲公司服务活动密切相关，日来源于政府的经济资源是企业提供</w:t>
      </w:r>
      <w:proofErr w:type="gramStart"/>
      <w:r>
        <w:rPr>
          <w:rFonts w:ascii="Arial" w:hAnsi="Arial" w:cs="Arial"/>
          <w:color w:val="000000"/>
          <w:sz w:val="21"/>
          <w:szCs w:val="21"/>
        </w:rPr>
        <w:t>服务对份的</w:t>
      </w:r>
      <w:proofErr w:type="gramEnd"/>
      <w:r>
        <w:rPr>
          <w:rFonts w:ascii="Arial" w:hAnsi="Arial" w:cs="Arial"/>
          <w:color w:val="000000"/>
          <w:sz w:val="21"/>
          <w:szCs w:val="21"/>
        </w:rPr>
        <w:t>组成部分，应当按照</w:t>
      </w:r>
      <w:proofErr w:type="gramStart"/>
      <w:r>
        <w:rPr>
          <w:rFonts w:ascii="Arial" w:hAnsi="Arial" w:cs="Arial"/>
          <w:color w:val="000000"/>
          <w:sz w:val="21"/>
          <w:szCs w:val="21"/>
        </w:rPr>
        <w:t>《</w:t>
      </w:r>
      <w:proofErr w:type="gramEnd"/>
      <w:r>
        <w:rPr>
          <w:rFonts w:ascii="Arial" w:hAnsi="Arial" w:cs="Arial"/>
          <w:color w:val="000000"/>
          <w:sz w:val="21"/>
          <w:szCs w:val="21"/>
        </w:rPr>
        <w:t>企业会计准期第</w:t>
      </w:r>
      <w:r>
        <w:rPr>
          <w:rFonts w:ascii="Arial" w:hAnsi="Arial" w:cs="Arial"/>
          <w:color w:val="000000"/>
          <w:sz w:val="21"/>
          <w:szCs w:val="21"/>
        </w:rPr>
        <w:t>14</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收入</w:t>
      </w:r>
      <w:r>
        <w:rPr>
          <w:rFonts w:ascii="Arial" w:hAnsi="Arial" w:cs="Arial"/>
          <w:color w:val="000000"/>
          <w:sz w:val="21"/>
          <w:szCs w:val="21"/>
        </w:rPr>
        <w:t>)</w:t>
      </w:r>
      <w:r>
        <w:rPr>
          <w:rFonts w:ascii="Arial" w:hAnsi="Arial" w:cs="Arial"/>
          <w:color w:val="000000"/>
          <w:sz w:val="21"/>
          <w:szCs w:val="21"/>
        </w:rPr>
        <w:t>的规定进行会计处理，故确认主营业务收入</w:t>
      </w:r>
      <w:r>
        <w:rPr>
          <w:rFonts w:ascii="Arial" w:hAnsi="Arial" w:cs="Arial"/>
          <w:color w:val="000000"/>
          <w:sz w:val="21"/>
          <w:szCs w:val="21"/>
        </w:rPr>
        <w:t>=200+800=1000(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下列各项中，属于会计政策变更的是</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长期股权投资的</w:t>
      </w:r>
      <w:proofErr w:type="gramStart"/>
      <w:r>
        <w:rPr>
          <w:rFonts w:ascii="Arial" w:hAnsi="Arial" w:cs="Arial"/>
          <w:color w:val="000000"/>
          <w:sz w:val="21"/>
          <w:szCs w:val="21"/>
        </w:rPr>
        <w:t>核算因</w:t>
      </w:r>
      <w:proofErr w:type="gramEnd"/>
      <w:r>
        <w:rPr>
          <w:rFonts w:ascii="Arial" w:hAnsi="Arial" w:cs="Arial"/>
          <w:color w:val="000000"/>
          <w:sz w:val="21"/>
          <w:szCs w:val="21"/>
        </w:rPr>
        <w:t>增加投资份额由权益法设为成本法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固定资产折旧方法由年限平均法改为年数总和法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资产负债表日将奖励积分的预计兑换率由</w:t>
      </w:r>
      <w:r>
        <w:rPr>
          <w:rFonts w:ascii="Arial" w:hAnsi="Arial" w:cs="Arial"/>
          <w:color w:val="000000"/>
          <w:sz w:val="21"/>
          <w:szCs w:val="21"/>
        </w:rPr>
        <w:t>95%</w:t>
      </w:r>
      <w:r>
        <w:rPr>
          <w:rFonts w:ascii="Arial" w:hAnsi="Arial" w:cs="Arial"/>
          <w:color w:val="000000"/>
          <w:sz w:val="21"/>
          <w:szCs w:val="21"/>
        </w:rPr>
        <w:t>改为</w:t>
      </w:r>
      <w:r>
        <w:rPr>
          <w:rFonts w:ascii="Arial" w:hAnsi="Arial" w:cs="Arial"/>
          <w:color w:val="000000"/>
          <w:sz w:val="21"/>
          <w:szCs w:val="21"/>
        </w:rPr>
        <w:t>90%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与资产相关的政府补助由总额法改为净额法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A</w:t>
      </w:r>
      <w:r>
        <w:rPr>
          <w:rFonts w:ascii="Arial" w:hAnsi="Arial" w:cs="Arial"/>
          <w:color w:val="000000"/>
          <w:sz w:val="21"/>
          <w:szCs w:val="21"/>
        </w:rPr>
        <w:t>为企业当期新事项，选项</w:t>
      </w:r>
      <w:r>
        <w:rPr>
          <w:rFonts w:ascii="Arial" w:hAnsi="Arial" w:cs="Arial"/>
          <w:color w:val="000000"/>
          <w:sz w:val="21"/>
          <w:szCs w:val="21"/>
        </w:rPr>
        <w:t>B</w:t>
      </w:r>
      <w:r>
        <w:rPr>
          <w:rFonts w:ascii="Arial" w:hAnsi="Arial" w:cs="Arial"/>
          <w:color w:val="000000"/>
          <w:sz w:val="21"/>
          <w:szCs w:val="21"/>
        </w:rPr>
        <w:t>和</w:t>
      </w:r>
      <w:r>
        <w:rPr>
          <w:rFonts w:ascii="Arial" w:hAnsi="Arial" w:cs="Arial"/>
          <w:color w:val="000000"/>
          <w:sz w:val="21"/>
          <w:szCs w:val="21"/>
        </w:rPr>
        <w:t>C</w:t>
      </w:r>
      <w:r>
        <w:rPr>
          <w:rFonts w:ascii="Arial" w:hAnsi="Arial" w:cs="Arial"/>
          <w:color w:val="000000"/>
          <w:sz w:val="21"/>
          <w:szCs w:val="21"/>
        </w:rPr>
        <w:t>属于会计估计变更。</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【提示】第十七章第一节知识点二</w:t>
      </w:r>
      <w:r>
        <w:rPr>
          <w:rFonts w:ascii="Arial" w:hAnsi="Arial" w:cs="Arial"/>
          <w:color w:val="000000"/>
          <w:sz w:val="21"/>
          <w:szCs w:val="21"/>
        </w:rPr>
        <w:t>P273</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81960"/>
            <wp:effectExtent l="0" t="0" r="0" b="8890"/>
            <wp:docPr id="192" name="图片 192" descr="说明: 微信截图_201909121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说明: 微信截图_20190912100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515" cy="29819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21330"/>
            <wp:effectExtent l="0" t="0" r="0" b="7620"/>
            <wp:docPr id="191" name="图片 191" descr="说明: 微信截图_20190912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说明: 微信截图_20190912100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515" cy="302133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5.2×18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日，甲公司以银行存款</w:t>
      </w:r>
      <w:r>
        <w:rPr>
          <w:rFonts w:ascii="Arial" w:hAnsi="Arial" w:cs="Arial"/>
          <w:color w:val="000000"/>
          <w:sz w:val="21"/>
          <w:szCs w:val="21"/>
        </w:rPr>
        <w:t>1100</w:t>
      </w:r>
      <w:r>
        <w:rPr>
          <w:rFonts w:ascii="Arial" w:hAnsi="Arial" w:cs="Arial"/>
          <w:color w:val="000000"/>
          <w:sz w:val="21"/>
          <w:szCs w:val="21"/>
        </w:rPr>
        <w:t>万元购入乙公司当日发行的</w:t>
      </w:r>
      <w:r>
        <w:rPr>
          <w:rFonts w:ascii="Arial" w:hAnsi="Arial" w:cs="Arial"/>
          <w:color w:val="000000"/>
          <w:sz w:val="21"/>
          <w:szCs w:val="21"/>
        </w:rPr>
        <w:t>5</w:t>
      </w:r>
      <w:r>
        <w:rPr>
          <w:rFonts w:ascii="Arial" w:hAnsi="Arial" w:cs="Arial"/>
          <w:color w:val="000000"/>
          <w:sz w:val="21"/>
          <w:szCs w:val="21"/>
        </w:rPr>
        <w:t>年期债券，该债券的面值为</w:t>
      </w:r>
      <w:r>
        <w:rPr>
          <w:rFonts w:ascii="Arial" w:hAnsi="Arial" w:cs="Arial"/>
          <w:color w:val="000000"/>
          <w:sz w:val="21"/>
          <w:szCs w:val="21"/>
        </w:rPr>
        <w:t>1000</w:t>
      </w:r>
      <w:r>
        <w:rPr>
          <w:rFonts w:ascii="Arial" w:hAnsi="Arial" w:cs="Arial"/>
          <w:color w:val="000000"/>
          <w:sz w:val="21"/>
          <w:szCs w:val="21"/>
        </w:rPr>
        <w:t>万元票面年利率为</w:t>
      </w:r>
      <w:r>
        <w:rPr>
          <w:rFonts w:ascii="Arial" w:hAnsi="Arial" w:cs="Arial"/>
          <w:color w:val="000000"/>
          <w:sz w:val="21"/>
          <w:szCs w:val="21"/>
        </w:rPr>
        <w:t>10%</w:t>
      </w:r>
      <w:r>
        <w:rPr>
          <w:rFonts w:ascii="Arial" w:hAnsi="Arial" w:cs="Arial"/>
          <w:color w:val="000000"/>
          <w:sz w:val="21"/>
          <w:szCs w:val="21"/>
        </w:rPr>
        <w:t>，每年年末支付当年利息，到期偿还债券面值。甲公司将该债券投资分类为以公允价值计量且其变动计入其他综合收益的金融资产，该债券投资的实际年利率为</w:t>
      </w:r>
      <w:r>
        <w:rPr>
          <w:rFonts w:ascii="Arial" w:hAnsi="Arial" w:cs="Arial"/>
          <w:color w:val="000000"/>
          <w:sz w:val="21"/>
          <w:szCs w:val="21"/>
        </w:rPr>
        <w:t>7.53%</w:t>
      </w:r>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日，该债券的公允价值为</w:t>
      </w:r>
      <w:r>
        <w:rPr>
          <w:rFonts w:ascii="Arial" w:hAnsi="Arial" w:cs="Arial"/>
          <w:color w:val="000000"/>
          <w:sz w:val="21"/>
          <w:szCs w:val="21"/>
        </w:rPr>
        <w:t>1095</w:t>
      </w:r>
      <w:r>
        <w:rPr>
          <w:rFonts w:ascii="Arial" w:hAnsi="Arial" w:cs="Arial"/>
          <w:color w:val="000000"/>
          <w:sz w:val="21"/>
          <w:szCs w:val="21"/>
        </w:rPr>
        <w:t>万元，预期信用损失为</w:t>
      </w:r>
      <w:r>
        <w:rPr>
          <w:rFonts w:ascii="Arial" w:hAnsi="Arial" w:cs="Arial"/>
          <w:color w:val="000000"/>
          <w:sz w:val="21"/>
          <w:szCs w:val="21"/>
        </w:rPr>
        <w:t>20</w:t>
      </w:r>
      <w:r>
        <w:rPr>
          <w:rFonts w:ascii="Arial" w:hAnsi="Arial" w:cs="Arial"/>
          <w:color w:val="000000"/>
          <w:sz w:val="21"/>
          <w:szCs w:val="21"/>
        </w:rPr>
        <w:t>万元。不考虑其他因素，</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日中公司该债券投资的账面价值为</w:t>
      </w:r>
      <w:r>
        <w:rPr>
          <w:rFonts w:ascii="Arial" w:hAnsi="Arial" w:cs="Arial"/>
          <w:color w:val="000000"/>
          <w:sz w:val="21"/>
          <w:szCs w:val="21"/>
        </w:rPr>
        <w:t>()</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A.1095</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B.1075</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C.1082.83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D.1062.831</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【解析】划分为以公允价值计量且其变动计入其他综合收益的金融资产后续以公允价值计量，故账面价值为</w:t>
      </w:r>
      <w:r>
        <w:rPr>
          <w:rFonts w:ascii="Arial" w:hAnsi="Arial" w:cs="Arial"/>
          <w:color w:val="000000"/>
          <w:sz w:val="21"/>
          <w:szCs w:val="21"/>
        </w:rPr>
        <w:t>105</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相关会计外录：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借：其他债权投资</w:t>
      </w:r>
      <w:r>
        <w:rPr>
          <w:rFonts w:ascii="Arial" w:hAnsi="Arial" w:cs="Arial"/>
          <w:color w:val="000000"/>
          <w:sz w:val="21"/>
          <w:szCs w:val="21"/>
        </w:rPr>
        <w:t>—</w:t>
      </w:r>
      <w:r>
        <w:rPr>
          <w:rFonts w:ascii="Arial" w:hAnsi="Arial" w:cs="Arial"/>
          <w:color w:val="000000"/>
          <w:sz w:val="21"/>
          <w:szCs w:val="21"/>
        </w:rPr>
        <w:t>成本</w:t>
      </w:r>
      <w:r>
        <w:rPr>
          <w:rFonts w:ascii="Arial" w:hAnsi="Arial" w:cs="Arial"/>
          <w:color w:val="000000"/>
          <w:sz w:val="21"/>
          <w:szCs w:val="21"/>
        </w:rPr>
        <w:t xml:space="preserve"> 1000</w:t>
      </w:r>
    </w:p>
    <w:p w:rsidR="00F93907" w:rsidRDefault="00F93907" w:rsidP="00F93907">
      <w:pPr>
        <w:pStyle w:val="a3"/>
        <w:spacing w:before="75" w:beforeAutospacing="0" w:after="75" w:afterAutospacing="0"/>
        <w:rPr>
          <w:rFonts w:ascii="Arial" w:hAnsi="Arial" w:cs="Arial"/>
          <w:color w:val="000000"/>
          <w:sz w:val="21"/>
          <w:szCs w:val="21"/>
        </w:rPr>
      </w:pPr>
      <w:proofErr w:type="gramStart"/>
      <w:r>
        <w:rPr>
          <w:rFonts w:ascii="Arial" w:hAnsi="Arial" w:cs="Arial"/>
          <w:color w:val="000000"/>
          <w:sz w:val="21"/>
          <w:szCs w:val="21"/>
        </w:rPr>
        <w:t>一</w:t>
      </w:r>
      <w:proofErr w:type="gramEnd"/>
      <w:r>
        <w:rPr>
          <w:rFonts w:ascii="Arial" w:hAnsi="Arial" w:cs="Arial"/>
          <w:color w:val="000000"/>
          <w:sz w:val="21"/>
          <w:szCs w:val="21"/>
        </w:rPr>
        <w:t>利息调整</w:t>
      </w:r>
      <w:r>
        <w:rPr>
          <w:rFonts w:ascii="Arial" w:hAnsi="Arial" w:cs="Arial"/>
          <w:color w:val="000000"/>
          <w:sz w:val="21"/>
          <w:szCs w:val="21"/>
        </w:rPr>
        <w:t xml:space="preserve"> 100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货：银行存款</w:t>
      </w:r>
      <w:r>
        <w:rPr>
          <w:rFonts w:ascii="Arial" w:hAnsi="Arial" w:cs="Arial"/>
          <w:color w:val="000000"/>
          <w:sz w:val="21"/>
          <w:szCs w:val="21"/>
        </w:rPr>
        <w:t xml:space="preserve"> 1100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借：应收利息</w:t>
      </w:r>
      <w:r>
        <w:rPr>
          <w:rFonts w:ascii="Arial" w:hAnsi="Arial" w:cs="Arial"/>
          <w:color w:val="000000"/>
          <w:sz w:val="21"/>
          <w:szCs w:val="21"/>
        </w:rPr>
        <w:t xml:space="preserve"> 100 (1000× 10%)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货：利息收入</w:t>
      </w:r>
      <w:r>
        <w:rPr>
          <w:rFonts w:ascii="Arial" w:hAnsi="Arial" w:cs="Arial"/>
          <w:color w:val="000000"/>
          <w:sz w:val="21"/>
          <w:szCs w:val="21"/>
        </w:rPr>
        <w:t xml:space="preserve"> 82.83 (1100×7.53%)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其他债权投资</w:t>
      </w:r>
      <w:r>
        <w:rPr>
          <w:rFonts w:ascii="Arial" w:hAnsi="Arial" w:cs="Arial"/>
          <w:color w:val="000000"/>
          <w:sz w:val="21"/>
          <w:szCs w:val="21"/>
        </w:rPr>
        <w:t>—</w:t>
      </w:r>
      <w:r>
        <w:rPr>
          <w:rFonts w:ascii="Arial" w:hAnsi="Arial" w:cs="Arial"/>
          <w:color w:val="000000"/>
          <w:sz w:val="21"/>
          <w:szCs w:val="21"/>
        </w:rPr>
        <w:t>利息调整</w:t>
      </w:r>
      <w:r>
        <w:rPr>
          <w:rFonts w:ascii="Arial" w:hAnsi="Arial" w:cs="Arial"/>
          <w:color w:val="000000"/>
          <w:sz w:val="21"/>
          <w:szCs w:val="21"/>
        </w:rPr>
        <w:t xml:space="preserve"> 17.17</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借：其他债权投资</w:t>
      </w:r>
      <w:r>
        <w:rPr>
          <w:rFonts w:ascii="Arial" w:hAnsi="Arial" w:cs="Arial"/>
          <w:color w:val="000000"/>
          <w:sz w:val="21"/>
          <w:szCs w:val="21"/>
        </w:rPr>
        <w:t>-</w:t>
      </w:r>
      <w:r>
        <w:rPr>
          <w:rFonts w:ascii="Arial" w:hAnsi="Arial" w:cs="Arial"/>
          <w:color w:val="000000"/>
          <w:sz w:val="21"/>
          <w:szCs w:val="21"/>
        </w:rPr>
        <w:t>公允价值变动</w:t>
      </w:r>
      <w:r>
        <w:rPr>
          <w:rFonts w:ascii="Arial" w:hAnsi="Arial" w:cs="Arial"/>
          <w:color w:val="000000"/>
          <w:sz w:val="21"/>
          <w:szCs w:val="21"/>
        </w:rPr>
        <w:t xml:space="preserve"> 12.17</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贷：其他综合收益</w:t>
      </w:r>
      <w:proofErr w:type="gramStart"/>
      <w:r>
        <w:rPr>
          <w:rFonts w:ascii="Arial" w:hAnsi="Arial" w:cs="Arial"/>
          <w:color w:val="000000"/>
          <w:sz w:val="21"/>
          <w:szCs w:val="21"/>
        </w:rPr>
        <w:t>—</w:t>
      </w:r>
      <w:r>
        <w:rPr>
          <w:rFonts w:ascii="Arial" w:hAnsi="Arial" w:cs="Arial"/>
          <w:color w:val="000000"/>
          <w:sz w:val="21"/>
          <w:szCs w:val="21"/>
        </w:rPr>
        <w:t>其他</w:t>
      </w:r>
      <w:proofErr w:type="gramEnd"/>
      <w:r>
        <w:rPr>
          <w:rFonts w:ascii="Arial" w:hAnsi="Arial" w:cs="Arial"/>
          <w:color w:val="000000"/>
          <w:sz w:val="21"/>
          <w:szCs w:val="21"/>
        </w:rPr>
        <w:t>债权投资公允价值变动</w:t>
      </w:r>
      <w:r>
        <w:rPr>
          <w:rFonts w:ascii="Arial" w:hAnsi="Arial" w:cs="Arial"/>
          <w:color w:val="000000"/>
          <w:sz w:val="21"/>
          <w:szCs w:val="21"/>
        </w:rPr>
        <w:t>[1095-(1100-17.17)]</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借：信用减值损失</w:t>
      </w:r>
      <w:r>
        <w:rPr>
          <w:rFonts w:ascii="Arial" w:hAnsi="Arial" w:cs="Arial"/>
          <w:color w:val="000000"/>
          <w:sz w:val="21"/>
          <w:szCs w:val="21"/>
        </w:rPr>
        <w:t xml:space="preserve"> 20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贷：其他综合收益</w:t>
      </w:r>
      <w:r>
        <w:rPr>
          <w:rFonts w:ascii="Arial" w:hAnsi="Arial" w:cs="Arial"/>
          <w:color w:val="000000"/>
          <w:sz w:val="21"/>
          <w:szCs w:val="21"/>
        </w:rPr>
        <w:t>—</w:t>
      </w:r>
      <w:r>
        <w:rPr>
          <w:rFonts w:ascii="Arial" w:hAnsi="Arial" w:cs="Arial"/>
          <w:color w:val="000000"/>
          <w:sz w:val="21"/>
          <w:szCs w:val="21"/>
        </w:rPr>
        <w:t>信用减值准备</w:t>
      </w:r>
      <w:r>
        <w:rPr>
          <w:rFonts w:ascii="Arial" w:hAnsi="Arial" w:cs="Arial"/>
          <w:color w:val="000000"/>
          <w:sz w:val="21"/>
          <w:szCs w:val="21"/>
        </w:rPr>
        <w:t xml:space="preserve"> 20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【提示】第九章第二节知识点三</w:t>
      </w:r>
      <w:r>
        <w:rPr>
          <w:rFonts w:ascii="Arial" w:hAnsi="Arial" w:cs="Arial"/>
          <w:color w:val="000000"/>
          <w:sz w:val="21"/>
          <w:szCs w:val="21"/>
        </w:rPr>
        <w:t>P133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89580"/>
            <wp:effectExtent l="0" t="0" r="0" b="1270"/>
            <wp:docPr id="190" name="图片 190" descr="说明: 微信截图_2019091210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说明: 微信截图_201909121008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515" cy="298958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66085"/>
            <wp:effectExtent l="0" t="0" r="0" b="5715"/>
            <wp:docPr id="189" name="图片 189" descr="说明: 微信截图_2019091210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说明: 微信截图_201909121008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390" cy="296608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下列各项关于或有事项会计处理的表述中，正确的是</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现时义务导致的预计负债，不能在资产负债衣中列示为负债</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现时义务导致的预计负债，在资产负债表日无需复核</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潜在义务导致的或有负债，不能在资产负债表中列示为负债</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或有事项形成的或有资产，应在资产负债表中列示为资产</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【解析】与或有事项有关的义务在同时符合以下三个条件时，应当确认为预计负债：</w:t>
      </w:r>
      <w:r>
        <w:rPr>
          <w:rFonts w:hint="eastAsia"/>
          <w:color w:val="000000"/>
          <w:sz w:val="21"/>
          <w:szCs w:val="21"/>
        </w:rPr>
        <w:t>①</w:t>
      </w:r>
      <w:r>
        <w:rPr>
          <w:rFonts w:ascii="Arial" w:hAnsi="Arial" w:cs="Arial"/>
          <w:color w:val="000000"/>
          <w:sz w:val="21"/>
          <w:szCs w:val="21"/>
        </w:rPr>
        <w:t>该义务是企业承担的现时义务：</w:t>
      </w:r>
      <w:r>
        <w:rPr>
          <w:rFonts w:ascii="Arial" w:hAnsi="Arial" w:cs="Arial"/>
          <w:color w:val="000000"/>
          <w:sz w:val="21"/>
          <w:szCs w:val="21"/>
        </w:rPr>
        <w:t>(</w:t>
      </w:r>
      <w:r>
        <w:rPr>
          <w:rFonts w:ascii="Arial" w:hAnsi="Arial" w:cs="Arial"/>
          <w:color w:val="000000"/>
          <w:sz w:val="21"/>
          <w:szCs w:val="21"/>
        </w:rPr>
        <w:t>法定义务和推定义务</w:t>
      </w:r>
      <w:r>
        <w:rPr>
          <w:rFonts w:ascii="Arial" w:hAnsi="Arial" w:cs="Arial"/>
          <w:color w:val="000000"/>
          <w:sz w:val="21"/>
          <w:szCs w:val="21"/>
        </w:rPr>
        <w:t>);</w:t>
      </w:r>
      <w:r>
        <w:rPr>
          <w:rFonts w:hint="eastAsia"/>
          <w:color w:val="000000"/>
          <w:sz w:val="21"/>
          <w:szCs w:val="21"/>
        </w:rPr>
        <w:t>②</w:t>
      </w:r>
      <w:r>
        <w:rPr>
          <w:rFonts w:ascii="Arial" w:hAnsi="Arial" w:cs="Arial"/>
          <w:color w:val="000000"/>
          <w:sz w:val="21"/>
          <w:szCs w:val="21"/>
        </w:rPr>
        <w:t>履行该义务很可能导致经济利益流出企业</w:t>
      </w:r>
      <w:r>
        <w:rPr>
          <w:rFonts w:ascii="Arial" w:hAnsi="Arial" w:cs="Arial"/>
          <w:color w:val="000000"/>
          <w:sz w:val="21"/>
          <w:szCs w:val="21"/>
        </w:rPr>
        <w:t>;</w:t>
      </w:r>
      <w:r>
        <w:rPr>
          <w:rFonts w:hint="eastAsia"/>
          <w:color w:val="000000"/>
          <w:sz w:val="21"/>
          <w:szCs w:val="21"/>
        </w:rPr>
        <w:t>③</w:t>
      </w:r>
      <w:r>
        <w:rPr>
          <w:rFonts w:ascii="Arial" w:hAnsi="Arial" w:cs="Arial"/>
          <w:color w:val="000000"/>
          <w:sz w:val="21"/>
          <w:szCs w:val="21"/>
        </w:rPr>
        <w:t>该义务的金额能够可靠地计。</w:t>
      </w:r>
      <w:r>
        <w:rPr>
          <w:rFonts w:ascii="Arial" w:hAnsi="Arial" w:cs="Arial"/>
          <w:color w:val="000000"/>
          <w:sz w:val="21"/>
          <w:szCs w:val="21"/>
        </w:rPr>
        <w:t>(</w:t>
      </w:r>
      <w:r>
        <w:rPr>
          <w:rFonts w:ascii="Arial" w:hAnsi="Arial" w:cs="Arial"/>
          <w:color w:val="000000"/>
          <w:sz w:val="21"/>
          <w:szCs w:val="21"/>
        </w:rPr>
        <w:t>是指与或有事项相关的现时义务的金额能够合理地估计</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A</w:t>
      </w:r>
      <w:r>
        <w:rPr>
          <w:rFonts w:ascii="Arial" w:hAnsi="Arial" w:cs="Arial"/>
          <w:color w:val="000000"/>
          <w:sz w:val="21"/>
          <w:szCs w:val="21"/>
        </w:rPr>
        <w:t>借误：企业应当在资产负债表日对预计负债的账面价值进行复核，有证据表明该账面价值不能反映最佳估计数的，应当按照当前的最佳估计数进行调整，选项</w:t>
      </w:r>
      <w:r>
        <w:rPr>
          <w:rFonts w:ascii="Arial" w:hAnsi="Arial" w:cs="Arial"/>
          <w:color w:val="000000"/>
          <w:sz w:val="21"/>
          <w:szCs w:val="21"/>
        </w:rPr>
        <w:t>B</w:t>
      </w:r>
      <w:r>
        <w:rPr>
          <w:rFonts w:ascii="Arial" w:hAnsi="Arial" w:cs="Arial"/>
          <w:color w:val="000000"/>
          <w:sz w:val="21"/>
          <w:szCs w:val="21"/>
        </w:rPr>
        <w:t>错误：或有负债无论是潜在义务还是现时义务，均不符合负债的确认条件，不能在财务报表中予以确认，选项</w:t>
      </w:r>
      <w:r>
        <w:rPr>
          <w:rFonts w:ascii="Arial" w:hAnsi="Arial" w:cs="Arial"/>
          <w:color w:val="000000"/>
          <w:sz w:val="21"/>
          <w:szCs w:val="21"/>
        </w:rPr>
        <w:t>C</w:t>
      </w:r>
      <w:r>
        <w:rPr>
          <w:rFonts w:ascii="Arial" w:hAnsi="Arial" w:cs="Arial"/>
          <w:color w:val="000000"/>
          <w:sz w:val="21"/>
          <w:szCs w:val="21"/>
        </w:rPr>
        <w:t>正确</w:t>
      </w:r>
      <w:r>
        <w:rPr>
          <w:rFonts w:ascii="Arial" w:hAnsi="Arial" w:cs="Arial"/>
          <w:color w:val="000000"/>
          <w:sz w:val="21"/>
          <w:szCs w:val="21"/>
        </w:rPr>
        <w:t>;</w:t>
      </w:r>
      <w:r>
        <w:rPr>
          <w:rFonts w:ascii="Arial" w:hAnsi="Arial" w:cs="Arial"/>
          <w:color w:val="000000"/>
          <w:sz w:val="21"/>
          <w:szCs w:val="21"/>
        </w:rPr>
        <w:t>或有资产只有在企业基本确定能够收到的情况下，才能转变为真正的资产，从而应当予以确认，选项</w:t>
      </w:r>
      <w:r>
        <w:rPr>
          <w:rFonts w:ascii="Arial" w:hAnsi="Arial" w:cs="Arial"/>
          <w:color w:val="000000"/>
          <w:sz w:val="21"/>
          <w:szCs w:val="21"/>
        </w:rPr>
        <w:t>D</w:t>
      </w:r>
      <w:r>
        <w:rPr>
          <w:rFonts w:ascii="Arial" w:hAnsi="Arial" w:cs="Arial"/>
          <w:color w:val="000000"/>
          <w:sz w:val="21"/>
          <w:szCs w:val="21"/>
        </w:rPr>
        <w:t>错误。</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【提示】第十二章第一节知识点二</w:t>
      </w:r>
      <w:r>
        <w:rPr>
          <w:rFonts w:ascii="Arial" w:hAnsi="Arial" w:cs="Arial"/>
          <w:color w:val="000000"/>
          <w:sz w:val="21"/>
          <w:szCs w:val="21"/>
        </w:rPr>
        <w:t>P179</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21330"/>
            <wp:effectExtent l="0" t="0" r="0" b="7620"/>
            <wp:docPr id="188" name="图片 188" descr="说明: 微信截图_2019091210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说明: 微信截图_20190912103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515" cy="302133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甲公司的记账本位币为人民币，其外币交易采用交易日的即期汇率折算，</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8</w:t>
      </w:r>
      <w:r>
        <w:rPr>
          <w:rFonts w:ascii="Arial" w:hAnsi="Arial" w:cs="Arial"/>
          <w:color w:val="000000"/>
          <w:sz w:val="21"/>
          <w:szCs w:val="21"/>
        </w:rPr>
        <w:t>日，甲公司按每股</w:t>
      </w:r>
      <w:r>
        <w:rPr>
          <w:rFonts w:ascii="Arial" w:hAnsi="Arial" w:cs="Arial"/>
          <w:color w:val="000000"/>
          <w:sz w:val="21"/>
          <w:szCs w:val="21"/>
        </w:rPr>
        <w:t>5</w:t>
      </w:r>
      <w:r>
        <w:rPr>
          <w:rFonts w:ascii="Arial" w:hAnsi="Arial" w:cs="Arial"/>
          <w:color w:val="000000"/>
          <w:sz w:val="21"/>
          <w:szCs w:val="21"/>
        </w:rPr>
        <w:t>欧元的价格以银行存款购入乙公司股票</w:t>
      </w:r>
      <w:r>
        <w:rPr>
          <w:rFonts w:ascii="Arial" w:hAnsi="Arial" w:cs="Arial"/>
          <w:color w:val="000000"/>
          <w:sz w:val="21"/>
          <w:szCs w:val="21"/>
        </w:rPr>
        <w:t>100000</w:t>
      </w:r>
      <w:r>
        <w:rPr>
          <w:rFonts w:ascii="Arial" w:hAnsi="Arial" w:cs="Arial"/>
          <w:color w:val="000000"/>
          <w:sz w:val="21"/>
          <w:szCs w:val="21"/>
        </w:rPr>
        <w:t>股，分类为以公允价值计量且其变动计入当期损益的金融资产，当日即期汇率为</w:t>
      </w:r>
      <w:r>
        <w:rPr>
          <w:rFonts w:ascii="Arial" w:hAnsi="Arial" w:cs="Arial"/>
          <w:color w:val="000000"/>
          <w:sz w:val="21"/>
          <w:szCs w:val="21"/>
        </w:rPr>
        <w:t>1</w:t>
      </w:r>
      <w:r>
        <w:rPr>
          <w:rFonts w:ascii="Arial" w:hAnsi="Arial" w:cs="Arial"/>
          <w:color w:val="000000"/>
          <w:sz w:val="21"/>
          <w:szCs w:val="21"/>
        </w:rPr>
        <w:t>欧元</w:t>
      </w:r>
      <w:r>
        <w:rPr>
          <w:rFonts w:ascii="Arial" w:hAnsi="Arial" w:cs="Arial"/>
          <w:color w:val="000000"/>
          <w:sz w:val="21"/>
          <w:szCs w:val="21"/>
        </w:rPr>
        <w:t>=7.85</w:t>
      </w:r>
      <w:r>
        <w:rPr>
          <w:rFonts w:ascii="Arial" w:hAnsi="Arial" w:cs="Arial"/>
          <w:color w:val="000000"/>
          <w:sz w:val="21"/>
          <w:szCs w:val="21"/>
        </w:rPr>
        <w:t>人民币元，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口，乙公司股票的公允价值为每股</w:t>
      </w:r>
      <w:r>
        <w:rPr>
          <w:rFonts w:ascii="Arial" w:hAnsi="Arial" w:cs="Arial"/>
          <w:color w:val="000000"/>
          <w:sz w:val="21"/>
          <w:szCs w:val="21"/>
        </w:rPr>
        <w:t>4</w:t>
      </w:r>
      <w:r>
        <w:rPr>
          <w:rFonts w:ascii="Arial" w:hAnsi="Arial" w:cs="Arial"/>
          <w:color w:val="000000"/>
          <w:sz w:val="21"/>
          <w:szCs w:val="21"/>
        </w:rPr>
        <w:t>欧元，当口即期汇率为</w:t>
      </w:r>
      <w:r>
        <w:rPr>
          <w:rFonts w:ascii="Arial" w:hAnsi="Arial" w:cs="Arial"/>
          <w:color w:val="000000"/>
          <w:sz w:val="21"/>
          <w:szCs w:val="21"/>
        </w:rPr>
        <w:t>1</w:t>
      </w:r>
      <w:r>
        <w:rPr>
          <w:rFonts w:ascii="Arial" w:hAnsi="Arial" w:cs="Arial"/>
          <w:color w:val="000000"/>
          <w:sz w:val="21"/>
          <w:szCs w:val="21"/>
        </w:rPr>
        <w:t>欧元</w:t>
      </w:r>
      <w:r>
        <w:rPr>
          <w:rFonts w:ascii="Arial" w:hAnsi="Arial" w:cs="Arial"/>
          <w:color w:val="000000"/>
          <w:sz w:val="21"/>
          <w:szCs w:val="21"/>
        </w:rPr>
        <w:t>=7.9</w:t>
      </w:r>
      <w:r>
        <w:rPr>
          <w:rFonts w:ascii="Arial" w:hAnsi="Arial" w:cs="Arial"/>
          <w:color w:val="000000"/>
          <w:sz w:val="21"/>
          <w:szCs w:val="21"/>
        </w:rPr>
        <w:t>人民币元，该金融资产投资对甲公司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年度营业利润的影响金额是</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减少</w:t>
      </w:r>
      <w:r>
        <w:rPr>
          <w:rFonts w:ascii="Arial" w:hAnsi="Arial" w:cs="Arial"/>
          <w:color w:val="000000"/>
          <w:sz w:val="21"/>
          <w:szCs w:val="21"/>
        </w:rPr>
        <w:t>76.5</w:t>
      </w:r>
      <w:r>
        <w:rPr>
          <w:rFonts w:ascii="Arial" w:hAnsi="Arial" w:cs="Arial"/>
          <w:color w:val="000000"/>
          <w:sz w:val="21"/>
          <w:szCs w:val="21"/>
        </w:rPr>
        <w:t>万人民币元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增加</w:t>
      </w:r>
      <w:r>
        <w:rPr>
          <w:rFonts w:ascii="Arial" w:hAnsi="Arial" w:cs="Arial"/>
          <w:color w:val="000000"/>
          <w:sz w:val="21"/>
          <w:szCs w:val="21"/>
        </w:rPr>
        <w:t>2.5</w:t>
      </w:r>
      <w:r>
        <w:rPr>
          <w:rFonts w:ascii="Arial" w:hAnsi="Arial" w:cs="Arial"/>
          <w:color w:val="000000"/>
          <w:sz w:val="21"/>
          <w:szCs w:val="21"/>
        </w:rPr>
        <w:t>万人民币元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减少</w:t>
      </w:r>
      <w:r>
        <w:rPr>
          <w:rFonts w:ascii="Arial" w:hAnsi="Arial" w:cs="Arial"/>
          <w:color w:val="000000"/>
          <w:sz w:val="21"/>
          <w:szCs w:val="21"/>
        </w:rPr>
        <w:t>78.5</w:t>
      </w:r>
      <w:r>
        <w:rPr>
          <w:rFonts w:ascii="Arial" w:hAnsi="Arial" w:cs="Arial"/>
          <w:color w:val="000000"/>
          <w:sz w:val="21"/>
          <w:szCs w:val="21"/>
        </w:rPr>
        <w:t>万人民币元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减少</w:t>
      </w:r>
      <w:r>
        <w:rPr>
          <w:rFonts w:ascii="Arial" w:hAnsi="Arial" w:cs="Arial"/>
          <w:color w:val="000000"/>
          <w:sz w:val="21"/>
          <w:szCs w:val="21"/>
        </w:rPr>
        <w:t>79</w:t>
      </w:r>
      <w:r>
        <w:rPr>
          <w:rFonts w:ascii="Arial" w:hAnsi="Arial" w:cs="Arial"/>
          <w:color w:val="000000"/>
          <w:sz w:val="21"/>
          <w:szCs w:val="21"/>
        </w:rPr>
        <w:t>万人民币元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【解析】以公允价值计量且其变动计入当期损益的金融资产期未汇兑差额和公允价值变动均计入公允价值变动损益中，则该金融资产影响</w:t>
      </w:r>
      <w:r>
        <w:rPr>
          <w:rFonts w:ascii="Arial" w:hAnsi="Arial" w:cs="Arial"/>
          <w:color w:val="000000"/>
          <w:sz w:val="21"/>
          <w:szCs w:val="21"/>
        </w:rPr>
        <w:t>2×18</w:t>
      </w:r>
      <w:r>
        <w:rPr>
          <w:rFonts w:ascii="Arial" w:hAnsi="Arial" w:cs="Arial"/>
          <w:color w:val="000000"/>
          <w:sz w:val="21"/>
          <w:szCs w:val="21"/>
        </w:rPr>
        <w:t>年营业利润的金额</w:t>
      </w:r>
      <w:r>
        <w:rPr>
          <w:rFonts w:ascii="Arial" w:hAnsi="Arial" w:cs="Arial"/>
          <w:color w:val="000000"/>
          <w:sz w:val="21"/>
          <w:szCs w:val="21"/>
        </w:rPr>
        <w:t>=4×100000/10000×7.9  5×100000/10000 ×7.85-76.5(</w:t>
      </w:r>
      <w:r>
        <w:rPr>
          <w:rFonts w:ascii="Arial" w:hAnsi="Arial" w:cs="Arial"/>
          <w:color w:val="000000"/>
          <w:sz w:val="21"/>
          <w:szCs w:val="21"/>
        </w:rPr>
        <w:t>万人民币元</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A</w:t>
      </w:r>
      <w:r>
        <w:rPr>
          <w:rFonts w:ascii="Arial" w:hAnsi="Arial" w:cs="Arial"/>
          <w:color w:val="000000"/>
          <w:sz w:val="21"/>
          <w:szCs w:val="21"/>
        </w:rPr>
        <w:t>正确</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【提示】第十六章第一节知识点二</w:t>
      </w:r>
      <w:r>
        <w:rPr>
          <w:rFonts w:ascii="Arial" w:hAnsi="Arial" w:cs="Arial"/>
          <w:color w:val="000000"/>
          <w:sz w:val="21"/>
          <w:szCs w:val="21"/>
        </w:rPr>
        <w:t>P263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84830"/>
            <wp:effectExtent l="0" t="0" r="0" b="1270"/>
            <wp:docPr id="187" name="图片 187" descr="说明: 微信截图_2019091210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说明: 微信截图_20190912105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515" cy="308483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下列各项中，不属于政府会计中</w:t>
      </w:r>
      <w:hyperlink r:id="rId14" w:tgtFrame="_blank" w:tooltip="事业单位" w:history="1">
        <w:r>
          <w:rPr>
            <w:rStyle w:val="a5"/>
            <w:rFonts w:ascii="Arial" w:hAnsi="Arial" w:cs="Arial"/>
            <w:sz w:val="21"/>
            <w:szCs w:val="21"/>
          </w:rPr>
          <w:t>事业单位</w:t>
        </w:r>
      </w:hyperlink>
      <w:r>
        <w:rPr>
          <w:rFonts w:ascii="Arial" w:hAnsi="Arial" w:cs="Arial"/>
          <w:color w:val="000000"/>
          <w:sz w:val="21"/>
          <w:szCs w:val="21"/>
        </w:rPr>
        <w:t>合并财务报表体系组成部分的是</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合并收入费用表</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合并资产负做表</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附注</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合并利润表</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【解析】政府会计中事业单位合并财务报表至少包括合并资产负债表、合并收入费用表和附注</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005455"/>
            <wp:effectExtent l="0" t="0" r="0" b="4445"/>
            <wp:docPr id="186" name="图片 186" descr="说明: 微信截图_20190912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说明: 微信截图_201909121045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9390" cy="300545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日，甲公司与乙公司签订了一份不可撤销的销售合同。合同约定，甲公司应于</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日以每台</w:t>
      </w:r>
      <w:r>
        <w:rPr>
          <w:rFonts w:ascii="Arial" w:hAnsi="Arial" w:cs="Arial"/>
          <w:color w:val="000000"/>
          <w:sz w:val="21"/>
          <w:szCs w:val="21"/>
        </w:rPr>
        <w:t>30</w:t>
      </w:r>
      <w:r>
        <w:rPr>
          <w:rFonts w:ascii="Arial" w:hAnsi="Arial" w:cs="Arial"/>
          <w:color w:val="000000"/>
          <w:sz w:val="21"/>
          <w:szCs w:val="21"/>
        </w:rPr>
        <w:t>万元的价格向乙公司交付</w:t>
      </w:r>
      <w:r>
        <w:rPr>
          <w:rFonts w:ascii="Arial" w:hAnsi="Arial" w:cs="Arial"/>
          <w:color w:val="000000"/>
          <w:sz w:val="21"/>
          <w:szCs w:val="21"/>
        </w:rPr>
        <w:t>5</w:t>
      </w:r>
      <w:r>
        <w:rPr>
          <w:rFonts w:ascii="Arial" w:hAnsi="Arial" w:cs="Arial"/>
          <w:color w:val="000000"/>
          <w:sz w:val="21"/>
          <w:szCs w:val="21"/>
        </w:rPr>
        <w:t>台</w:t>
      </w:r>
      <w:r>
        <w:rPr>
          <w:rFonts w:ascii="Arial" w:hAnsi="Arial" w:cs="Arial"/>
          <w:color w:val="000000"/>
          <w:sz w:val="21"/>
          <w:szCs w:val="21"/>
        </w:rPr>
        <w:t>H</w:t>
      </w:r>
      <w:r>
        <w:rPr>
          <w:rFonts w:ascii="Arial" w:hAnsi="Arial" w:cs="Arial"/>
          <w:color w:val="000000"/>
          <w:sz w:val="21"/>
          <w:szCs w:val="21"/>
        </w:rPr>
        <w:t>产品，</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日，甲公司库存的专门用于生产上述产品的</w:t>
      </w:r>
      <w:r>
        <w:rPr>
          <w:rFonts w:ascii="Arial" w:hAnsi="Arial" w:cs="Arial"/>
          <w:color w:val="000000"/>
          <w:sz w:val="21"/>
          <w:szCs w:val="21"/>
        </w:rPr>
        <w:t>K</w:t>
      </w:r>
      <w:proofErr w:type="gramStart"/>
      <w:r>
        <w:rPr>
          <w:rFonts w:ascii="Arial" w:hAnsi="Arial" w:cs="Arial"/>
          <w:color w:val="000000"/>
          <w:sz w:val="21"/>
          <w:szCs w:val="21"/>
        </w:rPr>
        <w:t>材料继面价值</w:t>
      </w:r>
      <w:proofErr w:type="gramEnd"/>
      <w:r>
        <w:rPr>
          <w:rFonts w:ascii="Arial" w:hAnsi="Arial" w:cs="Arial"/>
          <w:color w:val="000000"/>
          <w:sz w:val="21"/>
          <w:szCs w:val="21"/>
        </w:rPr>
        <w:t>为</w:t>
      </w:r>
      <w:r>
        <w:rPr>
          <w:rFonts w:ascii="Arial" w:hAnsi="Arial" w:cs="Arial"/>
          <w:color w:val="000000"/>
          <w:sz w:val="21"/>
          <w:szCs w:val="21"/>
        </w:rPr>
        <w:t>100</w:t>
      </w:r>
      <w:r>
        <w:rPr>
          <w:rFonts w:ascii="Arial" w:hAnsi="Arial" w:cs="Arial"/>
          <w:color w:val="000000"/>
          <w:sz w:val="21"/>
          <w:szCs w:val="21"/>
        </w:rPr>
        <w:t>万元，市场销售价格为</w:t>
      </w:r>
      <w:r>
        <w:rPr>
          <w:rFonts w:ascii="Arial" w:hAnsi="Arial" w:cs="Arial"/>
          <w:color w:val="000000"/>
          <w:sz w:val="21"/>
          <w:szCs w:val="21"/>
        </w:rPr>
        <w:t>98</w:t>
      </w:r>
      <w:r>
        <w:rPr>
          <w:rFonts w:ascii="Arial" w:hAnsi="Arial" w:cs="Arial"/>
          <w:color w:val="000000"/>
          <w:sz w:val="21"/>
          <w:szCs w:val="21"/>
        </w:rPr>
        <w:t>万元，预计将</w:t>
      </w:r>
      <w:r>
        <w:rPr>
          <w:rFonts w:ascii="Arial" w:hAnsi="Arial" w:cs="Arial"/>
          <w:color w:val="000000"/>
          <w:sz w:val="21"/>
          <w:szCs w:val="21"/>
        </w:rPr>
        <w:t>K</w:t>
      </w:r>
      <w:r>
        <w:rPr>
          <w:rFonts w:ascii="Arial" w:hAnsi="Arial" w:cs="Arial"/>
          <w:color w:val="000000"/>
          <w:sz w:val="21"/>
          <w:szCs w:val="21"/>
        </w:rPr>
        <w:t>材料加工成上述产品尚需发生加工成本</w:t>
      </w:r>
      <w:r>
        <w:rPr>
          <w:rFonts w:ascii="Arial" w:hAnsi="Arial" w:cs="Arial"/>
          <w:color w:val="000000"/>
          <w:sz w:val="21"/>
          <w:szCs w:val="21"/>
        </w:rPr>
        <w:t>40</w:t>
      </w:r>
      <w:r>
        <w:rPr>
          <w:rFonts w:ascii="Arial" w:hAnsi="Arial" w:cs="Arial"/>
          <w:color w:val="000000"/>
          <w:sz w:val="21"/>
          <w:szCs w:val="21"/>
        </w:rPr>
        <w:t>万元，与销售上述产品相关的税费</w:t>
      </w:r>
      <w:r>
        <w:rPr>
          <w:rFonts w:ascii="Arial" w:hAnsi="Arial" w:cs="Arial"/>
          <w:color w:val="000000"/>
          <w:sz w:val="21"/>
          <w:szCs w:val="21"/>
        </w:rPr>
        <w:t>15</w:t>
      </w:r>
      <w:r>
        <w:rPr>
          <w:rFonts w:ascii="Arial" w:hAnsi="Arial" w:cs="Arial"/>
          <w:color w:val="000000"/>
          <w:sz w:val="21"/>
          <w:szCs w:val="21"/>
        </w:rPr>
        <w:t>万元，不考虑其他因素，</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r>
        <w:rPr>
          <w:rFonts w:ascii="Arial" w:hAnsi="Arial" w:cs="Arial"/>
          <w:color w:val="000000"/>
          <w:sz w:val="21"/>
          <w:szCs w:val="21"/>
        </w:rPr>
        <w:t>k</w:t>
      </w:r>
      <w:r>
        <w:rPr>
          <w:rFonts w:ascii="Arial" w:hAnsi="Arial" w:cs="Arial"/>
          <w:color w:val="000000"/>
          <w:sz w:val="21"/>
          <w:szCs w:val="21"/>
        </w:rPr>
        <w:t>材料的可变现净值为</w:t>
      </w:r>
      <w:r>
        <w:rPr>
          <w:rFonts w:ascii="Arial" w:hAnsi="Arial" w:cs="Arial"/>
          <w:color w:val="000000"/>
          <w:sz w:val="21"/>
          <w:szCs w:val="21"/>
        </w:rPr>
        <w:t>()</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B.95</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C.98</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D.110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【解析】甲公司的</w:t>
      </w:r>
      <w:r>
        <w:rPr>
          <w:rFonts w:ascii="Arial" w:hAnsi="Arial" w:cs="Arial"/>
          <w:color w:val="000000"/>
          <w:sz w:val="21"/>
          <w:szCs w:val="21"/>
        </w:rPr>
        <w:t>K</w:t>
      </w:r>
      <w:r>
        <w:rPr>
          <w:rFonts w:ascii="Arial" w:hAnsi="Arial" w:cs="Arial"/>
          <w:color w:val="000000"/>
          <w:sz w:val="21"/>
          <w:szCs w:val="21"/>
        </w:rPr>
        <w:t>材料用于生产</w:t>
      </w:r>
      <w:r>
        <w:rPr>
          <w:rFonts w:ascii="Arial" w:hAnsi="Arial" w:cs="Arial"/>
          <w:color w:val="000000"/>
          <w:sz w:val="21"/>
          <w:szCs w:val="21"/>
        </w:rPr>
        <w:t>H</w:t>
      </w:r>
      <w:r>
        <w:rPr>
          <w:rFonts w:ascii="Arial" w:hAnsi="Arial" w:cs="Arial"/>
          <w:color w:val="000000"/>
          <w:sz w:val="21"/>
          <w:szCs w:val="21"/>
        </w:rPr>
        <w:t>产品，其可变现净值</w:t>
      </w:r>
      <w:r>
        <w:rPr>
          <w:rFonts w:ascii="Arial" w:hAnsi="Arial" w:cs="Arial"/>
          <w:color w:val="000000"/>
          <w:sz w:val="21"/>
          <w:szCs w:val="21"/>
        </w:rPr>
        <w:t>-30×5-40-15=95(</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w:t>
      </w:r>
      <w:r>
        <w:rPr>
          <w:rFonts w:ascii="Arial" w:hAnsi="Arial" w:cs="Arial"/>
          <w:color w:val="000000"/>
          <w:sz w:val="21"/>
          <w:szCs w:val="21"/>
        </w:rPr>
        <w:t>正确。</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【提示】第一章第三节知识点七</w:t>
      </w:r>
      <w:r>
        <w:rPr>
          <w:rFonts w:ascii="Arial" w:hAnsi="Arial" w:cs="Arial"/>
          <w:color w:val="000000"/>
          <w:sz w:val="21"/>
          <w:szCs w:val="21"/>
        </w:rPr>
        <w:t>P13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50210"/>
            <wp:effectExtent l="0" t="0" r="0" b="2540"/>
            <wp:docPr id="185" name="图片 185" descr="说明: 微信截图_201909121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说明: 微信截图_201909121104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母公司是投资性主体的，对不纳入合并范围的子公司的投资应当按照公允价值进行后续计量，公允价值变动应当计入的财务报表项目是</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其他综合收益</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公允价值变动收益</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资本公积</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投资收益</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母公司是投资性主体的，则只应将那些为投资性主体的投资活动提供相关服务的子公司纳入合并范围，其他子公司不应予以合并，母公司对其他子公司的投资应当按照公允价值计量且其变动计入当期损益，所以对其公允价值变动应计入公允价值变动收益项日中，选项</w:t>
      </w:r>
      <w:r>
        <w:rPr>
          <w:rFonts w:ascii="Arial" w:hAnsi="Arial" w:cs="Arial"/>
          <w:color w:val="000000"/>
          <w:sz w:val="21"/>
          <w:szCs w:val="21"/>
        </w:rPr>
        <w:t>B</w:t>
      </w:r>
      <w:r>
        <w:rPr>
          <w:rFonts w:ascii="Arial" w:hAnsi="Arial" w:cs="Arial"/>
          <w:color w:val="000000"/>
          <w:sz w:val="21"/>
          <w:szCs w:val="21"/>
        </w:rPr>
        <w:t>正确。</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【提示】第十九章第二节知识点二</w:t>
      </w:r>
      <w:r>
        <w:rPr>
          <w:rFonts w:ascii="Arial" w:hAnsi="Arial" w:cs="Arial"/>
          <w:color w:val="000000"/>
          <w:sz w:val="21"/>
          <w:szCs w:val="21"/>
        </w:rPr>
        <w:t>P316</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363595"/>
            <wp:effectExtent l="0" t="0" r="0" b="8255"/>
            <wp:docPr id="184" name="图片 184" descr="说明: 微信截图_201909121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说明: 微信截图_20190912112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336359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93907" w:rsidRDefault="00F93907" w:rsidP="00F93907">
      <w:pPr>
        <w:pStyle w:val="a3"/>
        <w:spacing w:before="75" w:beforeAutospacing="0" w:after="75" w:afterAutospacing="0"/>
        <w:rPr>
          <w:rFonts w:ascii="Arial" w:hAnsi="Arial" w:cs="Arial"/>
          <w:color w:val="000000"/>
          <w:sz w:val="21"/>
          <w:szCs w:val="21"/>
        </w:rPr>
      </w:pPr>
      <w:hyperlink r:id="rId18"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93907" w:rsidRDefault="00F93907" w:rsidP="00F93907">
      <w:pPr>
        <w:pStyle w:val="a3"/>
        <w:spacing w:before="75" w:beforeAutospacing="0" w:after="75" w:afterAutospacing="0"/>
        <w:rPr>
          <w:rFonts w:ascii="Arial" w:hAnsi="Arial" w:cs="Arial"/>
          <w:color w:val="000000"/>
          <w:sz w:val="21"/>
          <w:szCs w:val="21"/>
        </w:rPr>
      </w:pPr>
      <w:hyperlink r:id="rId19"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hint="eastAsia"/>
          <w:color w:val="000000"/>
        </w:rPr>
        <w:t>[NT:PAGE=多项选择题$]</w:t>
      </w:r>
    </w:p>
    <w:p w:rsidR="00F93907" w:rsidRDefault="00F93907" w:rsidP="00F93907">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二、多项选择题</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proofErr w:type="gramStart"/>
      <w:r>
        <w:rPr>
          <w:rFonts w:ascii="Arial" w:hAnsi="Arial" w:cs="Arial"/>
          <w:color w:val="000000"/>
          <w:sz w:val="21"/>
          <w:szCs w:val="21"/>
        </w:rPr>
        <w:t>企业里组时</w:t>
      </w:r>
      <w:proofErr w:type="gramEnd"/>
      <w:r>
        <w:rPr>
          <w:rFonts w:ascii="Arial" w:hAnsi="Arial" w:cs="Arial"/>
          <w:color w:val="000000"/>
          <w:sz w:val="21"/>
          <w:szCs w:val="21"/>
        </w:rPr>
        <w:t>发生的下列各项支出申，属于与重组有关的直接支出的有</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撤销设备租赁合同的违约金</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留用职工的培训费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设备的迁移费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遣散员工的安置费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【解析】与重组有关的直接支出包括支付的辞退员工补偿款及违约金以及将不再使用的厂房的</w:t>
      </w:r>
      <w:proofErr w:type="gramStart"/>
      <w:r>
        <w:rPr>
          <w:rFonts w:ascii="Arial" w:hAnsi="Arial" w:cs="Arial"/>
          <w:color w:val="000000"/>
          <w:sz w:val="21"/>
          <w:szCs w:val="21"/>
        </w:rPr>
        <w:t>研赁</w:t>
      </w:r>
      <w:proofErr w:type="gramEnd"/>
      <w:r>
        <w:rPr>
          <w:rFonts w:ascii="Arial" w:hAnsi="Arial" w:cs="Arial"/>
          <w:color w:val="000000"/>
          <w:sz w:val="21"/>
          <w:szCs w:val="21"/>
        </w:rPr>
        <w:t>撤销费。重组义务的直接支出不包括留用职工岗前培训、市场推广、新系统和营销网络投入、将设备从拟关闭的工厂转移到继续使用的工厂的迁移费等支出。</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下列各项企业资产负债表日后事项中，属于非调整事项的有</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发现报告年度的财务拟</w:t>
      </w:r>
      <w:proofErr w:type="gramStart"/>
      <w:r>
        <w:rPr>
          <w:rFonts w:ascii="Arial" w:hAnsi="Arial" w:cs="Arial"/>
          <w:color w:val="000000"/>
          <w:sz w:val="21"/>
          <w:szCs w:val="21"/>
        </w:rPr>
        <w:t>表重要</w:t>
      </w:r>
      <w:proofErr w:type="gramEnd"/>
      <w:r>
        <w:rPr>
          <w:rFonts w:ascii="Arial" w:hAnsi="Arial" w:cs="Arial"/>
          <w:color w:val="000000"/>
          <w:sz w:val="21"/>
          <w:szCs w:val="21"/>
        </w:rPr>
        <w:t>差错</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将资本公积转增资本</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因火灾导致厂房毁损</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发行债券</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A</w:t>
      </w:r>
      <w:r>
        <w:rPr>
          <w:rFonts w:ascii="Arial" w:hAnsi="Arial" w:cs="Arial"/>
          <w:color w:val="000000"/>
          <w:sz w:val="21"/>
          <w:szCs w:val="21"/>
        </w:rPr>
        <w:t>属于资产负债表日后调整事项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【提示】第十八章第三节知识点二</w:t>
      </w:r>
      <w:r>
        <w:rPr>
          <w:rFonts w:ascii="Arial" w:hAnsi="Arial" w:cs="Arial"/>
          <w:color w:val="000000"/>
          <w:sz w:val="21"/>
          <w:szCs w:val="21"/>
        </w:rPr>
        <w:t>P294</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108960"/>
            <wp:effectExtent l="0" t="0" r="0" b="0"/>
            <wp:docPr id="183" name="图片 183" descr="说明: 微信截图_2019091214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说明: 微信截图_201909121455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31089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工业企业发生的下列现金收支中，属于筹资活动现金流量的有</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向银行借款收到的现金</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债券投资收到的利息</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发放现金股利</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转让股票投资收到的现金</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AC</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B</w:t>
      </w:r>
      <w:r>
        <w:rPr>
          <w:rFonts w:ascii="Arial" w:hAnsi="Arial" w:cs="Arial"/>
          <w:color w:val="000000"/>
          <w:sz w:val="21"/>
          <w:szCs w:val="21"/>
        </w:rPr>
        <w:t>和</w:t>
      </w:r>
      <w:r>
        <w:rPr>
          <w:rFonts w:ascii="Arial" w:hAnsi="Arial" w:cs="Arial"/>
          <w:color w:val="000000"/>
          <w:sz w:val="21"/>
          <w:szCs w:val="21"/>
        </w:rPr>
        <w:t>D</w:t>
      </w:r>
      <w:r>
        <w:rPr>
          <w:rFonts w:ascii="Arial" w:hAnsi="Arial" w:cs="Arial"/>
          <w:color w:val="000000"/>
          <w:sz w:val="21"/>
          <w:szCs w:val="21"/>
        </w:rPr>
        <w:t>属于投资活动现金流量。</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045460"/>
            <wp:effectExtent l="0" t="0" r="0" b="2540"/>
            <wp:docPr id="182" name="图片 182" descr="说明: 微信截图_2019091215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说明: 微信截图_201909121520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9390" cy="30454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下列各项中，将影响企业以摊</w:t>
      </w:r>
      <w:proofErr w:type="gramStart"/>
      <w:r>
        <w:rPr>
          <w:rFonts w:ascii="Arial" w:hAnsi="Arial" w:cs="Arial"/>
          <w:color w:val="000000"/>
          <w:sz w:val="21"/>
          <w:szCs w:val="21"/>
        </w:rPr>
        <w:t>余成本</w:t>
      </w:r>
      <w:proofErr w:type="gramEnd"/>
      <w:r>
        <w:rPr>
          <w:rFonts w:ascii="Arial" w:hAnsi="Arial" w:cs="Arial"/>
          <w:color w:val="000000"/>
          <w:sz w:val="21"/>
          <w:szCs w:val="21"/>
        </w:rPr>
        <w:t>计量的金融资产处置损益的有</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卖价</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账面价值</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支付给代理机构的佣金</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缴纳的印花税</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【解析】处置金融资产的损益为处置净价与账面价值的差额，处置净价为</w:t>
      </w:r>
      <w:proofErr w:type="gramStart"/>
      <w:r>
        <w:rPr>
          <w:rFonts w:ascii="Arial" w:hAnsi="Arial" w:cs="Arial"/>
          <w:color w:val="000000"/>
          <w:sz w:val="21"/>
          <w:szCs w:val="21"/>
        </w:rPr>
        <w:t>卖价减相关税</w:t>
      </w:r>
      <w:proofErr w:type="gramEnd"/>
      <w:r>
        <w:rPr>
          <w:rFonts w:ascii="Arial" w:hAnsi="Arial" w:cs="Arial"/>
          <w:color w:val="000000"/>
          <w:sz w:val="21"/>
          <w:szCs w:val="21"/>
        </w:rPr>
        <w:t>费</w:t>
      </w:r>
      <w:r>
        <w:rPr>
          <w:rFonts w:ascii="Arial" w:hAnsi="Arial" w:cs="Arial"/>
          <w:color w:val="000000"/>
          <w:sz w:val="21"/>
          <w:szCs w:val="21"/>
        </w:rPr>
        <w:t>(</w:t>
      </w:r>
      <w:r>
        <w:rPr>
          <w:rFonts w:ascii="Arial" w:hAnsi="Arial" w:cs="Arial"/>
          <w:color w:val="000000"/>
          <w:sz w:val="21"/>
          <w:szCs w:val="21"/>
        </w:rPr>
        <w:t>不含可抵扣的增值税</w:t>
      </w:r>
      <w:r>
        <w:rPr>
          <w:rFonts w:ascii="Arial" w:hAnsi="Arial" w:cs="Arial"/>
          <w:color w:val="000000"/>
          <w:sz w:val="21"/>
          <w:szCs w:val="21"/>
        </w:rPr>
        <w:t>)</w:t>
      </w:r>
      <w:r>
        <w:rPr>
          <w:rFonts w:ascii="Arial" w:hAnsi="Arial" w:cs="Arial"/>
          <w:color w:val="000000"/>
          <w:sz w:val="21"/>
          <w:szCs w:val="21"/>
        </w:rPr>
        <w:t>后金额确认，选项</w:t>
      </w:r>
      <w:r>
        <w:rPr>
          <w:rFonts w:ascii="Arial" w:hAnsi="Arial" w:cs="Arial"/>
          <w:color w:val="000000"/>
          <w:sz w:val="21"/>
          <w:szCs w:val="21"/>
        </w:rPr>
        <w:t>A</w:t>
      </w:r>
      <w:r>
        <w:rPr>
          <w:rFonts w:ascii="Arial" w:hAnsi="Arial" w:cs="Arial"/>
          <w:color w:val="000000"/>
          <w:sz w:val="21"/>
          <w:szCs w:val="21"/>
        </w:rPr>
        <w:t>，</w:t>
      </w:r>
      <w:r>
        <w:rPr>
          <w:rFonts w:ascii="Arial" w:hAnsi="Arial" w:cs="Arial"/>
          <w:color w:val="000000"/>
          <w:sz w:val="21"/>
          <w:szCs w:val="21"/>
        </w:rPr>
        <w:t>B</w:t>
      </w:r>
      <w:r>
        <w:rPr>
          <w:rFonts w:ascii="Arial" w:hAnsi="Arial" w:cs="Arial"/>
          <w:color w:val="000000"/>
          <w:sz w:val="21"/>
          <w:szCs w:val="21"/>
        </w:rPr>
        <w:t>和</w:t>
      </w:r>
      <w:r>
        <w:rPr>
          <w:rFonts w:ascii="Arial" w:hAnsi="Arial" w:cs="Arial"/>
          <w:color w:val="000000"/>
          <w:sz w:val="21"/>
          <w:szCs w:val="21"/>
        </w:rPr>
        <w:t>C</w:t>
      </w:r>
      <w:r>
        <w:rPr>
          <w:rFonts w:ascii="Arial" w:hAnsi="Arial" w:cs="Arial"/>
          <w:color w:val="000000"/>
          <w:sz w:val="21"/>
          <w:szCs w:val="21"/>
        </w:rPr>
        <w:t>正确</w:t>
      </w:r>
      <w:r>
        <w:rPr>
          <w:rFonts w:ascii="Arial" w:hAnsi="Arial" w:cs="Arial"/>
          <w:color w:val="000000"/>
          <w:sz w:val="21"/>
          <w:szCs w:val="21"/>
        </w:rPr>
        <w:t>;</w:t>
      </w:r>
      <w:r>
        <w:rPr>
          <w:rFonts w:ascii="Arial" w:hAnsi="Arial" w:cs="Arial"/>
          <w:color w:val="000000"/>
          <w:sz w:val="21"/>
          <w:szCs w:val="21"/>
        </w:rPr>
        <w:t>缴纳的印花税通过税金及附加科目核算，不影响资产处置损益，选项</w:t>
      </w:r>
      <w:r>
        <w:rPr>
          <w:rFonts w:ascii="Arial" w:hAnsi="Arial" w:cs="Arial"/>
          <w:color w:val="000000"/>
          <w:sz w:val="21"/>
          <w:szCs w:val="21"/>
        </w:rPr>
        <w:t>D</w:t>
      </w:r>
      <w:r>
        <w:rPr>
          <w:rFonts w:ascii="Arial" w:hAnsi="Arial" w:cs="Arial"/>
          <w:color w:val="000000"/>
          <w:sz w:val="21"/>
          <w:szCs w:val="21"/>
        </w:rPr>
        <w:t>错误。</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企业外币财务报表折算时，下列各项中，不能采用资产负债表日即期汇率时行折算的项目有</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债权投资</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盈余公积</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实收资本</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合同负债</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【解析】所有者权益项目除</w:t>
      </w:r>
      <w:r>
        <w:rPr>
          <w:rFonts w:ascii="Arial" w:hAnsi="Arial" w:cs="Arial"/>
          <w:color w:val="000000"/>
          <w:sz w:val="21"/>
          <w:szCs w:val="21"/>
        </w:rPr>
        <w:t>“</w:t>
      </w:r>
      <w:r>
        <w:rPr>
          <w:rFonts w:ascii="Arial" w:hAnsi="Arial" w:cs="Arial"/>
          <w:color w:val="000000"/>
          <w:sz w:val="21"/>
          <w:szCs w:val="21"/>
        </w:rPr>
        <w:t>未分配利润</w:t>
      </w:r>
      <w:r>
        <w:rPr>
          <w:rFonts w:ascii="Arial" w:hAnsi="Arial" w:cs="Arial"/>
          <w:color w:val="000000"/>
          <w:sz w:val="21"/>
          <w:szCs w:val="21"/>
        </w:rPr>
        <w:t>”</w:t>
      </w:r>
      <w:r>
        <w:rPr>
          <w:rFonts w:ascii="Arial" w:hAnsi="Arial" w:cs="Arial"/>
          <w:color w:val="000000"/>
          <w:sz w:val="21"/>
          <w:szCs w:val="21"/>
        </w:rPr>
        <w:t>项目外，其他项目采用发生时的即期汇率折算</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037205"/>
            <wp:effectExtent l="0" t="0" r="0" b="0"/>
            <wp:docPr id="181" name="图片 181" descr="说明: 微信截图_2019091215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说明: 微信截图_20190912152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303720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下列各项资产中，无论是否出现减值迹象，企业每年</w:t>
      </w:r>
      <w:proofErr w:type="gramStart"/>
      <w:r>
        <w:rPr>
          <w:rFonts w:ascii="Arial" w:hAnsi="Arial" w:cs="Arial"/>
          <w:color w:val="000000"/>
          <w:sz w:val="21"/>
          <w:szCs w:val="21"/>
        </w:rPr>
        <w:t>年末必</w:t>
      </w:r>
      <w:proofErr w:type="gramEnd"/>
      <w:r>
        <w:rPr>
          <w:rFonts w:ascii="Arial" w:hAnsi="Arial" w:cs="Arial"/>
          <w:color w:val="000000"/>
          <w:sz w:val="21"/>
          <w:szCs w:val="21"/>
        </w:rPr>
        <w:t>须进行或值测试的有</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使用寿命不确定的无形资产</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使用寿命有限的无形资产</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商誉</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为成本模式计量的投资性房地产</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AC</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【解析】使用寿命不确定的无形资产，自行研发尚未达到预定用途的无形资产以及商誉，至少应于每年年末进行减值测试，选项</w:t>
      </w:r>
      <w:r>
        <w:rPr>
          <w:rFonts w:ascii="Arial" w:hAnsi="Arial" w:cs="Arial"/>
          <w:color w:val="000000"/>
          <w:sz w:val="21"/>
          <w:szCs w:val="21"/>
        </w:rPr>
        <w:t>A</w:t>
      </w:r>
      <w:r>
        <w:rPr>
          <w:rFonts w:ascii="Arial" w:hAnsi="Arial" w:cs="Arial"/>
          <w:color w:val="000000"/>
          <w:sz w:val="21"/>
          <w:szCs w:val="21"/>
        </w:rPr>
        <w:t>和</w:t>
      </w:r>
      <w:r>
        <w:rPr>
          <w:rFonts w:ascii="Arial" w:hAnsi="Arial" w:cs="Arial"/>
          <w:color w:val="000000"/>
          <w:sz w:val="21"/>
          <w:szCs w:val="21"/>
        </w:rPr>
        <w:t>C</w:t>
      </w:r>
      <w:r>
        <w:rPr>
          <w:rFonts w:ascii="Arial" w:hAnsi="Arial" w:cs="Arial"/>
          <w:color w:val="000000"/>
          <w:sz w:val="21"/>
          <w:szCs w:val="21"/>
        </w:rPr>
        <w:t>正确。</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73705"/>
            <wp:effectExtent l="0" t="0" r="0" b="0"/>
            <wp:docPr id="180" name="图片 180" descr="说明: 微信截图_2019091215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说明: 微信截图_201909121529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515" cy="297370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下列各项中，属于会计估计的有</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固定资产预计使用寿命的确定</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无形资产预计残值的确定</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投资性房地产采用公允价值计量</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收入确认时合同履约进度的确定</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【解析】投资性房地产后统计量属于会计政策。会计估计，是指企业对其结果不确定的交易或事项以最近可利用的信息为基础所作的判断，常见的会计估计事项有：</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固定资产折旧方法、年限和净残值的估计</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无形资产摊销方法、年限和净残值的估计：</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坏账准备计提比例的估计</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存货可变现净值的估计</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公允价值的估计</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proofErr w:type="gramStart"/>
      <w:r>
        <w:rPr>
          <w:rFonts w:ascii="Arial" w:hAnsi="Arial" w:cs="Arial"/>
          <w:color w:val="000000"/>
          <w:sz w:val="21"/>
          <w:szCs w:val="21"/>
        </w:rPr>
        <w:t>合同限约进度</w:t>
      </w:r>
      <w:proofErr w:type="gramEnd"/>
      <w:r>
        <w:rPr>
          <w:rFonts w:ascii="Arial" w:hAnsi="Arial" w:cs="Arial"/>
          <w:color w:val="000000"/>
          <w:sz w:val="21"/>
          <w:szCs w:val="21"/>
        </w:rPr>
        <w:t>的估计等。</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50210"/>
            <wp:effectExtent l="0" t="0" r="0" b="2540"/>
            <wp:docPr id="179" name="图片 179" descr="说明: 微信截图_2019091215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说明: 微信截图_20190912153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企业为取得销售合同而发生且由企业承担的下列各项支出中，应在发生时计入当期损益的有</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投标活动交通费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尽职调查发生的费用</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招标文件购买要</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投票文件制作费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答】企业为取得合同发生的，除预期能够收回的增量成本之外的其他文出，例如，无论是否取得合同均会发生的差旅费、投标费、为准备投标资料发生的相关费用等，应当在发生时计入当期损益，除非这些支出明确由客户承担。</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下列各项关于企业无形资产残值会计处理的表述中，正确的有</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无形资产残值的估计应以其处置时的可收回金额为基础</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预计残值发生变化的，应对已计提的摊销金额进行调整</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无形资产预计残值高于其账面价值时，不再推销</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资产负债表</w:t>
      </w:r>
      <w:proofErr w:type="gramStart"/>
      <w:r>
        <w:rPr>
          <w:rFonts w:ascii="Arial" w:hAnsi="Arial" w:cs="Arial"/>
          <w:color w:val="000000"/>
          <w:sz w:val="21"/>
          <w:szCs w:val="21"/>
        </w:rPr>
        <w:t>日应当</w:t>
      </w:r>
      <w:proofErr w:type="gramEnd"/>
      <w:r>
        <w:rPr>
          <w:rFonts w:ascii="Arial" w:hAnsi="Arial" w:cs="Arial"/>
          <w:color w:val="000000"/>
          <w:sz w:val="21"/>
          <w:szCs w:val="21"/>
        </w:rPr>
        <w:t>对无形资产的残值进行复核</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ACD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【解析】预计净残值发生变化的，属丁会计估计变更，采用未来适用法，不能对已计提的摊销金额进行调整，选项</w:t>
      </w:r>
      <w:r>
        <w:rPr>
          <w:rFonts w:ascii="Arial" w:hAnsi="Arial" w:cs="Arial"/>
          <w:color w:val="000000"/>
          <w:sz w:val="21"/>
          <w:szCs w:val="21"/>
        </w:rPr>
        <w:t>B</w:t>
      </w:r>
      <w:r>
        <w:rPr>
          <w:rFonts w:ascii="Arial" w:hAnsi="Arial" w:cs="Arial"/>
          <w:color w:val="000000"/>
          <w:sz w:val="21"/>
          <w:szCs w:val="21"/>
        </w:rPr>
        <w:t>错误</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89580"/>
            <wp:effectExtent l="0" t="0" r="0" b="1270"/>
            <wp:docPr id="178" name="图片 178" descr="说明: 微信截图_2019091215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说明: 微信截图_201909121559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3515" cy="298958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甲公司系增值税一般纳税人，下列各项中，应计入进口原材料入账价值的有</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进口环节可抵扣增值税</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关税</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入库前的仓储费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购买价款</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BCD</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【解析】增值税一般纳税人进口环节可抵扣的增值税，要单独计入应交税费</w:t>
      </w:r>
      <w:r>
        <w:rPr>
          <w:rFonts w:ascii="Arial" w:hAnsi="Arial" w:cs="Arial"/>
          <w:color w:val="000000"/>
          <w:sz w:val="21"/>
          <w:szCs w:val="21"/>
        </w:rPr>
        <w:t>—</w:t>
      </w:r>
      <w:r>
        <w:rPr>
          <w:rFonts w:ascii="Arial" w:hAnsi="Arial" w:cs="Arial"/>
          <w:color w:val="000000"/>
          <w:sz w:val="21"/>
          <w:szCs w:val="21"/>
        </w:rPr>
        <w:t>应交增值税</w:t>
      </w:r>
      <w:r>
        <w:rPr>
          <w:rFonts w:ascii="Arial" w:hAnsi="Arial" w:cs="Arial"/>
          <w:color w:val="000000"/>
          <w:sz w:val="21"/>
          <w:szCs w:val="21"/>
        </w:rPr>
        <w:t>(</w:t>
      </w:r>
      <w:r>
        <w:rPr>
          <w:rFonts w:ascii="Arial" w:hAnsi="Arial" w:cs="Arial"/>
          <w:color w:val="000000"/>
          <w:sz w:val="21"/>
          <w:szCs w:val="21"/>
        </w:rPr>
        <w:t>进项税额</w:t>
      </w:r>
      <w:r>
        <w:rPr>
          <w:rFonts w:ascii="Arial" w:hAnsi="Arial" w:cs="Arial"/>
          <w:color w:val="000000"/>
          <w:sz w:val="21"/>
          <w:szCs w:val="21"/>
        </w:rPr>
        <w:t>)</w:t>
      </w:r>
      <w:r>
        <w:rPr>
          <w:rFonts w:ascii="Arial" w:hAnsi="Arial" w:cs="Arial"/>
          <w:color w:val="000000"/>
          <w:sz w:val="21"/>
          <w:szCs w:val="21"/>
        </w:rPr>
        <w:t>中，不计入原材料入账价值，选项</w:t>
      </w:r>
      <w:r>
        <w:rPr>
          <w:rFonts w:ascii="Arial" w:hAnsi="Arial" w:cs="Arial"/>
          <w:color w:val="000000"/>
          <w:sz w:val="21"/>
          <w:szCs w:val="21"/>
        </w:rPr>
        <w:t>B</w:t>
      </w:r>
      <w:r>
        <w:rPr>
          <w:rFonts w:ascii="Arial" w:hAnsi="Arial" w:cs="Arial"/>
          <w:color w:val="000000"/>
          <w:sz w:val="21"/>
          <w:szCs w:val="21"/>
        </w:rPr>
        <w:t>、</w:t>
      </w:r>
      <w:r>
        <w:rPr>
          <w:rFonts w:ascii="Arial" w:hAnsi="Arial" w:cs="Arial"/>
          <w:color w:val="000000"/>
          <w:sz w:val="21"/>
          <w:szCs w:val="21"/>
        </w:rPr>
        <w:t>C</w:t>
      </w:r>
      <w:r>
        <w:rPr>
          <w:rFonts w:ascii="Arial" w:hAnsi="Arial" w:cs="Arial"/>
          <w:color w:val="000000"/>
          <w:sz w:val="21"/>
          <w:szCs w:val="21"/>
        </w:rPr>
        <w:t>和</w:t>
      </w:r>
      <w:r>
        <w:rPr>
          <w:rFonts w:ascii="Arial" w:hAnsi="Arial" w:cs="Arial"/>
          <w:color w:val="000000"/>
          <w:sz w:val="21"/>
          <w:szCs w:val="21"/>
        </w:rPr>
        <w:t>D</w:t>
      </w:r>
      <w:r>
        <w:rPr>
          <w:rFonts w:ascii="Arial" w:hAnsi="Arial" w:cs="Arial"/>
          <w:color w:val="000000"/>
          <w:sz w:val="21"/>
          <w:szCs w:val="21"/>
        </w:rPr>
        <w:t>正确。</w:t>
      </w:r>
    </w:p>
    <w:p w:rsidR="00F93907" w:rsidRDefault="00F93907" w:rsidP="00F93907">
      <w:pPr>
        <w:pStyle w:val="a3"/>
        <w:spacing w:before="75" w:beforeAutospacing="0" w:after="75" w:afterAutospacing="0"/>
        <w:rPr>
          <w:rFonts w:ascii="Arial" w:hAnsi="Arial" w:cs="Arial"/>
          <w:color w:val="000000"/>
          <w:sz w:val="21"/>
          <w:szCs w:val="21"/>
        </w:rPr>
      </w:pPr>
    </w:p>
    <w:p w:rsidR="00F93907" w:rsidRDefault="00F93907" w:rsidP="00F93907">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93907" w:rsidRDefault="00F93907" w:rsidP="00F93907">
      <w:pPr>
        <w:pStyle w:val="a3"/>
        <w:spacing w:before="75" w:beforeAutospacing="0" w:after="75" w:afterAutospacing="0"/>
        <w:rPr>
          <w:rFonts w:ascii="Arial" w:hAnsi="Arial" w:cs="Arial"/>
          <w:color w:val="000000"/>
          <w:sz w:val="21"/>
          <w:szCs w:val="21"/>
        </w:rPr>
      </w:pPr>
      <w:hyperlink r:id="rId26"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93907" w:rsidRDefault="00F93907" w:rsidP="00F93907">
      <w:pPr>
        <w:pStyle w:val="a3"/>
        <w:spacing w:before="75" w:beforeAutospacing="0" w:after="75" w:afterAutospacing="0"/>
        <w:rPr>
          <w:rFonts w:ascii="Arial" w:hAnsi="Arial" w:cs="Arial"/>
          <w:color w:val="000000"/>
          <w:sz w:val="21"/>
          <w:szCs w:val="21"/>
        </w:rPr>
      </w:pPr>
      <w:hyperlink r:id="rId27"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判断题</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三、判断题</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在特定条件下，企业可以将以公允价值计量且其变动计入当期损益的金融负债重分类为以摊</w:t>
      </w:r>
      <w:proofErr w:type="gramStart"/>
      <w:r>
        <w:rPr>
          <w:rFonts w:ascii="Arial" w:hAnsi="Arial" w:cs="Arial"/>
          <w:color w:val="000000"/>
          <w:sz w:val="21"/>
          <w:szCs w:val="21"/>
        </w:rPr>
        <w:t>余成本</w:t>
      </w:r>
      <w:proofErr w:type="gramEnd"/>
      <w:r>
        <w:rPr>
          <w:rFonts w:ascii="Arial" w:hAnsi="Arial" w:cs="Arial"/>
          <w:color w:val="000000"/>
          <w:sz w:val="21"/>
          <w:szCs w:val="21"/>
        </w:rPr>
        <w:t>计量的金融负债。</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【咎案】错</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【解析】企业对金融负债的分类一经确定，不得变更。</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37205"/>
            <wp:effectExtent l="0" t="0" r="0" b="0"/>
            <wp:docPr id="177" name="图片 177" descr="说明: 微信截图_201909160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说明: 微信截图_201909160855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515" cy="303720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对存在标的资产的亏损合同，企业应首先对标的资产进行减值测试，并按规定确认减值损失。</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民间非营利组织接受捐赠的固定资产，捐赠方没有提供有关凭据的，应以公允价值计量。</w:t>
      </w:r>
      <w:r>
        <w:rPr>
          <w:rFonts w:ascii="Arial" w:hAnsi="Arial" w:cs="Arial"/>
          <w:color w:val="000000"/>
          <w:sz w:val="21"/>
          <w:szCs w:val="21"/>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068955"/>
            <wp:effectExtent l="0" t="0" r="0" b="0"/>
            <wp:docPr id="176" name="图片 176" descr="说明: 微信截图_201909160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说明: 微信截图_201909160912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306895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对于属于前期差错的政府补助退回，企业应当按照前期差错更正进行追溯调整。</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45460"/>
            <wp:effectExtent l="0" t="0" r="0" b="2540"/>
            <wp:docPr id="175" name="图片 175" descr="说明: 微信截图_2019091609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说明: 微信截图_201909160916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3515" cy="30454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包含商誉的资产组发生的减值损失，应按商誉的账面价值和资产组内其他资产账面价值的比例进行分摊。</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【解析】包含商誉的资产组发生的减值损失应先抵减分摊</w:t>
      </w:r>
      <w:proofErr w:type="gramStart"/>
      <w:r>
        <w:rPr>
          <w:rFonts w:ascii="Arial" w:hAnsi="Arial" w:cs="Arial"/>
          <w:color w:val="000000"/>
          <w:sz w:val="21"/>
          <w:szCs w:val="21"/>
        </w:rPr>
        <w:t>至资产</w:t>
      </w:r>
      <w:proofErr w:type="gramEnd"/>
      <w:r>
        <w:rPr>
          <w:rFonts w:ascii="Arial" w:hAnsi="Arial" w:cs="Arial"/>
          <w:color w:val="000000"/>
          <w:sz w:val="21"/>
          <w:szCs w:val="21"/>
        </w:rPr>
        <w:t>组中商誉的账面价值。</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34335"/>
            <wp:effectExtent l="0" t="0" r="0" b="0"/>
            <wp:docPr id="174" name="图片 174" descr="说明: 微信截图_2019091609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说明: 微信截图_201909160922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9390" cy="293433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以换出固定资产公允价值为基础计量换入无形资产入账价值的非货币性资产交换，换出固定资产的公允价值与其账面价值之间的差额计入当期损益。</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【解析】以换出固定资产公允价值为基础计量换入无形资产入账价值，说明是以公允价值计量的非货币性资产交换，换出固定资产的公允价值与账面价值之间的差额计入资产处置损益。</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81960"/>
            <wp:effectExtent l="0" t="0" r="0" b="8890"/>
            <wp:docPr id="173" name="图片 173" descr="说明: 微信截图_2019091609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说明: 微信截图_201909160924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3515" cy="29819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允许商品流通企业将采购商品过程中发生的金额较小的运杂费直接计入当期损益，</w:t>
      </w:r>
      <w:proofErr w:type="gramStart"/>
      <w:r>
        <w:rPr>
          <w:rFonts w:ascii="Arial" w:hAnsi="Arial" w:cs="Arial"/>
          <w:color w:val="000000"/>
          <w:sz w:val="21"/>
          <w:szCs w:val="21"/>
        </w:rPr>
        <w:t>依现了</w:t>
      </w:r>
      <w:proofErr w:type="gramEnd"/>
      <w:r>
        <w:rPr>
          <w:rFonts w:ascii="Arial" w:hAnsi="Arial" w:cs="Arial"/>
          <w:color w:val="000000"/>
          <w:sz w:val="21"/>
          <w:szCs w:val="21"/>
        </w:rPr>
        <w:t>会计信息的重要性质量要求。</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【解析】重要性要求企业提供的会计信息应当反映与企业财务状况、经营成果和现金流量有关的质有重要交易或者事项。金额较小的运杂费属于不重要的事项，可以在发生时直接计入当期损益。</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05455"/>
            <wp:effectExtent l="0" t="0" r="0" b="4445"/>
            <wp:docPr id="172" name="图片 172" descr="说明: 微信截图_2019091609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说明: 微信截图_201909160927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515" cy="300545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企业用于建造厂房的专门借款，在借款费用资本化期间，其尚未动用部分存入银行取得的利息，应冲减财务费用。</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【解析】专门借款在资本</w:t>
      </w:r>
      <w:proofErr w:type="gramStart"/>
      <w:r>
        <w:rPr>
          <w:rFonts w:ascii="Arial" w:hAnsi="Arial" w:cs="Arial"/>
          <w:color w:val="000000"/>
          <w:sz w:val="21"/>
          <w:szCs w:val="21"/>
        </w:rPr>
        <w:t>化期间</w:t>
      </w:r>
      <w:proofErr w:type="gramEnd"/>
      <w:r>
        <w:rPr>
          <w:rFonts w:ascii="Arial" w:hAnsi="Arial" w:cs="Arial"/>
          <w:color w:val="000000"/>
          <w:sz w:val="21"/>
          <w:szCs w:val="21"/>
        </w:rPr>
        <w:t>产生的闲置资金收益，计入应收利息，同时冲减在建工程</w:t>
      </w:r>
      <w:r>
        <w:rPr>
          <w:rFonts w:ascii="Arial" w:hAnsi="Arial" w:cs="Arial"/>
          <w:color w:val="000000"/>
          <w:sz w:val="21"/>
          <w:szCs w:val="21"/>
        </w:rPr>
        <w:t>;</w:t>
      </w:r>
      <w:r>
        <w:rPr>
          <w:rFonts w:ascii="Arial" w:hAnsi="Arial" w:cs="Arial"/>
          <w:color w:val="000000"/>
          <w:sz w:val="21"/>
          <w:szCs w:val="21"/>
        </w:rPr>
        <w:t>而费用</w:t>
      </w:r>
      <w:proofErr w:type="gramStart"/>
      <w:r>
        <w:rPr>
          <w:rFonts w:ascii="Arial" w:hAnsi="Arial" w:cs="Arial"/>
          <w:color w:val="000000"/>
          <w:sz w:val="21"/>
          <w:szCs w:val="21"/>
        </w:rPr>
        <w:t>化期间</w:t>
      </w:r>
      <w:proofErr w:type="gramEnd"/>
      <w:r>
        <w:rPr>
          <w:rFonts w:ascii="Arial" w:hAnsi="Arial" w:cs="Arial"/>
          <w:color w:val="000000"/>
          <w:sz w:val="21"/>
          <w:szCs w:val="21"/>
        </w:rPr>
        <w:t>的闲置资金收益应冲减财务费用。</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29585"/>
            <wp:effectExtent l="0" t="0" r="0" b="0"/>
            <wp:docPr id="171" name="图片 171" descr="说明: 微信截图_2019091609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说明: 微信截图_201909160930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515" cy="302958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企业处置其持有的子公司部分股权后仍保留对该子公司控制权的，应当重新计量合并财务报表中的商誉。</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【解析】在商誉没有发生减值的情况下，只要控制权没有转移，商誉的金额都是不变的，不需要重新计量。</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企业的固定资产因自然灾害产生的净损失应计入资产处置损益。</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【解析】固定资产因己丧失使用功能或因自然灾害发生毁损等原因而报废清理产生的利得或损失应计入营业外收支，因出售、转让等原因产生的固定资产处置利得或损失应计入资产处损益。</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331845"/>
            <wp:effectExtent l="0" t="0" r="0" b="1905"/>
            <wp:docPr id="170" name="图片 170" descr="说明: 微信截图_2019091610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说明: 微信截图_201909161017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9390" cy="3331845"/>
                    </a:xfrm>
                    <a:prstGeom prst="rect">
                      <a:avLst/>
                    </a:prstGeom>
                    <a:noFill/>
                    <a:ln>
                      <a:noFill/>
                    </a:ln>
                  </pic:spPr>
                </pic:pic>
              </a:graphicData>
            </a:graphic>
          </wp:inline>
        </w:drawing>
      </w:r>
      <w:r>
        <w:rPr>
          <w:rFonts w:ascii="微软雅黑" w:eastAsia="微软雅黑" w:hAnsi="微软雅黑" w:cs="Arial" w:hint="eastAsia"/>
          <w:color w:val="000000"/>
        </w:rPr>
        <w:t> </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hint="eastAsia"/>
          <w:color w:val="000000"/>
        </w:rPr>
        <w:t>[NT:PAGE=计算分析题$]</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四、计算分析题</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甲公司对投资性房地产采用公允价值模式后续计量，</w:t>
      </w:r>
      <w:r>
        <w:rPr>
          <w:rFonts w:ascii="Arial" w:hAnsi="Arial" w:cs="Arial"/>
          <w:color w:val="000000"/>
          <w:sz w:val="21"/>
          <w:szCs w:val="21"/>
        </w:rPr>
        <w:t>2×16</w:t>
      </w:r>
      <w:r>
        <w:rPr>
          <w:rFonts w:ascii="Arial" w:hAnsi="Arial" w:cs="Arial"/>
          <w:color w:val="000000"/>
          <w:sz w:val="21"/>
          <w:szCs w:val="21"/>
        </w:rPr>
        <w:t>年至</w:t>
      </w:r>
      <w:r>
        <w:rPr>
          <w:rFonts w:ascii="Arial" w:hAnsi="Arial" w:cs="Arial"/>
          <w:color w:val="000000"/>
          <w:sz w:val="21"/>
          <w:szCs w:val="21"/>
        </w:rPr>
        <w:t>2×18</w:t>
      </w:r>
      <w:r>
        <w:rPr>
          <w:rFonts w:ascii="Arial" w:hAnsi="Arial" w:cs="Arial"/>
          <w:color w:val="000000"/>
          <w:sz w:val="21"/>
          <w:szCs w:val="21"/>
        </w:rPr>
        <w:t>年与</w:t>
      </w:r>
      <w:r>
        <w:rPr>
          <w:rFonts w:ascii="Arial" w:hAnsi="Arial" w:cs="Arial"/>
          <w:color w:val="000000"/>
          <w:sz w:val="21"/>
          <w:szCs w:val="21"/>
        </w:rPr>
        <w:t>A</w:t>
      </w:r>
      <w:r>
        <w:rPr>
          <w:rFonts w:ascii="Arial" w:hAnsi="Arial" w:cs="Arial"/>
          <w:color w:val="000000"/>
          <w:sz w:val="21"/>
          <w:szCs w:val="21"/>
        </w:rPr>
        <w:t>办公楼相关的交易或事项如下：资料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日，甲公司以银行存款</w:t>
      </w:r>
      <w:r>
        <w:rPr>
          <w:rFonts w:ascii="Arial" w:hAnsi="Arial" w:cs="Arial"/>
          <w:color w:val="000000"/>
          <w:sz w:val="21"/>
          <w:szCs w:val="21"/>
        </w:rPr>
        <w:t>12000</w:t>
      </w:r>
      <w:r>
        <w:rPr>
          <w:rFonts w:ascii="Arial" w:hAnsi="Arial" w:cs="Arial"/>
          <w:color w:val="000000"/>
          <w:sz w:val="21"/>
          <w:szCs w:val="21"/>
        </w:rPr>
        <w:t>万元购入</w:t>
      </w:r>
      <w:r>
        <w:rPr>
          <w:rFonts w:ascii="Arial" w:hAnsi="Arial" w:cs="Arial"/>
          <w:color w:val="000000"/>
          <w:sz w:val="21"/>
          <w:szCs w:val="21"/>
        </w:rPr>
        <w:t>A</w:t>
      </w:r>
      <w:r>
        <w:rPr>
          <w:rFonts w:ascii="Arial" w:hAnsi="Arial" w:cs="Arial"/>
          <w:color w:val="000000"/>
          <w:sz w:val="21"/>
          <w:szCs w:val="21"/>
        </w:rPr>
        <w:t>办公楼，并于当日出租给乙公司使用且已办妥相关手续，租期</w:t>
      </w:r>
      <w:r>
        <w:rPr>
          <w:rFonts w:ascii="Arial" w:hAnsi="Arial" w:cs="Arial"/>
          <w:color w:val="000000"/>
          <w:sz w:val="21"/>
          <w:szCs w:val="21"/>
        </w:rPr>
        <w:t>2</w:t>
      </w:r>
      <w:r>
        <w:rPr>
          <w:rFonts w:ascii="Arial" w:hAnsi="Arial" w:cs="Arial"/>
          <w:color w:val="000000"/>
          <w:sz w:val="21"/>
          <w:szCs w:val="21"/>
        </w:rPr>
        <w:t>年，年租金为</w:t>
      </w:r>
      <w:r>
        <w:rPr>
          <w:rFonts w:ascii="Arial" w:hAnsi="Arial" w:cs="Arial"/>
          <w:color w:val="000000"/>
          <w:sz w:val="21"/>
          <w:szCs w:val="21"/>
        </w:rPr>
        <w:t>500</w:t>
      </w:r>
      <w:r>
        <w:rPr>
          <w:rFonts w:ascii="Arial" w:hAnsi="Arial" w:cs="Arial"/>
          <w:color w:val="000000"/>
          <w:sz w:val="21"/>
          <w:szCs w:val="21"/>
        </w:rPr>
        <w:t>万元，每半年收取一次。</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日，甲公司收到首期租金</w:t>
      </w:r>
      <w:r>
        <w:rPr>
          <w:rFonts w:ascii="Arial" w:hAnsi="Arial" w:cs="Arial"/>
          <w:color w:val="000000"/>
          <w:sz w:val="21"/>
          <w:szCs w:val="21"/>
        </w:rPr>
        <w:t>250</w:t>
      </w:r>
      <w:r>
        <w:rPr>
          <w:rFonts w:ascii="Arial" w:hAnsi="Arial" w:cs="Arial"/>
          <w:color w:val="000000"/>
          <w:sz w:val="21"/>
          <w:szCs w:val="21"/>
        </w:rPr>
        <w:t>万元并存入银行。</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日，该办公楼的公允价值为</w:t>
      </w:r>
      <w:r>
        <w:rPr>
          <w:rFonts w:ascii="Arial" w:hAnsi="Arial" w:cs="Arial"/>
          <w:color w:val="000000"/>
          <w:sz w:val="21"/>
          <w:szCs w:val="21"/>
        </w:rPr>
        <w:t>11800</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日，该办公楼租赁期满，甲公司将其收回并交付给本公司行政管理部门使用，当日，该办公楼的账面价值与公允价值均为</w:t>
      </w:r>
      <w:r>
        <w:rPr>
          <w:rFonts w:ascii="Arial" w:hAnsi="Arial" w:cs="Arial"/>
          <w:color w:val="000000"/>
          <w:sz w:val="21"/>
          <w:szCs w:val="21"/>
        </w:rPr>
        <w:t>11500</w:t>
      </w:r>
      <w:r>
        <w:rPr>
          <w:rFonts w:ascii="Arial" w:hAnsi="Arial" w:cs="Arial"/>
          <w:color w:val="000000"/>
          <w:sz w:val="21"/>
          <w:szCs w:val="21"/>
        </w:rPr>
        <w:t>万元，预计尚可使用年限为</w:t>
      </w:r>
      <w:r>
        <w:rPr>
          <w:rFonts w:ascii="Arial" w:hAnsi="Arial" w:cs="Arial"/>
          <w:color w:val="000000"/>
          <w:sz w:val="21"/>
          <w:szCs w:val="21"/>
        </w:rPr>
        <w:t>20</w:t>
      </w:r>
      <w:r>
        <w:rPr>
          <w:rFonts w:ascii="Arial" w:hAnsi="Arial" w:cs="Arial"/>
          <w:color w:val="000000"/>
          <w:sz w:val="21"/>
          <w:szCs w:val="21"/>
        </w:rPr>
        <w:t>年，预计净残值为零，采用年限平均法计提折旧。</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本题不考虑增值税等相关税费及其他因素</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r>
        <w:rPr>
          <w:rFonts w:ascii="Arial" w:hAnsi="Arial" w:cs="Arial"/>
          <w:color w:val="000000"/>
          <w:sz w:val="21"/>
          <w:szCs w:val="21"/>
        </w:rPr>
        <w:t>(“</w:t>
      </w:r>
      <w:r>
        <w:rPr>
          <w:rFonts w:ascii="Arial" w:hAnsi="Arial" w:cs="Arial"/>
          <w:color w:val="000000"/>
          <w:sz w:val="21"/>
          <w:szCs w:val="21"/>
        </w:rPr>
        <w:t>投资性房地产</w:t>
      </w:r>
      <w:r>
        <w:rPr>
          <w:rFonts w:ascii="Arial" w:hAnsi="Arial" w:cs="Arial"/>
          <w:color w:val="000000"/>
          <w:sz w:val="21"/>
          <w:szCs w:val="21"/>
        </w:rPr>
        <w:t>"</w:t>
      </w:r>
      <w:r>
        <w:rPr>
          <w:rFonts w:ascii="Arial" w:hAnsi="Arial" w:cs="Arial"/>
          <w:color w:val="000000"/>
          <w:sz w:val="21"/>
          <w:szCs w:val="21"/>
        </w:rPr>
        <w:t>科目应写出必要的明细科目</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编制甲公司</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日购入</w:t>
      </w:r>
      <w:r>
        <w:rPr>
          <w:rFonts w:ascii="Arial" w:hAnsi="Arial" w:cs="Arial"/>
          <w:color w:val="000000"/>
          <w:sz w:val="21"/>
          <w:szCs w:val="21"/>
        </w:rPr>
        <w:t>A</w:t>
      </w:r>
      <w:r>
        <w:rPr>
          <w:rFonts w:ascii="Arial" w:hAnsi="Arial" w:cs="Arial"/>
          <w:color w:val="000000"/>
          <w:sz w:val="21"/>
          <w:szCs w:val="21"/>
        </w:rPr>
        <w:t>办公楼并出租的会计分录。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编制甲公司</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日收到</w:t>
      </w:r>
      <w:r>
        <w:rPr>
          <w:rFonts w:ascii="Arial" w:hAnsi="Arial" w:cs="Arial"/>
          <w:color w:val="000000"/>
          <w:sz w:val="21"/>
          <w:szCs w:val="21"/>
        </w:rPr>
        <w:t>A</w:t>
      </w:r>
      <w:r>
        <w:rPr>
          <w:rFonts w:ascii="Arial" w:hAnsi="Arial" w:cs="Arial"/>
          <w:color w:val="000000"/>
          <w:sz w:val="21"/>
          <w:szCs w:val="21"/>
        </w:rPr>
        <w:t>办公楼租金的会计分录。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编制甲公司</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r>
        <w:rPr>
          <w:rFonts w:ascii="Arial" w:hAnsi="Arial" w:cs="Arial"/>
          <w:color w:val="000000"/>
          <w:sz w:val="21"/>
          <w:szCs w:val="21"/>
        </w:rPr>
        <w:t>A</w:t>
      </w:r>
      <w:r>
        <w:rPr>
          <w:rFonts w:ascii="Arial" w:hAnsi="Arial" w:cs="Arial"/>
          <w:color w:val="000000"/>
          <w:sz w:val="21"/>
          <w:szCs w:val="21"/>
        </w:rPr>
        <w:t>办公楼公允价值变动的会计分录。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日将</w:t>
      </w:r>
      <w:r>
        <w:rPr>
          <w:rFonts w:ascii="Arial" w:hAnsi="Arial" w:cs="Arial"/>
          <w:color w:val="000000"/>
          <w:sz w:val="21"/>
          <w:szCs w:val="21"/>
        </w:rPr>
        <w:t>A</w:t>
      </w:r>
      <w:r>
        <w:rPr>
          <w:rFonts w:ascii="Arial" w:hAnsi="Arial" w:cs="Arial"/>
          <w:color w:val="000000"/>
          <w:sz w:val="21"/>
          <w:szCs w:val="21"/>
        </w:rPr>
        <w:t>办公楼收回并交付给本公司行政管理部门使用的会计分录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计算甲公司对</w:t>
      </w:r>
      <w:r>
        <w:rPr>
          <w:rFonts w:ascii="Arial" w:hAnsi="Arial" w:cs="Arial"/>
          <w:color w:val="000000"/>
          <w:sz w:val="21"/>
          <w:szCs w:val="21"/>
        </w:rPr>
        <w:t>A</w:t>
      </w:r>
      <w:r>
        <w:rPr>
          <w:rFonts w:ascii="Arial" w:hAnsi="Arial" w:cs="Arial"/>
          <w:color w:val="000000"/>
          <w:sz w:val="21"/>
          <w:szCs w:val="21"/>
        </w:rPr>
        <w:t>办公楼应计提的</w:t>
      </w:r>
      <w:r>
        <w:rPr>
          <w:rFonts w:ascii="Arial" w:hAnsi="Arial" w:cs="Arial"/>
          <w:color w:val="000000"/>
          <w:sz w:val="21"/>
          <w:szCs w:val="21"/>
        </w:rPr>
        <w:t>2×18</w:t>
      </w:r>
      <w:r>
        <w:rPr>
          <w:rFonts w:ascii="Arial" w:hAnsi="Arial" w:cs="Arial"/>
          <w:color w:val="000000"/>
          <w:sz w:val="21"/>
          <w:szCs w:val="21"/>
        </w:rPr>
        <w:t>年下半年折旧总额，并编制相关会计分录。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借：投资性房地产</w:t>
      </w:r>
      <w:r>
        <w:rPr>
          <w:rFonts w:ascii="Arial" w:hAnsi="Arial" w:cs="Arial"/>
          <w:color w:val="000000"/>
          <w:sz w:val="21"/>
          <w:szCs w:val="21"/>
        </w:rPr>
        <w:t>—</w:t>
      </w:r>
      <w:r>
        <w:rPr>
          <w:rFonts w:ascii="Arial" w:hAnsi="Arial" w:cs="Arial"/>
          <w:color w:val="000000"/>
          <w:sz w:val="21"/>
          <w:szCs w:val="21"/>
        </w:rPr>
        <w:t>成本</w:t>
      </w:r>
      <w:r>
        <w:rPr>
          <w:rFonts w:ascii="Arial" w:hAnsi="Arial" w:cs="Arial"/>
          <w:color w:val="000000"/>
          <w:sz w:val="21"/>
          <w:szCs w:val="21"/>
        </w:rPr>
        <w:t xml:space="preserve"> 12000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贷：银行存款</w:t>
      </w:r>
      <w:r>
        <w:rPr>
          <w:rFonts w:ascii="Arial" w:hAnsi="Arial" w:cs="Arial"/>
          <w:color w:val="000000"/>
          <w:sz w:val="21"/>
          <w:szCs w:val="21"/>
        </w:rPr>
        <w:t xml:space="preserve"> 12000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029585"/>
            <wp:effectExtent l="0" t="0" r="0" b="0"/>
            <wp:docPr id="169" name="图片 169" descr="说明: 微信截图_2019091610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说明: 微信截图_201909161056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9390" cy="302958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(2)2×16</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 xml:space="preserve"> 250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贷：其他业务收入</w:t>
      </w:r>
      <w:r>
        <w:rPr>
          <w:rFonts w:ascii="Arial" w:hAnsi="Arial" w:cs="Arial"/>
          <w:color w:val="000000"/>
          <w:sz w:val="21"/>
          <w:szCs w:val="21"/>
        </w:rPr>
        <w:t xml:space="preserve"> 250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854325"/>
            <wp:effectExtent l="0" t="0" r="0" b="3175"/>
            <wp:docPr id="168" name="图片 168" descr="说明: 微信截图_201909161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说明: 微信截图_201909161058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3515" cy="285432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(3)2×16</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借：公允价值变动损益</w:t>
      </w:r>
      <w:r>
        <w:rPr>
          <w:rFonts w:ascii="Arial" w:hAnsi="Arial" w:cs="Arial"/>
          <w:color w:val="000000"/>
          <w:sz w:val="21"/>
          <w:szCs w:val="21"/>
        </w:rPr>
        <w:t xml:space="preserve"> 200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贷：投资性房地产公允价值变动</w:t>
      </w:r>
      <w:r>
        <w:rPr>
          <w:rFonts w:ascii="Arial" w:hAnsi="Arial" w:cs="Arial"/>
          <w:color w:val="000000"/>
          <w:sz w:val="21"/>
          <w:szCs w:val="21"/>
        </w:rPr>
        <w:t xml:space="preserve"> 200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854325"/>
            <wp:effectExtent l="0" t="0" r="0" b="3175"/>
            <wp:docPr id="167" name="图片 167" descr="说明: 微信截图_201909161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说明: 微信截图_201909161058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3515" cy="285432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(4)2×18</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借：固定资产</w:t>
      </w:r>
      <w:r>
        <w:rPr>
          <w:rFonts w:ascii="Arial" w:hAnsi="Arial" w:cs="Arial"/>
          <w:color w:val="000000"/>
          <w:sz w:val="21"/>
          <w:szCs w:val="21"/>
        </w:rPr>
        <w:t xml:space="preserve"> 11500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投资性房地产</w:t>
      </w:r>
      <w:r>
        <w:rPr>
          <w:rFonts w:ascii="Arial" w:hAnsi="Arial" w:cs="Arial"/>
          <w:color w:val="000000"/>
          <w:sz w:val="21"/>
          <w:szCs w:val="21"/>
        </w:rPr>
        <w:t>—</w:t>
      </w:r>
      <w:r>
        <w:rPr>
          <w:rFonts w:ascii="Arial" w:hAnsi="Arial" w:cs="Arial"/>
          <w:color w:val="000000"/>
          <w:sz w:val="21"/>
          <w:szCs w:val="21"/>
        </w:rPr>
        <w:t>公允价值变动</w:t>
      </w:r>
      <w:r>
        <w:rPr>
          <w:rFonts w:ascii="Arial" w:hAnsi="Arial" w:cs="Arial"/>
          <w:color w:val="000000"/>
          <w:sz w:val="21"/>
          <w:szCs w:val="21"/>
        </w:rPr>
        <w:t xml:space="preserve"> 200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公允价值变动损益</w:t>
      </w:r>
      <w:r>
        <w:rPr>
          <w:rFonts w:ascii="Arial" w:hAnsi="Arial" w:cs="Arial"/>
          <w:color w:val="000000"/>
          <w:sz w:val="21"/>
          <w:szCs w:val="21"/>
        </w:rPr>
        <w:t xml:space="preserve"> 300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贷：投资性房地产</w:t>
      </w:r>
      <w:r>
        <w:rPr>
          <w:rFonts w:ascii="Arial" w:hAnsi="Arial" w:cs="Arial"/>
          <w:color w:val="000000"/>
          <w:sz w:val="21"/>
          <w:szCs w:val="21"/>
        </w:rPr>
        <w:t>—</w:t>
      </w:r>
      <w:r>
        <w:rPr>
          <w:rFonts w:ascii="Arial" w:hAnsi="Arial" w:cs="Arial"/>
          <w:color w:val="000000"/>
          <w:sz w:val="21"/>
          <w:szCs w:val="21"/>
        </w:rPr>
        <w:t>成本</w:t>
      </w:r>
      <w:r>
        <w:rPr>
          <w:rFonts w:ascii="Arial" w:hAnsi="Arial" w:cs="Arial"/>
          <w:color w:val="000000"/>
          <w:sz w:val="21"/>
          <w:szCs w:val="21"/>
        </w:rPr>
        <w:t>12000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3084830"/>
            <wp:effectExtent l="0" t="0" r="0" b="1270"/>
            <wp:docPr id="166" name="图片 166" descr="说明: 微信截图_201909161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说明: 微信截图_201909161103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308483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甲公司对</w:t>
      </w:r>
      <w:r>
        <w:rPr>
          <w:rFonts w:ascii="Arial" w:hAnsi="Arial" w:cs="Arial"/>
          <w:color w:val="000000"/>
          <w:sz w:val="21"/>
          <w:szCs w:val="21"/>
        </w:rPr>
        <w:t>A</w:t>
      </w:r>
      <w:r>
        <w:rPr>
          <w:rFonts w:ascii="Arial" w:hAnsi="Arial" w:cs="Arial"/>
          <w:color w:val="000000"/>
          <w:sz w:val="21"/>
          <w:szCs w:val="21"/>
        </w:rPr>
        <w:t>办公楼应计提的</w:t>
      </w:r>
      <w:r>
        <w:rPr>
          <w:rFonts w:ascii="Arial" w:hAnsi="Arial" w:cs="Arial"/>
          <w:color w:val="000000"/>
          <w:sz w:val="21"/>
          <w:szCs w:val="21"/>
        </w:rPr>
        <w:t>2×18</w:t>
      </w:r>
      <w:r>
        <w:rPr>
          <w:rFonts w:ascii="Arial" w:hAnsi="Arial" w:cs="Arial"/>
          <w:color w:val="000000"/>
          <w:sz w:val="21"/>
          <w:szCs w:val="21"/>
        </w:rPr>
        <w:t>年下半年折旧总额</w:t>
      </w:r>
      <w:r>
        <w:rPr>
          <w:rFonts w:ascii="Arial" w:hAnsi="Arial" w:cs="Arial"/>
          <w:color w:val="000000"/>
          <w:sz w:val="21"/>
          <w:szCs w:val="21"/>
        </w:rPr>
        <w:t>=11500/20×6/12=287.5(</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借：管理费用</w:t>
      </w:r>
      <w:r>
        <w:rPr>
          <w:rFonts w:ascii="Arial" w:hAnsi="Arial" w:cs="Arial"/>
          <w:color w:val="000000"/>
          <w:sz w:val="21"/>
          <w:szCs w:val="21"/>
        </w:rPr>
        <w:t xml:space="preserve"> 287.5</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贷：累计折旧</w:t>
      </w:r>
      <w:r>
        <w:rPr>
          <w:rFonts w:ascii="Arial" w:hAnsi="Arial" w:cs="Arial"/>
          <w:color w:val="000000"/>
          <w:sz w:val="21"/>
          <w:szCs w:val="21"/>
        </w:rPr>
        <w:t xml:space="preserve"> 287.5</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45460"/>
            <wp:effectExtent l="0" t="0" r="0" b="2540"/>
            <wp:docPr id="165" name="图片 165" descr="说明: 微信截图_201909161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说明: 微信截图_201909161112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3515" cy="30454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月发生的与收入相关的交易或事项如下：</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日，甲公司与客户乙公司签订一项销售并安装设备的合同，合同期限为</w:t>
      </w:r>
      <w:r>
        <w:rPr>
          <w:rFonts w:ascii="Arial" w:hAnsi="Arial" w:cs="Arial"/>
          <w:color w:val="000000"/>
          <w:sz w:val="21"/>
          <w:szCs w:val="21"/>
        </w:rPr>
        <w:t>2</w:t>
      </w:r>
      <w:r>
        <w:rPr>
          <w:rFonts w:ascii="Arial" w:hAnsi="Arial" w:cs="Arial"/>
          <w:color w:val="000000"/>
          <w:sz w:val="21"/>
          <w:szCs w:val="21"/>
        </w:rPr>
        <w:t>个月，交易价格为</w:t>
      </w:r>
      <w:r>
        <w:rPr>
          <w:rFonts w:ascii="Arial" w:hAnsi="Arial" w:cs="Arial"/>
          <w:color w:val="000000"/>
          <w:sz w:val="21"/>
          <w:szCs w:val="21"/>
        </w:rPr>
        <w:t>270</w:t>
      </w:r>
      <w:r>
        <w:rPr>
          <w:rFonts w:ascii="Arial" w:hAnsi="Arial" w:cs="Arial"/>
          <w:color w:val="000000"/>
          <w:sz w:val="21"/>
          <w:szCs w:val="21"/>
        </w:rPr>
        <w:t>万元。合同约定，当甲公司合同履约完毕时，才能从乙公司收取全部合同金额，甲公司对设备质量和安装质量承担赏任，该设备单独售价为</w:t>
      </w:r>
      <w:r>
        <w:rPr>
          <w:rFonts w:ascii="Arial" w:hAnsi="Arial" w:cs="Arial"/>
          <w:color w:val="000000"/>
          <w:sz w:val="21"/>
          <w:szCs w:val="21"/>
        </w:rPr>
        <w:t>200</w:t>
      </w:r>
      <w:r>
        <w:rPr>
          <w:rFonts w:ascii="Arial" w:hAnsi="Arial" w:cs="Arial"/>
          <w:color w:val="000000"/>
          <w:sz w:val="21"/>
          <w:szCs w:val="21"/>
        </w:rPr>
        <w:t>万元，安装劳务的单独售价为</w:t>
      </w:r>
      <w:r>
        <w:rPr>
          <w:rFonts w:ascii="Arial" w:hAnsi="Arial" w:cs="Arial"/>
          <w:color w:val="000000"/>
          <w:sz w:val="21"/>
          <w:szCs w:val="21"/>
        </w:rPr>
        <w:t>100</w:t>
      </w:r>
      <w:r>
        <w:rPr>
          <w:rFonts w:ascii="Arial" w:hAnsi="Arial" w:cs="Arial"/>
          <w:color w:val="000000"/>
          <w:sz w:val="21"/>
          <w:szCs w:val="21"/>
        </w:rPr>
        <w:t>万元，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日，甲公司以银行存款</w:t>
      </w:r>
      <w:r>
        <w:rPr>
          <w:rFonts w:ascii="Arial" w:hAnsi="Arial" w:cs="Arial"/>
          <w:color w:val="000000"/>
          <w:sz w:val="21"/>
          <w:szCs w:val="21"/>
        </w:rPr>
        <w:t>170</w:t>
      </w:r>
      <w:r>
        <w:rPr>
          <w:rFonts w:ascii="Arial" w:hAnsi="Arial" w:cs="Arial"/>
          <w:color w:val="000000"/>
          <w:sz w:val="21"/>
          <w:szCs w:val="21"/>
        </w:rPr>
        <w:t>万元从丙公司购入并取得该设备的控制权，于当日按照合同约定直接运抵乙公司指定地点开始安装，乙公司对该设备进行验收并取得其控制权。此时，甲公司向乙公司销售设备的履约义务已经完成。</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资料二：至</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日，甲公司实际发生安装费用</w:t>
      </w:r>
      <w:r>
        <w:rPr>
          <w:rFonts w:ascii="Arial" w:hAnsi="Arial" w:cs="Arial"/>
          <w:color w:val="000000"/>
          <w:sz w:val="21"/>
          <w:szCs w:val="21"/>
        </w:rPr>
        <w:t>48</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均为甲公司员工的薪酬</w:t>
      </w:r>
      <w:r>
        <w:rPr>
          <w:rFonts w:ascii="Arial" w:hAnsi="Arial" w:cs="Arial"/>
          <w:color w:val="000000"/>
          <w:sz w:val="21"/>
          <w:szCs w:val="21"/>
        </w:rPr>
        <w:t>)</w:t>
      </w:r>
      <w:r>
        <w:rPr>
          <w:rFonts w:ascii="Arial" w:hAnsi="Arial" w:cs="Arial"/>
          <w:color w:val="000000"/>
          <w:sz w:val="21"/>
          <w:szCs w:val="21"/>
        </w:rPr>
        <w:t>，估计还将发生安装费用</w:t>
      </w:r>
      <w:r>
        <w:rPr>
          <w:rFonts w:ascii="Arial" w:hAnsi="Arial" w:cs="Arial"/>
          <w:color w:val="000000"/>
          <w:sz w:val="21"/>
          <w:szCs w:val="21"/>
        </w:rPr>
        <w:t>32</w:t>
      </w:r>
      <w:r>
        <w:rPr>
          <w:rFonts w:ascii="Arial" w:hAnsi="Arial" w:cs="Arial"/>
          <w:color w:val="000000"/>
          <w:sz w:val="21"/>
          <w:szCs w:val="21"/>
        </w:rPr>
        <w:t>万元。甲公司向乙公司提供设备安装劳务属于在一个时段内履行的履约义务，按实际发生的成本</w:t>
      </w:r>
      <w:proofErr w:type="gramStart"/>
      <w:r>
        <w:rPr>
          <w:rFonts w:ascii="Arial" w:hAnsi="Arial" w:cs="Arial"/>
          <w:color w:val="000000"/>
          <w:sz w:val="21"/>
          <w:szCs w:val="21"/>
        </w:rPr>
        <w:t>占估计</w:t>
      </w:r>
      <w:proofErr w:type="gramEnd"/>
      <w:r>
        <w:rPr>
          <w:rFonts w:ascii="Arial" w:hAnsi="Arial" w:cs="Arial"/>
          <w:color w:val="000000"/>
          <w:sz w:val="21"/>
          <w:szCs w:val="21"/>
        </w:rPr>
        <w:t>总或本的比例确定履约进度，</w:t>
      </w:r>
      <w:proofErr w:type="gramStart"/>
      <w:r>
        <w:rPr>
          <w:rFonts w:ascii="Arial" w:hAnsi="Arial" w:cs="Arial"/>
          <w:color w:val="000000"/>
          <w:sz w:val="21"/>
          <w:szCs w:val="21"/>
        </w:rPr>
        <w:t>木题不</w:t>
      </w:r>
      <w:proofErr w:type="gramEnd"/>
      <w:r>
        <w:rPr>
          <w:rFonts w:ascii="Arial" w:hAnsi="Arial" w:cs="Arial"/>
          <w:color w:val="000000"/>
          <w:sz w:val="21"/>
          <w:szCs w:val="21"/>
        </w:rPr>
        <w:t>考虑增值税等相关税费及其他因素。</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判断甲公司向乙公司销售设备时的身份是主要责任人还是代理人，开说明理由</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计算甲公司将交易价格分摊至设备销售与设备安装的金额</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日销售设备时确认销售收入并结转销售成本的会计分录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月发生设备安装费用的会计分录。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分别计算甲公司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日设备安装的履约进度和应确认设备安装收入的金额，并编制确认设备安装收入和结转设备安装成本的会计分录。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甲公司对乙公司销售设备时的身份是主要责任人。</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理由：本题中甲公司从丙公司购入设备，取得了设备的控制权，</w:t>
      </w:r>
      <w:proofErr w:type="gramStart"/>
      <w:r>
        <w:rPr>
          <w:rFonts w:ascii="Arial" w:hAnsi="Arial" w:cs="Arial"/>
          <w:color w:val="000000"/>
          <w:sz w:val="21"/>
          <w:szCs w:val="21"/>
        </w:rPr>
        <w:t>且甲公司</w:t>
      </w:r>
      <w:proofErr w:type="gramEnd"/>
      <w:r>
        <w:rPr>
          <w:rFonts w:ascii="Arial" w:hAnsi="Arial" w:cs="Arial"/>
          <w:color w:val="000000"/>
          <w:sz w:val="21"/>
          <w:szCs w:val="21"/>
        </w:rPr>
        <w:t>对设备质量承担责任，然后转让给乙公司。</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所以本题中甲公司为主要责任人</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05455"/>
            <wp:effectExtent l="0" t="0" r="0" b="4445"/>
            <wp:docPr id="164" name="图片 164" descr="说明: 微信截图_201909161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说明: 微信截图_201909161119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3515" cy="300545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设备销售分摊的交易价格</w:t>
      </w:r>
      <w:r>
        <w:rPr>
          <w:rFonts w:ascii="Arial" w:hAnsi="Arial" w:cs="Arial"/>
          <w:color w:val="000000"/>
          <w:sz w:val="21"/>
          <w:szCs w:val="21"/>
        </w:rPr>
        <w:t>=270×200÷(200+100)=180(</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设备安装分摊的交易价格</w:t>
      </w:r>
      <w:r>
        <w:rPr>
          <w:rFonts w:ascii="Arial" w:hAnsi="Arial" w:cs="Arial"/>
          <w:color w:val="000000"/>
          <w:sz w:val="21"/>
          <w:szCs w:val="21"/>
        </w:rPr>
        <w:t>=270×100÷(200+100)=90(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34335"/>
            <wp:effectExtent l="0" t="0" r="0" b="0"/>
            <wp:docPr id="163" name="图片 163" descr="说明: 微信截图_2019091611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说明: 微信截图_201909161146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3515" cy="293433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借：合同资产</w:t>
      </w:r>
      <w:r>
        <w:rPr>
          <w:rFonts w:ascii="Arial" w:hAnsi="Arial" w:cs="Arial"/>
          <w:color w:val="000000"/>
          <w:sz w:val="21"/>
          <w:szCs w:val="21"/>
        </w:rPr>
        <w:t xml:space="preserve"> 180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贷：主营业务收入</w:t>
      </w:r>
      <w:r>
        <w:rPr>
          <w:rFonts w:ascii="Arial" w:hAnsi="Arial" w:cs="Arial"/>
          <w:color w:val="000000"/>
          <w:sz w:val="21"/>
          <w:szCs w:val="21"/>
        </w:rPr>
        <w:t xml:space="preserve"> 180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借：主营业务成本</w:t>
      </w:r>
      <w:r>
        <w:rPr>
          <w:rFonts w:ascii="Arial" w:hAnsi="Arial" w:cs="Arial"/>
          <w:color w:val="000000"/>
          <w:sz w:val="21"/>
          <w:szCs w:val="21"/>
        </w:rPr>
        <w:t xml:space="preserve"> 170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贷：库存商品</w:t>
      </w:r>
      <w:r>
        <w:rPr>
          <w:rFonts w:ascii="Arial" w:hAnsi="Arial" w:cs="Arial"/>
          <w:color w:val="000000"/>
          <w:sz w:val="21"/>
          <w:szCs w:val="21"/>
        </w:rPr>
        <w:t xml:space="preserve"> 170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05455"/>
            <wp:effectExtent l="0" t="0" r="0" b="4445"/>
            <wp:docPr id="162" name="图片 162" descr="说明: 微信截图_201909161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说明: 微信截图_201909161144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300545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借：合同履约成本</w:t>
      </w:r>
      <w:r>
        <w:rPr>
          <w:rFonts w:ascii="Arial" w:hAnsi="Arial" w:cs="Arial"/>
          <w:color w:val="000000"/>
          <w:sz w:val="21"/>
          <w:szCs w:val="21"/>
        </w:rPr>
        <w:t xml:space="preserve"> 48</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贷：应付职工薪酬</w:t>
      </w:r>
      <w:r>
        <w:rPr>
          <w:rFonts w:ascii="Arial" w:hAnsi="Arial" w:cs="Arial"/>
          <w:color w:val="000000"/>
          <w:sz w:val="21"/>
          <w:szCs w:val="21"/>
        </w:rPr>
        <w:t xml:space="preserve"> 48</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363595"/>
            <wp:effectExtent l="0" t="0" r="0" b="8255"/>
            <wp:docPr id="161" name="图片 161" descr="说明: 微信截图_201909161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说明: 微信截图_201909161157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3515" cy="3363595"/>
                    </a:xfrm>
                    <a:prstGeom prst="rect">
                      <a:avLst/>
                    </a:prstGeom>
                    <a:noFill/>
                    <a:ln>
                      <a:noFill/>
                    </a:ln>
                  </pic:spPr>
                </pic:pic>
              </a:graphicData>
            </a:graphic>
          </wp:inline>
        </w:drawing>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387090"/>
            <wp:effectExtent l="0" t="0" r="0" b="3810"/>
            <wp:docPr id="160" name="图片 160" descr="说明: 微信截图_2019091611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说明: 微信截图_201909161158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3515" cy="338709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日设备安装的履约进度</w:t>
      </w:r>
      <w:r>
        <w:rPr>
          <w:rFonts w:ascii="Arial" w:hAnsi="Arial" w:cs="Arial"/>
          <w:color w:val="000000"/>
          <w:sz w:val="21"/>
          <w:szCs w:val="21"/>
        </w:rPr>
        <w:t>=48÷(48+32)×100%=60%;</w:t>
      </w:r>
      <w:r>
        <w:rPr>
          <w:rFonts w:ascii="Arial" w:hAnsi="Arial" w:cs="Arial"/>
          <w:color w:val="000000"/>
          <w:sz w:val="21"/>
          <w:szCs w:val="21"/>
        </w:rPr>
        <w:t>应确认设备安装收入的金额</w:t>
      </w:r>
      <w:r>
        <w:rPr>
          <w:rFonts w:ascii="Arial" w:hAnsi="Arial" w:cs="Arial"/>
          <w:color w:val="000000"/>
          <w:sz w:val="21"/>
          <w:szCs w:val="21"/>
        </w:rPr>
        <w:t>=90×60%=54(</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借：合同资产</w:t>
      </w:r>
      <w:r>
        <w:rPr>
          <w:rFonts w:ascii="Arial" w:hAnsi="Arial" w:cs="Arial"/>
          <w:color w:val="000000"/>
          <w:sz w:val="21"/>
          <w:szCs w:val="21"/>
        </w:rPr>
        <w:t xml:space="preserve"> 54</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贷：主营业务收入</w:t>
      </w:r>
      <w:r>
        <w:rPr>
          <w:rFonts w:ascii="Arial" w:hAnsi="Arial" w:cs="Arial"/>
          <w:color w:val="000000"/>
          <w:sz w:val="21"/>
          <w:szCs w:val="21"/>
        </w:rPr>
        <w:t xml:space="preserve"> 54</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借：主营业务成本</w:t>
      </w:r>
      <w:r>
        <w:rPr>
          <w:rFonts w:ascii="Arial" w:hAnsi="Arial" w:cs="Arial"/>
          <w:color w:val="000000"/>
          <w:sz w:val="21"/>
          <w:szCs w:val="21"/>
        </w:rPr>
        <w:t xml:space="preserve"> 48</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贷：合同履约成本</w:t>
      </w:r>
      <w:r>
        <w:rPr>
          <w:rFonts w:ascii="Arial" w:hAnsi="Arial" w:cs="Arial"/>
          <w:color w:val="000000"/>
          <w:sz w:val="21"/>
          <w:szCs w:val="21"/>
        </w:rPr>
        <w:t xml:space="preserve"> 48</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379470"/>
            <wp:effectExtent l="0" t="0" r="0" b="0"/>
            <wp:docPr id="159" name="图片 159" descr="说明: 微信截图_201909161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说明: 微信截图_201909161158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3515" cy="337947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93907" w:rsidRDefault="00F93907" w:rsidP="00F93907">
      <w:pPr>
        <w:pStyle w:val="a3"/>
        <w:spacing w:before="75" w:beforeAutospacing="0" w:after="75" w:afterAutospacing="0"/>
        <w:rPr>
          <w:rFonts w:ascii="Arial" w:hAnsi="Arial" w:cs="Arial"/>
          <w:color w:val="000000"/>
          <w:sz w:val="21"/>
          <w:szCs w:val="21"/>
        </w:rPr>
      </w:pPr>
      <w:hyperlink r:id="rId47"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93907" w:rsidRDefault="00F93907" w:rsidP="00F93907">
      <w:pPr>
        <w:pStyle w:val="a3"/>
        <w:spacing w:before="75" w:beforeAutospacing="0" w:after="75" w:afterAutospacing="0"/>
        <w:rPr>
          <w:rFonts w:ascii="Arial" w:hAnsi="Arial" w:cs="Arial"/>
          <w:color w:val="000000"/>
          <w:sz w:val="21"/>
          <w:szCs w:val="21"/>
        </w:rPr>
      </w:pPr>
      <w:hyperlink r:id="rId48"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综合题</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五、综合题</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甲公司对乙公司进行股票投资的相关交易或事项如下：</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日，甲公司以银行存款</w:t>
      </w:r>
      <w:r>
        <w:rPr>
          <w:rFonts w:ascii="Arial" w:hAnsi="Arial" w:cs="Arial"/>
          <w:color w:val="000000"/>
          <w:sz w:val="21"/>
          <w:szCs w:val="21"/>
        </w:rPr>
        <w:t>7300</w:t>
      </w:r>
      <w:r>
        <w:rPr>
          <w:rFonts w:ascii="Arial" w:hAnsi="Arial" w:cs="Arial"/>
          <w:color w:val="000000"/>
          <w:sz w:val="21"/>
          <w:szCs w:val="21"/>
        </w:rPr>
        <w:t>万元从非关联方取得乙公司</w:t>
      </w:r>
      <w:r>
        <w:rPr>
          <w:rFonts w:ascii="Arial" w:hAnsi="Arial" w:cs="Arial"/>
          <w:color w:val="000000"/>
          <w:sz w:val="21"/>
          <w:szCs w:val="21"/>
        </w:rPr>
        <w:t>20%</w:t>
      </w:r>
      <w:r>
        <w:rPr>
          <w:rFonts w:ascii="Arial" w:hAnsi="Arial" w:cs="Arial"/>
          <w:color w:val="000000"/>
          <w:sz w:val="21"/>
          <w:szCs w:val="21"/>
        </w:rPr>
        <w:t>的有表决权股份，对乙公司的财务和经营政策具有重大影响。当日，乙公司所有者权益的账而价值为</w:t>
      </w:r>
      <w:r>
        <w:rPr>
          <w:rFonts w:ascii="Arial" w:hAnsi="Arial" w:cs="Arial"/>
          <w:color w:val="000000"/>
          <w:sz w:val="21"/>
          <w:szCs w:val="21"/>
        </w:rPr>
        <w:t>40000</w:t>
      </w:r>
      <w:r>
        <w:rPr>
          <w:rFonts w:ascii="Arial" w:hAnsi="Arial" w:cs="Arial"/>
          <w:color w:val="000000"/>
          <w:sz w:val="21"/>
          <w:szCs w:val="21"/>
        </w:rPr>
        <w:t>万元，各项可辨认资产、负债的公允价值均与其账面价值相同。本次投资前，甲公司</w:t>
      </w:r>
      <w:proofErr w:type="gramStart"/>
      <w:r>
        <w:rPr>
          <w:rFonts w:ascii="Arial" w:hAnsi="Arial" w:cs="Arial"/>
          <w:color w:val="000000"/>
          <w:sz w:val="21"/>
          <w:szCs w:val="21"/>
        </w:rPr>
        <w:t>不</w:t>
      </w:r>
      <w:proofErr w:type="gramEnd"/>
      <w:r>
        <w:rPr>
          <w:rFonts w:ascii="Arial" w:hAnsi="Arial" w:cs="Arial"/>
          <w:color w:val="000000"/>
          <w:sz w:val="21"/>
          <w:szCs w:val="21"/>
        </w:rPr>
        <w:t>持有乙公司股份且与乙公司不存在关联方关系。甲公司的会计政策、会计期间与乙公司的相同。</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15</w:t>
      </w:r>
      <w:r>
        <w:rPr>
          <w:rFonts w:ascii="Arial" w:hAnsi="Arial" w:cs="Arial"/>
          <w:color w:val="000000"/>
          <w:sz w:val="21"/>
          <w:szCs w:val="21"/>
        </w:rPr>
        <w:t>日，甲公司将其生产的成本为</w:t>
      </w:r>
      <w:r>
        <w:rPr>
          <w:rFonts w:ascii="Arial" w:hAnsi="Arial" w:cs="Arial"/>
          <w:color w:val="000000"/>
          <w:sz w:val="21"/>
          <w:szCs w:val="21"/>
        </w:rPr>
        <w:t>600</w:t>
      </w:r>
      <w:r>
        <w:rPr>
          <w:rFonts w:ascii="Arial" w:hAnsi="Arial" w:cs="Arial"/>
          <w:color w:val="000000"/>
          <w:sz w:val="21"/>
          <w:szCs w:val="21"/>
        </w:rPr>
        <w:t>万元的设备以</w:t>
      </w:r>
      <w:r>
        <w:rPr>
          <w:rFonts w:ascii="Arial" w:hAnsi="Arial" w:cs="Arial"/>
          <w:color w:val="000000"/>
          <w:sz w:val="21"/>
          <w:szCs w:val="21"/>
        </w:rPr>
        <w:t>1000</w:t>
      </w:r>
      <w:r>
        <w:rPr>
          <w:rFonts w:ascii="Arial" w:hAnsi="Arial" w:cs="Arial"/>
          <w:color w:val="000000"/>
          <w:sz w:val="21"/>
          <w:szCs w:val="21"/>
        </w:rPr>
        <w:t>万元的价格出售给乙公司，当日，乙公司以银行存款支付全部货款，并将该设备交付给本公司专设销售机构作为固定资产立即投入使用。乙公司</w:t>
      </w:r>
      <w:proofErr w:type="gramStart"/>
      <w:r>
        <w:rPr>
          <w:rFonts w:ascii="Arial" w:hAnsi="Arial" w:cs="Arial"/>
          <w:color w:val="000000"/>
          <w:sz w:val="21"/>
          <w:szCs w:val="21"/>
        </w:rPr>
        <w:t>换计该</w:t>
      </w:r>
      <w:proofErr w:type="gramEnd"/>
      <w:r>
        <w:rPr>
          <w:rFonts w:ascii="Arial" w:hAnsi="Arial" w:cs="Arial"/>
          <w:color w:val="000000"/>
          <w:sz w:val="21"/>
          <w:szCs w:val="21"/>
        </w:rPr>
        <w:t>设备的使用年限为</w:t>
      </w:r>
      <w:r>
        <w:rPr>
          <w:rFonts w:ascii="Arial" w:hAnsi="Arial" w:cs="Arial"/>
          <w:color w:val="000000"/>
          <w:sz w:val="21"/>
          <w:szCs w:val="21"/>
        </w:rPr>
        <w:t>10</w:t>
      </w:r>
      <w:r>
        <w:rPr>
          <w:rFonts w:ascii="Arial" w:hAnsi="Arial" w:cs="Arial"/>
          <w:color w:val="000000"/>
          <w:sz w:val="21"/>
          <w:szCs w:val="21"/>
        </w:rPr>
        <w:t>年，预计净残值为零，采用年限平均法计提折旧。</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w:t>
      </w:r>
      <w:r>
        <w:rPr>
          <w:rFonts w:ascii="Arial" w:hAnsi="Arial" w:cs="Arial"/>
          <w:color w:val="000000"/>
          <w:sz w:val="21"/>
          <w:szCs w:val="21"/>
        </w:rPr>
        <w:t>2×</w:t>
      </w:r>
      <w:proofErr w:type="gramStart"/>
      <w:r>
        <w:rPr>
          <w:rFonts w:ascii="Arial" w:hAnsi="Arial" w:cs="Arial"/>
          <w:color w:val="000000"/>
          <w:sz w:val="21"/>
          <w:szCs w:val="21"/>
        </w:rPr>
        <w:t>17</w:t>
      </w:r>
      <w:proofErr w:type="gramEnd"/>
      <w:r>
        <w:rPr>
          <w:rFonts w:ascii="Arial" w:hAnsi="Arial" w:cs="Arial"/>
          <w:color w:val="000000"/>
          <w:sz w:val="21"/>
          <w:szCs w:val="21"/>
        </w:rPr>
        <w:t>年度乙公司实现净利润</w:t>
      </w:r>
      <w:r>
        <w:rPr>
          <w:rFonts w:ascii="Arial" w:hAnsi="Arial" w:cs="Arial"/>
          <w:color w:val="000000"/>
          <w:sz w:val="21"/>
          <w:szCs w:val="21"/>
        </w:rPr>
        <w:t>6000</w:t>
      </w:r>
      <w:r>
        <w:rPr>
          <w:rFonts w:ascii="Arial" w:hAnsi="Arial" w:cs="Arial"/>
          <w:color w:val="000000"/>
          <w:sz w:val="21"/>
          <w:szCs w:val="21"/>
        </w:rPr>
        <w:t>万元，持有的其他债权投资因公允价值上升计入其他综合收益</w:t>
      </w:r>
      <w:r>
        <w:rPr>
          <w:rFonts w:ascii="Arial" w:hAnsi="Arial" w:cs="Arial"/>
          <w:color w:val="000000"/>
          <w:sz w:val="21"/>
          <w:szCs w:val="21"/>
        </w:rPr>
        <w:t>380</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资料四：</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日，乙公司宣告分派现金股利</w:t>
      </w:r>
      <w:r>
        <w:rPr>
          <w:rFonts w:ascii="Arial" w:hAnsi="Arial" w:cs="Arial"/>
          <w:color w:val="000000"/>
          <w:sz w:val="21"/>
          <w:szCs w:val="21"/>
        </w:rPr>
        <w:t>1000</w:t>
      </w:r>
      <w:r>
        <w:rPr>
          <w:rFonts w:ascii="Arial" w:hAnsi="Arial" w:cs="Arial"/>
          <w:color w:val="000000"/>
          <w:sz w:val="21"/>
          <w:szCs w:val="21"/>
        </w:rPr>
        <w:t>万元，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日，甲公司按其持股比例收到乙公司发放的现金股利并存入银行</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资料五：</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日，甲公司以定向增发</w:t>
      </w:r>
      <w:r>
        <w:rPr>
          <w:rFonts w:ascii="Arial" w:hAnsi="Arial" w:cs="Arial"/>
          <w:color w:val="000000"/>
          <w:sz w:val="21"/>
          <w:szCs w:val="21"/>
        </w:rPr>
        <w:t>2000</w:t>
      </w:r>
      <w:r>
        <w:rPr>
          <w:rFonts w:ascii="Arial" w:hAnsi="Arial" w:cs="Arial"/>
          <w:color w:val="000000"/>
          <w:sz w:val="21"/>
          <w:szCs w:val="21"/>
        </w:rPr>
        <w:t>万股普通股</w:t>
      </w:r>
      <w:r>
        <w:rPr>
          <w:rFonts w:ascii="Arial" w:hAnsi="Arial" w:cs="Arial"/>
          <w:color w:val="000000"/>
          <w:sz w:val="21"/>
          <w:szCs w:val="21"/>
        </w:rPr>
        <w:t>(</w:t>
      </w:r>
      <w:r>
        <w:rPr>
          <w:rFonts w:ascii="Arial" w:hAnsi="Arial" w:cs="Arial"/>
          <w:color w:val="000000"/>
          <w:sz w:val="21"/>
          <w:szCs w:val="21"/>
        </w:rPr>
        <w:t>每股面值为</w:t>
      </w:r>
      <w:r>
        <w:rPr>
          <w:rFonts w:ascii="Arial" w:hAnsi="Arial" w:cs="Arial"/>
          <w:color w:val="000000"/>
          <w:sz w:val="21"/>
          <w:szCs w:val="21"/>
        </w:rPr>
        <w:t>1</w:t>
      </w:r>
      <w:r>
        <w:rPr>
          <w:rFonts w:ascii="Arial" w:hAnsi="Arial" w:cs="Arial"/>
          <w:color w:val="000000"/>
          <w:sz w:val="21"/>
          <w:szCs w:val="21"/>
        </w:rPr>
        <w:t>元、公允价值为</w:t>
      </w:r>
      <w:r>
        <w:rPr>
          <w:rFonts w:ascii="Arial" w:hAnsi="Arial" w:cs="Arial"/>
          <w:color w:val="000000"/>
          <w:sz w:val="21"/>
          <w:szCs w:val="21"/>
        </w:rPr>
        <w:t>10</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的方式，从非关联方取得乙公司</w:t>
      </w:r>
      <w:r>
        <w:rPr>
          <w:rFonts w:ascii="Arial" w:hAnsi="Arial" w:cs="Arial"/>
          <w:color w:val="000000"/>
          <w:sz w:val="21"/>
          <w:szCs w:val="21"/>
        </w:rPr>
        <w:t>40%</w:t>
      </w:r>
      <w:r>
        <w:rPr>
          <w:rFonts w:ascii="Arial" w:hAnsi="Arial" w:cs="Arial"/>
          <w:color w:val="000000"/>
          <w:sz w:val="21"/>
          <w:szCs w:val="21"/>
        </w:rPr>
        <w:t>的有表决权股份，相关手续于当日完成后，甲公司共计持有乙公司</w:t>
      </w:r>
      <w:r>
        <w:rPr>
          <w:rFonts w:ascii="Arial" w:hAnsi="Arial" w:cs="Arial"/>
          <w:color w:val="000000"/>
          <w:sz w:val="21"/>
          <w:szCs w:val="21"/>
        </w:rPr>
        <w:t>60%</w:t>
      </w:r>
      <w:r>
        <w:rPr>
          <w:rFonts w:ascii="Arial" w:hAnsi="Arial" w:cs="Arial"/>
          <w:color w:val="000000"/>
          <w:sz w:val="21"/>
          <w:szCs w:val="21"/>
        </w:rPr>
        <w:t>的有表决权股份，能够对乙公司实施控制，该企业合并不属于反向购买，当日，乙公司可辨认净资产的账面价值与公允价值均为</w:t>
      </w:r>
      <w:r>
        <w:rPr>
          <w:rFonts w:ascii="Arial" w:hAnsi="Arial" w:cs="Arial"/>
          <w:color w:val="000000"/>
          <w:sz w:val="21"/>
          <w:szCs w:val="21"/>
        </w:rPr>
        <w:t>45000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甲公司原持有的乙公司</w:t>
      </w:r>
      <w:r>
        <w:rPr>
          <w:rFonts w:ascii="Arial" w:hAnsi="Arial" w:cs="Arial"/>
          <w:color w:val="000000"/>
          <w:sz w:val="21"/>
          <w:szCs w:val="21"/>
        </w:rPr>
        <w:t>20%</w:t>
      </w:r>
      <w:r>
        <w:rPr>
          <w:rFonts w:ascii="Arial" w:hAnsi="Arial" w:cs="Arial"/>
          <w:color w:val="000000"/>
          <w:sz w:val="21"/>
          <w:szCs w:val="21"/>
        </w:rPr>
        <w:t>股权的公允价值为</w:t>
      </w:r>
      <w:r>
        <w:rPr>
          <w:rFonts w:ascii="Arial" w:hAnsi="Arial" w:cs="Arial"/>
          <w:color w:val="000000"/>
          <w:sz w:val="21"/>
          <w:szCs w:val="21"/>
        </w:rPr>
        <w:t>10000</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本题不考虑增值税等相关税费及其他因素。</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判断甲公司</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日对乙公司股权投资的初始投资成本是否需要调整，并编制与投资相关的会计分录。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分别计算甲公司</w:t>
      </w:r>
      <w:r>
        <w:rPr>
          <w:rFonts w:ascii="Arial" w:hAnsi="Arial" w:cs="Arial"/>
          <w:color w:val="000000"/>
          <w:sz w:val="21"/>
          <w:szCs w:val="21"/>
        </w:rPr>
        <w:t>2×</w:t>
      </w:r>
      <w:proofErr w:type="gramStart"/>
      <w:r>
        <w:rPr>
          <w:rFonts w:ascii="Arial" w:hAnsi="Arial" w:cs="Arial"/>
          <w:color w:val="000000"/>
          <w:sz w:val="21"/>
          <w:szCs w:val="21"/>
        </w:rPr>
        <w:t>17</w:t>
      </w:r>
      <w:proofErr w:type="gramEnd"/>
      <w:r>
        <w:rPr>
          <w:rFonts w:ascii="Arial" w:hAnsi="Arial" w:cs="Arial"/>
          <w:color w:val="000000"/>
          <w:sz w:val="21"/>
          <w:szCs w:val="21"/>
        </w:rPr>
        <w:t>年度对乙公司股权投资应确认的投资收益、其他综合收益，以及</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日该项股权投资的账面价值，并编制相关会计分录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分别编制甲公司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日在乙公司宣告分派现金股利时的会计分录，以及</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日收到现金股利时的会计分录。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计算甲公司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日取得乙公司控制权时长期股权投资改按成本法核算的初始投资成本，并编制相关会计分录。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分别计算甲公司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日取得乙公司控制权时的合并成本和商誉。</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(1)2×17</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proofErr w:type="gramStart"/>
      <w:r>
        <w:rPr>
          <w:rFonts w:ascii="Arial" w:hAnsi="Arial" w:cs="Arial"/>
          <w:color w:val="000000"/>
          <w:sz w:val="21"/>
          <w:szCs w:val="21"/>
        </w:rPr>
        <w:t>甲公可取</w:t>
      </w:r>
      <w:proofErr w:type="gramEnd"/>
      <w:r>
        <w:rPr>
          <w:rFonts w:ascii="Arial" w:hAnsi="Arial" w:cs="Arial"/>
          <w:color w:val="000000"/>
          <w:sz w:val="21"/>
          <w:szCs w:val="21"/>
        </w:rPr>
        <w:t>得乙公司长期股权投资的初始投资成本是</w:t>
      </w:r>
      <w:r>
        <w:rPr>
          <w:rFonts w:ascii="Arial" w:hAnsi="Arial" w:cs="Arial"/>
          <w:color w:val="000000"/>
          <w:sz w:val="21"/>
          <w:szCs w:val="21"/>
        </w:rPr>
        <w:t>7300</w:t>
      </w:r>
      <w:r>
        <w:rPr>
          <w:rFonts w:ascii="Arial" w:hAnsi="Arial" w:cs="Arial"/>
          <w:color w:val="000000"/>
          <w:sz w:val="21"/>
          <w:szCs w:val="21"/>
        </w:rPr>
        <w:t>万元，占乙公司所有者权益公允价值的份额</w:t>
      </w:r>
      <w:r>
        <w:rPr>
          <w:rFonts w:ascii="Arial" w:hAnsi="Arial" w:cs="Arial"/>
          <w:color w:val="000000"/>
          <w:sz w:val="21"/>
          <w:szCs w:val="21"/>
        </w:rPr>
        <w:t>40000×20%=8000(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，初始投资成本小于所占乙公司所有者权益公允价值的份额，所以需要调整长期股权投资的初始入账价值。</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w:t>
      </w:r>
      <w:r>
        <w:rPr>
          <w:rFonts w:ascii="Arial" w:hAnsi="Arial" w:cs="Arial"/>
          <w:color w:val="000000"/>
          <w:sz w:val="21"/>
          <w:szCs w:val="21"/>
        </w:rPr>
        <w:t>投资成本</w:t>
      </w:r>
      <w:r>
        <w:rPr>
          <w:rFonts w:ascii="Arial" w:hAnsi="Arial" w:cs="Arial"/>
          <w:color w:val="000000"/>
          <w:sz w:val="21"/>
          <w:szCs w:val="21"/>
        </w:rPr>
        <w:t xml:space="preserve"> 7300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贷：银行存款</w:t>
      </w:r>
      <w:r>
        <w:rPr>
          <w:rFonts w:ascii="Arial" w:hAnsi="Arial" w:cs="Arial"/>
          <w:color w:val="000000"/>
          <w:sz w:val="21"/>
          <w:szCs w:val="21"/>
        </w:rPr>
        <w:t xml:space="preserve"> 7300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w:t>
      </w:r>
      <w:r>
        <w:rPr>
          <w:rFonts w:ascii="Arial" w:hAnsi="Arial" w:cs="Arial"/>
          <w:color w:val="000000"/>
          <w:sz w:val="21"/>
          <w:szCs w:val="21"/>
        </w:rPr>
        <w:t>投资成本</w:t>
      </w:r>
      <w:r>
        <w:rPr>
          <w:rFonts w:ascii="Arial" w:hAnsi="Arial" w:cs="Arial"/>
          <w:color w:val="000000"/>
          <w:sz w:val="21"/>
          <w:szCs w:val="21"/>
        </w:rPr>
        <w:t xml:space="preserve"> 700(8000 7300)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贷：营业外收入</w:t>
      </w:r>
      <w:r>
        <w:rPr>
          <w:rFonts w:ascii="Arial" w:hAnsi="Arial" w:cs="Arial"/>
          <w:color w:val="000000"/>
          <w:sz w:val="21"/>
          <w:szCs w:val="21"/>
        </w:rPr>
        <w:t>700</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870200"/>
            <wp:effectExtent l="0" t="0" r="0" b="6350"/>
            <wp:docPr id="158" name="图片 158" descr="说明: 微信截图_2019091614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说明: 微信截图_201909161403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9390" cy="287020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50210"/>
            <wp:effectExtent l="0" t="0" r="0" b="2540"/>
            <wp:docPr id="157" name="图片 157" descr="说明: 微信截图_2019091614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说明: 微信截图_201909161403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2×17</w:t>
      </w:r>
      <w:r>
        <w:rPr>
          <w:rFonts w:ascii="Arial" w:hAnsi="Arial" w:cs="Arial"/>
          <w:color w:val="000000"/>
          <w:sz w:val="21"/>
          <w:szCs w:val="21"/>
        </w:rPr>
        <w:t>年乙公司调整后的净利润</w:t>
      </w:r>
      <w:r>
        <w:rPr>
          <w:rFonts w:ascii="Arial" w:hAnsi="Arial" w:cs="Arial"/>
          <w:color w:val="000000"/>
          <w:sz w:val="21"/>
          <w:szCs w:val="21"/>
        </w:rPr>
        <w:t>=6000-(1000-600)+(1000-600)10×6/12-5620(</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甲公司</w:t>
      </w:r>
      <w:r>
        <w:rPr>
          <w:rFonts w:ascii="Arial" w:hAnsi="Arial" w:cs="Arial"/>
          <w:color w:val="000000"/>
          <w:sz w:val="21"/>
          <w:szCs w:val="21"/>
        </w:rPr>
        <w:t>2×</w:t>
      </w:r>
      <w:proofErr w:type="gramStart"/>
      <w:r>
        <w:rPr>
          <w:rFonts w:ascii="Arial" w:hAnsi="Arial" w:cs="Arial"/>
          <w:color w:val="000000"/>
          <w:sz w:val="21"/>
          <w:szCs w:val="21"/>
        </w:rPr>
        <w:t>17</w:t>
      </w:r>
      <w:proofErr w:type="gramEnd"/>
      <w:r>
        <w:rPr>
          <w:rFonts w:ascii="Arial" w:hAnsi="Arial" w:cs="Arial"/>
          <w:color w:val="000000"/>
          <w:sz w:val="21"/>
          <w:szCs w:val="21"/>
        </w:rPr>
        <w:t>年度对乙公司股权投资应确认的投资收益</w:t>
      </w:r>
      <w:r>
        <w:rPr>
          <w:rFonts w:ascii="Arial" w:hAnsi="Arial" w:cs="Arial"/>
          <w:color w:val="000000"/>
          <w:sz w:val="21"/>
          <w:szCs w:val="21"/>
        </w:rPr>
        <w:t>=5620×20%=1124(</w:t>
      </w:r>
      <w:r>
        <w:rPr>
          <w:rFonts w:ascii="Arial" w:hAnsi="Arial" w:cs="Arial"/>
          <w:color w:val="000000"/>
          <w:sz w:val="21"/>
          <w:szCs w:val="21"/>
        </w:rPr>
        <w:t>万</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甲公司</w:t>
      </w:r>
      <w:r>
        <w:rPr>
          <w:rFonts w:ascii="Arial" w:hAnsi="Arial" w:cs="Arial"/>
          <w:color w:val="000000"/>
          <w:sz w:val="21"/>
          <w:szCs w:val="21"/>
        </w:rPr>
        <w:t>2×</w:t>
      </w:r>
      <w:proofErr w:type="gramStart"/>
      <w:r>
        <w:rPr>
          <w:rFonts w:ascii="Arial" w:hAnsi="Arial" w:cs="Arial"/>
          <w:color w:val="000000"/>
          <w:sz w:val="21"/>
          <w:szCs w:val="21"/>
        </w:rPr>
        <w:t>17</w:t>
      </w:r>
      <w:proofErr w:type="gramEnd"/>
      <w:r>
        <w:rPr>
          <w:rFonts w:ascii="Arial" w:hAnsi="Arial" w:cs="Arial"/>
          <w:color w:val="000000"/>
          <w:sz w:val="21"/>
          <w:szCs w:val="21"/>
        </w:rPr>
        <w:t>年度对乙公司股权投资应确认的其他综合收益</w:t>
      </w:r>
      <w:r>
        <w:rPr>
          <w:rFonts w:ascii="Arial" w:hAnsi="Arial" w:cs="Arial"/>
          <w:color w:val="000000"/>
          <w:sz w:val="21"/>
          <w:szCs w:val="21"/>
        </w:rPr>
        <w:t>=380×20=76(</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日长期股权投资账面价值</w:t>
      </w:r>
      <w:r>
        <w:rPr>
          <w:rFonts w:ascii="Arial" w:hAnsi="Arial" w:cs="Arial"/>
          <w:color w:val="000000"/>
          <w:sz w:val="21"/>
          <w:szCs w:val="21"/>
        </w:rPr>
        <w:t>=7300-700+1124+76=9200(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w:t>
      </w:r>
      <w:r>
        <w:rPr>
          <w:rFonts w:ascii="Arial" w:hAnsi="Arial" w:cs="Arial"/>
          <w:color w:val="000000"/>
          <w:sz w:val="21"/>
          <w:szCs w:val="21"/>
        </w:rPr>
        <w:t>损益调整</w:t>
      </w:r>
      <w:r>
        <w:rPr>
          <w:rFonts w:ascii="Arial" w:hAnsi="Arial" w:cs="Arial"/>
          <w:color w:val="000000"/>
          <w:sz w:val="21"/>
          <w:szCs w:val="21"/>
        </w:rPr>
        <w:t xml:space="preserve"> 1124</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贷：投资收益</w:t>
      </w:r>
      <w:r>
        <w:rPr>
          <w:rFonts w:ascii="Arial" w:hAnsi="Arial" w:cs="Arial"/>
          <w:color w:val="000000"/>
          <w:sz w:val="21"/>
          <w:szCs w:val="21"/>
        </w:rPr>
        <w:t xml:space="preserve"> 1124</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proofErr w:type="gramStart"/>
      <w:r>
        <w:rPr>
          <w:rFonts w:ascii="Arial" w:hAnsi="Arial" w:cs="Arial"/>
          <w:color w:val="000000"/>
          <w:sz w:val="21"/>
          <w:szCs w:val="21"/>
        </w:rPr>
        <w:t>—</w:t>
      </w:r>
      <w:r>
        <w:rPr>
          <w:rFonts w:ascii="Arial" w:hAnsi="Arial" w:cs="Arial"/>
          <w:color w:val="000000"/>
          <w:sz w:val="21"/>
          <w:szCs w:val="21"/>
        </w:rPr>
        <w:t>其他</w:t>
      </w:r>
      <w:proofErr w:type="gramEnd"/>
      <w:r>
        <w:rPr>
          <w:rFonts w:ascii="Arial" w:hAnsi="Arial" w:cs="Arial"/>
          <w:color w:val="000000"/>
          <w:sz w:val="21"/>
          <w:szCs w:val="21"/>
        </w:rPr>
        <w:t>综合收益</w:t>
      </w:r>
      <w:r>
        <w:rPr>
          <w:rFonts w:ascii="Arial" w:hAnsi="Arial" w:cs="Arial"/>
          <w:color w:val="000000"/>
          <w:sz w:val="21"/>
          <w:szCs w:val="21"/>
        </w:rPr>
        <w:t xml:space="preserve"> 76</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贷：其他综合收益</w:t>
      </w:r>
      <w:r>
        <w:rPr>
          <w:rFonts w:ascii="Arial" w:hAnsi="Arial" w:cs="Arial"/>
          <w:color w:val="000000"/>
          <w:sz w:val="21"/>
          <w:szCs w:val="21"/>
        </w:rPr>
        <w:t xml:space="preserve"> 76</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50210"/>
            <wp:effectExtent l="0" t="0" r="0" b="2540"/>
            <wp:docPr id="156" name="图片 156" descr="说明: 微信截图_2019091614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说明: 微信截图_201909161403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21330"/>
            <wp:effectExtent l="0" t="0" r="0" b="7620"/>
            <wp:docPr id="155" name="图片 155" descr="说明: 微信截图_2019091614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说明: 微信截图_201909161407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3515" cy="302133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(3)2×18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借：应收股利</w:t>
      </w:r>
      <w:r>
        <w:rPr>
          <w:rFonts w:ascii="Arial" w:hAnsi="Arial" w:cs="Arial"/>
          <w:color w:val="000000"/>
          <w:sz w:val="21"/>
          <w:szCs w:val="21"/>
        </w:rPr>
        <w:t xml:space="preserve"> 200 (1000× 20%)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贷：长期股权投资</w:t>
      </w:r>
      <w:r>
        <w:rPr>
          <w:rFonts w:ascii="Arial" w:hAnsi="Arial" w:cs="Arial"/>
          <w:color w:val="000000"/>
          <w:sz w:val="21"/>
          <w:szCs w:val="21"/>
        </w:rPr>
        <w:t>—</w:t>
      </w:r>
      <w:r>
        <w:rPr>
          <w:rFonts w:ascii="Arial" w:hAnsi="Arial" w:cs="Arial"/>
          <w:color w:val="000000"/>
          <w:sz w:val="21"/>
          <w:szCs w:val="21"/>
        </w:rPr>
        <w:t>损益调整</w:t>
      </w:r>
      <w:r>
        <w:rPr>
          <w:rFonts w:ascii="Arial" w:hAnsi="Arial" w:cs="Arial"/>
          <w:color w:val="000000"/>
          <w:sz w:val="21"/>
          <w:szCs w:val="21"/>
        </w:rPr>
        <w:t xml:space="preserve"> 200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 xml:space="preserve"> 200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贷：应收股利</w:t>
      </w:r>
      <w:r>
        <w:rPr>
          <w:rFonts w:ascii="Arial" w:hAnsi="Arial" w:cs="Arial"/>
          <w:color w:val="000000"/>
          <w:sz w:val="21"/>
          <w:szCs w:val="21"/>
        </w:rPr>
        <w:t xml:space="preserve"> 200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21330"/>
            <wp:effectExtent l="0" t="0" r="0" b="7620"/>
            <wp:docPr id="154" name="图片 154" descr="说明: 微信截图_2019091614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说明: 微信截图_201909161407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3515" cy="302133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日长期股权投资的初始投资成本</w:t>
      </w:r>
      <w:r>
        <w:rPr>
          <w:rFonts w:ascii="Arial" w:hAnsi="Arial" w:cs="Arial"/>
          <w:color w:val="000000"/>
          <w:sz w:val="21"/>
          <w:szCs w:val="21"/>
        </w:rPr>
        <w:t>=2000×10+9200-200=29000(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 xml:space="preserve"> 29000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贷：股本</w:t>
      </w:r>
      <w:r>
        <w:rPr>
          <w:rFonts w:ascii="Arial" w:hAnsi="Arial" w:cs="Arial"/>
          <w:color w:val="000000"/>
          <w:sz w:val="21"/>
          <w:szCs w:val="21"/>
        </w:rPr>
        <w:t xml:space="preserve"> 2000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资本公积</w:t>
      </w:r>
      <w:r>
        <w:rPr>
          <w:rFonts w:ascii="Arial" w:hAnsi="Arial" w:cs="Arial"/>
          <w:color w:val="000000"/>
          <w:sz w:val="21"/>
          <w:szCs w:val="21"/>
        </w:rPr>
        <w:t>-</w:t>
      </w:r>
      <w:r>
        <w:rPr>
          <w:rFonts w:ascii="Arial" w:hAnsi="Arial" w:cs="Arial"/>
          <w:color w:val="000000"/>
          <w:sz w:val="21"/>
          <w:szCs w:val="21"/>
        </w:rPr>
        <w:t>股本溢价</w:t>
      </w:r>
      <w:r>
        <w:rPr>
          <w:rFonts w:ascii="Arial" w:hAnsi="Arial" w:cs="Arial"/>
          <w:color w:val="000000"/>
          <w:sz w:val="21"/>
          <w:szCs w:val="21"/>
        </w:rPr>
        <w:t xml:space="preserve"> 18000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长期股权投资</w:t>
      </w:r>
      <w:r>
        <w:rPr>
          <w:rFonts w:ascii="Arial" w:hAnsi="Arial" w:cs="Arial"/>
          <w:color w:val="000000"/>
          <w:sz w:val="21"/>
          <w:szCs w:val="21"/>
        </w:rPr>
        <w:t>—</w:t>
      </w:r>
      <w:r>
        <w:rPr>
          <w:rFonts w:ascii="Arial" w:hAnsi="Arial" w:cs="Arial"/>
          <w:color w:val="000000"/>
          <w:sz w:val="21"/>
          <w:szCs w:val="21"/>
        </w:rPr>
        <w:t>投资成本</w:t>
      </w:r>
      <w:r>
        <w:rPr>
          <w:rFonts w:ascii="Arial" w:hAnsi="Arial" w:cs="Arial"/>
          <w:color w:val="000000"/>
          <w:sz w:val="21"/>
          <w:szCs w:val="21"/>
        </w:rPr>
        <w:t xml:space="preserve"> 8000</w:t>
      </w:r>
    </w:p>
    <w:p w:rsidR="00F93907" w:rsidRDefault="00F93907" w:rsidP="00F93907">
      <w:pPr>
        <w:pStyle w:val="a3"/>
        <w:spacing w:before="75" w:beforeAutospacing="0" w:after="75" w:afterAutospacing="0"/>
        <w:rPr>
          <w:rFonts w:ascii="Arial" w:hAnsi="Arial" w:cs="Arial"/>
          <w:color w:val="000000"/>
          <w:sz w:val="21"/>
          <w:szCs w:val="21"/>
        </w:rPr>
      </w:pPr>
      <w:proofErr w:type="gramStart"/>
      <w:r>
        <w:rPr>
          <w:rFonts w:ascii="Arial" w:hAnsi="Arial" w:cs="Arial"/>
          <w:color w:val="000000"/>
          <w:sz w:val="21"/>
          <w:szCs w:val="21"/>
        </w:rPr>
        <w:t>一</w:t>
      </w:r>
      <w:proofErr w:type="gramEnd"/>
      <w:r>
        <w:rPr>
          <w:rFonts w:ascii="Arial" w:hAnsi="Arial" w:cs="Arial"/>
          <w:color w:val="000000"/>
          <w:sz w:val="21"/>
          <w:szCs w:val="21"/>
        </w:rPr>
        <w:t>损益调整</w:t>
      </w:r>
      <w:r>
        <w:rPr>
          <w:rFonts w:ascii="Arial" w:hAnsi="Arial" w:cs="Arial"/>
          <w:color w:val="000000"/>
          <w:sz w:val="21"/>
          <w:szCs w:val="21"/>
        </w:rPr>
        <w:t>924(1124-200)</w:t>
      </w:r>
    </w:p>
    <w:p w:rsidR="00F93907" w:rsidRDefault="00F93907" w:rsidP="00F93907">
      <w:pPr>
        <w:pStyle w:val="a3"/>
        <w:spacing w:before="75" w:beforeAutospacing="0" w:after="75" w:afterAutospacing="0"/>
        <w:rPr>
          <w:rFonts w:ascii="Arial" w:hAnsi="Arial" w:cs="Arial"/>
          <w:color w:val="000000"/>
          <w:sz w:val="21"/>
          <w:szCs w:val="21"/>
        </w:rPr>
      </w:pPr>
      <w:proofErr w:type="gramStart"/>
      <w:r>
        <w:rPr>
          <w:rFonts w:ascii="Arial" w:hAnsi="Arial" w:cs="Arial"/>
          <w:color w:val="000000"/>
          <w:sz w:val="21"/>
          <w:szCs w:val="21"/>
        </w:rPr>
        <w:t>—</w:t>
      </w:r>
      <w:r>
        <w:rPr>
          <w:rFonts w:ascii="Arial" w:hAnsi="Arial" w:cs="Arial"/>
          <w:color w:val="000000"/>
          <w:sz w:val="21"/>
          <w:szCs w:val="21"/>
        </w:rPr>
        <w:t>其他</w:t>
      </w:r>
      <w:proofErr w:type="gramEnd"/>
      <w:r>
        <w:rPr>
          <w:rFonts w:ascii="Arial" w:hAnsi="Arial" w:cs="Arial"/>
          <w:color w:val="000000"/>
          <w:sz w:val="21"/>
          <w:szCs w:val="21"/>
        </w:rPr>
        <w:t>综合收益</w:t>
      </w:r>
      <w:r>
        <w:rPr>
          <w:rFonts w:ascii="Arial" w:hAnsi="Arial" w:cs="Arial"/>
          <w:color w:val="000000"/>
          <w:sz w:val="21"/>
          <w:szCs w:val="21"/>
        </w:rPr>
        <w:t xml:space="preserve"> 76</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hint="eastAsia"/>
          <w:color w:val="000000"/>
        </w:rPr>
        <w:t>   </w:t>
      </w:r>
      <w:r>
        <w:rPr>
          <w:rFonts w:ascii="微软雅黑" w:eastAsia="微软雅黑" w:hAnsi="微软雅黑" w:cs="Arial"/>
          <w:noProof/>
          <w:color w:val="000000"/>
        </w:rPr>
        <w:drawing>
          <wp:inline distT="0" distB="0" distL="0" distR="0">
            <wp:extent cx="5263515" cy="3093085"/>
            <wp:effectExtent l="0" t="0" r="0" b="0"/>
            <wp:docPr id="153" name="图片 153" descr="说明: 微信截图_201909161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说明: 微信截图_201909161412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3515" cy="309308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日取得乙公司控制权时的合并成本</w:t>
      </w:r>
      <w:r>
        <w:rPr>
          <w:rFonts w:ascii="Arial" w:hAnsi="Arial" w:cs="Arial"/>
          <w:color w:val="000000"/>
          <w:sz w:val="21"/>
          <w:szCs w:val="21"/>
        </w:rPr>
        <w:t>=2000×10+10000=30000(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，商誉</w:t>
      </w:r>
      <w:r>
        <w:rPr>
          <w:rFonts w:ascii="Arial" w:hAnsi="Arial" w:cs="Arial"/>
          <w:color w:val="000000"/>
          <w:sz w:val="21"/>
          <w:szCs w:val="21"/>
        </w:rPr>
        <w:t>=30000-45000× 60%=3000 (</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甲公司适用的企业所得税税率为</w:t>
      </w:r>
      <w:r>
        <w:rPr>
          <w:rFonts w:ascii="Arial" w:hAnsi="Arial" w:cs="Arial"/>
          <w:color w:val="000000"/>
          <w:sz w:val="21"/>
          <w:szCs w:val="21"/>
        </w:rPr>
        <w:t>25%</w:t>
      </w:r>
      <w:r>
        <w:rPr>
          <w:rFonts w:ascii="Arial" w:hAnsi="Arial" w:cs="Arial"/>
          <w:color w:val="000000"/>
          <w:sz w:val="21"/>
          <w:szCs w:val="21"/>
        </w:rPr>
        <w:t>，预计未来期间适用的企业所存税税率不会发生变化，未来期间能够产生足够的应纳税所得额用以抵减可抵扣暂时性差异，</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日，甲公司递延所得税资产、递延所得税负债的年初余额均为零。甲公司发生的与以公允价值计量且共变动计入当期损益的金融资产相关的交易或事项如下：</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日，甲公司以银行存款</w:t>
      </w:r>
      <w:r>
        <w:rPr>
          <w:rFonts w:ascii="Arial" w:hAnsi="Arial" w:cs="Arial"/>
          <w:color w:val="000000"/>
          <w:sz w:val="21"/>
          <w:szCs w:val="21"/>
        </w:rPr>
        <w:t>600</w:t>
      </w:r>
      <w:r>
        <w:rPr>
          <w:rFonts w:ascii="Arial" w:hAnsi="Arial" w:cs="Arial"/>
          <w:color w:val="000000"/>
          <w:sz w:val="21"/>
          <w:szCs w:val="21"/>
        </w:rPr>
        <w:t>万元购入乙公司股票</w:t>
      </w:r>
      <w:r>
        <w:rPr>
          <w:rFonts w:ascii="Arial" w:hAnsi="Arial" w:cs="Arial"/>
          <w:color w:val="000000"/>
          <w:sz w:val="21"/>
          <w:szCs w:val="21"/>
        </w:rPr>
        <w:t>200</w:t>
      </w:r>
      <w:r>
        <w:rPr>
          <w:rFonts w:ascii="Arial" w:hAnsi="Arial" w:cs="Arial"/>
          <w:color w:val="000000"/>
          <w:sz w:val="21"/>
          <w:szCs w:val="21"/>
        </w:rPr>
        <w:t>万股，将其分类为以公允价值计量且其变动计入当期损益的金融资产。该金融资产的计税基础与初始入账金额一致。</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日，甲公司持有上述乙公司股票的公允价值为</w:t>
      </w:r>
      <w:r>
        <w:rPr>
          <w:rFonts w:ascii="Arial" w:hAnsi="Arial" w:cs="Arial"/>
          <w:color w:val="000000"/>
          <w:sz w:val="21"/>
          <w:szCs w:val="21"/>
        </w:rPr>
        <w:t>660</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资料三：甲公司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年度的利润总额为</w:t>
      </w:r>
      <w:r>
        <w:rPr>
          <w:rFonts w:ascii="Arial" w:hAnsi="Arial" w:cs="Arial"/>
          <w:color w:val="000000"/>
          <w:sz w:val="21"/>
          <w:szCs w:val="21"/>
        </w:rPr>
        <w:t>1500</w:t>
      </w:r>
      <w:r>
        <w:rPr>
          <w:rFonts w:ascii="Arial" w:hAnsi="Arial" w:cs="Arial"/>
          <w:color w:val="000000"/>
          <w:sz w:val="21"/>
          <w:szCs w:val="21"/>
        </w:rPr>
        <w:t>万元，税法规定，金融资产的公允价值变动损益不计入当期应纳税所得额，待转让时一并计入转让当期的应纳税所得额，除该事项外，甲公司不存在其他纳税调整事项。</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资料四：</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日，乙公司宣告每</w:t>
      </w:r>
      <w:proofErr w:type="gramStart"/>
      <w:r>
        <w:rPr>
          <w:rFonts w:ascii="Arial" w:hAnsi="Arial" w:cs="Arial"/>
          <w:color w:val="000000"/>
          <w:sz w:val="21"/>
          <w:szCs w:val="21"/>
        </w:rPr>
        <w:t>股分</w:t>
      </w:r>
      <w:proofErr w:type="gramEnd"/>
      <w:r>
        <w:rPr>
          <w:rFonts w:ascii="Arial" w:hAnsi="Arial" w:cs="Arial"/>
          <w:color w:val="000000"/>
          <w:sz w:val="21"/>
          <w:szCs w:val="21"/>
        </w:rPr>
        <w:t>派现金股利</w:t>
      </w:r>
      <w:r>
        <w:rPr>
          <w:rFonts w:ascii="Arial" w:hAnsi="Arial" w:cs="Arial"/>
          <w:color w:val="000000"/>
          <w:sz w:val="21"/>
          <w:szCs w:val="21"/>
        </w:rPr>
        <w:t>0.30</w:t>
      </w:r>
      <w:r>
        <w:rPr>
          <w:rFonts w:ascii="Arial" w:hAnsi="Arial" w:cs="Arial"/>
          <w:color w:val="000000"/>
          <w:sz w:val="21"/>
          <w:szCs w:val="21"/>
        </w:rPr>
        <w:t>元：</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27</w:t>
      </w:r>
      <w:r>
        <w:rPr>
          <w:rFonts w:ascii="Arial" w:hAnsi="Arial" w:cs="Arial"/>
          <w:color w:val="000000"/>
          <w:sz w:val="21"/>
          <w:szCs w:val="21"/>
        </w:rPr>
        <w:t>日，甲公司收到乙公司发放的现金股利并存入银行。</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日，甲公司持有上述乙公司股票的公允价值为</w:t>
      </w:r>
      <w:r>
        <w:rPr>
          <w:rFonts w:ascii="Arial" w:hAnsi="Arial" w:cs="Arial"/>
          <w:color w:val="000000"/>
          <w:sz w:val="21"/>
          <w:szCs w:val="21"/>
        </w:rPr>
        <w:t>660</w:t>
      </w:r>
      <w:r>
        <w:rPr>
          <w:rFonts w:ascii="Arial" w:hAnsi="Arial" w:cs="Arial"/>
          <w:color w:val="000000"/>
          <w:sz w:val="21"/>
          <w:szCs w:val="21"/>
        </w:rPr>
        <w:t>万元。</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资料五：</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25</w:t>
      </w:r>
      <w:r>
        <w:rPr>
          <w:rFonts w:ascii="Arial" w:hAnsi="Arial" w:cs="Arial"/>
          <w:color w:val="000000"/>
          <w:sz w:val="21"/>
          <w:szCs w:val="21"/>
        </w:rPr>
        <w:t>日，甲公司将持有的乙公司股票全部转让，转让所得</w:t>
      </w:r>
      <w:r>
        <w:rPr>
          <w:rFonts w:ascii="Arial" w:hAnsi="Arial" w:cs="Arial"/>
          <w:color w:val="000000"/>
          <w:sz w:val="21"/>
          <w:szCs w:val="21"/>
        </w:rPr>
        <w:t>618</w:t>
      </w:r>
      <w:r>
        <w:rPr>
          <w:rFonts w:ascii="Arial" w:hAnsi="Arial" w:cs="Arial"/>
          <w:color w:val="000000"/>
          <w:sz w:val="21"/>
          <w:szCs w:val="21"/>
        </w:rPr>
        <w:t>万元存入银行。</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本题不考虑除企业所得税以外的税费及其他因素。</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r>
        <w:rPr>
          <w:rFonts w:ascii="Arial" w:hAnsi="Arial" w:cs="Arial"/>
          <w:color w:val="000000"/>
          <w:sz w:val="21"/>
          <w:szCs w:val="21"/>
        </w:rPr>
        <w:t>(</w:t>
      </w:r>
      <w:proofErr w:type="gramStart"/>
      <w:r>
        <w:rPr>
          <w:rFonts w:ascii="Arial" w:hAnsi="Arial" w:cs="Arial"/>
          <w:color w:val="000000"/>
          <w:sz w:val="21"/>
          <w:szCs w:val="21"/>
        </w:rPr>
        <w:t>“</w:t>
      </w:r>
      <w:r>
        <w:rPr>
          <w:rFonts w:ascii="Arial" w:hAnsi="Arial" w:cs="Arial"/>
          <w:color w:val="000000"/>
          <w:sz w:val="21"/>
          <w:szCs w:val="21"/>
        </w:rPr>
        <w:t>交易性金融资产</w:t>
      </w:r>
      <w:r>
        <w:rPr>
          <w:rFonts w:ascii="Arial" w:hAnsi="Arial" w:cs="Arial"/>
          <w:color w:val="000000"/>
          <w:sz w:val="21"/>
          <w:szCs w:val="21"/>
        </w:rPr>
        <w:t>”</w:t>
      </w:r>
      <w:r>
        <w:rPr>
          <w:rFonts w:ascii="Arial" w:hAnsi="Arial" w:cs="Arial"/>
          <w:color w:val="000000"/>
          <w:sz w:val="21"/>
          <w:szCs w:val="21"/>
        </w:rPr>
        <w:t>科月应</w:t>
      </w:r>
      <w:proofErr w:type="gramEnd"/>
      <w:r>
        <w:rPr>
          <w:rFonts w:ascii="Arial" w:hAnsi="Arial" w:cs="Arial"/>
          <w:color w:val="000000"/>
          <w:sz w:val="21"/>
          <w:szCs w:val="21"/>
        </w:rPr>
        <w:t>写出必要的明细科目</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日购入乙公司股票的会计记录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日对乙公司股票投资期末计量的会计分录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分别计算甲公司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年度的应纳税所得额，当期应交所得税、递延所得税负债和所得税费用的金额，并编制相关会计分录。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编制甲公司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日在乙公司宣告分派现金股利时的会计分录。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编制甲公司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27</w:t>
      </w:r>
      <w:r>
        <w:rPr>
          <w:rFonts w:ascii="Arial" w:hAnsi="Arial" w:cs="Arial"/>
          <w:color w:val="000000"/>
          <w:sz w:val="21"/>
          <w:szCs w:val="21"/>
        </w:rPr>
        <w:t>日收到现金股利的会计分录。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编制甲公司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25</w:t>
      </w:r>
      <w:r>
        <w:rPr>
          <w:rFonts w:ascii="Arial" w:hAnsi="Arial" w:cs="Arial"/>
          <w:color w:val="000000"/>
          <w:sz w:val="21"/>
          <w:szCs w:val="21"/>
        </w:rPr>
        <w:t>日转让乙公司股票的相关会计分录。</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(1)2×18</w:t>
      </w:r>
      <w:r>
        <w:rPr>
          <w:rFonts w:ascii="Arial" w:hAnsi="Arial" w:cs="Arial"/>
          <w:color w:val="000000"/>
          <w:sz w:val="21"/>
          <w:szCs w:val="21"/>
        </w:rPr>
        <w:t>年</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借：交易性金融资产</w:t>
      </w:r>
      <w:r>
        <w:rPr>
          <w:rFonts w:ascii="Arial" w:hAnsi="Arial" w:cs="Arial"/>
          <w:color w:val="000000"/>
          <w:sz w:val="21"/>
          <w:szCs w:val="21"/>
        </w:rPr>
        <w:t>—</w:t>
      </w:r>
      <w:r>
        <w:rPr>
          <w:rFonts w:ascii="Arial" w:hAnsi="Arial" w:cs="Arial"/>
          <w:color w:val="000000"/>
          <w:sz w:val="21"/>
          <w:szCs w:val="21"/>
        </w:rPr>
        <w:t>成本</w:t>
      </w:r>
      <w:r>
        <w:rPr>
          <w:rFonts w:ascii="Arial" w:hAnsi="Arial" w:cs="Arial"/>
          <w:color w:val="000000"/>
          <w:sz w:val="21"/>
          <w:szCs w:val="21"/>
        </w:rPr>
        <w:t xml:space="preserve"> 600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贷：银行存款</w:t>
      </w:r>
      <w:r>
        <w:rPr>
          <w:rFonts w:ascii="Arial" w:hAnsi="Arial" w:cs="Arial"/>
          <w:color w:val="000000"/>
          <w:sz w:val="21"/>
          <w:szCs w:val="21"/>
        </w:rPr>
        <w:t xml:space="preserve"> 600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79390" cy="2966085"/>
            <wp:effectExtent l="0" t="0" r="0" b="5715"/>
            <wp:docPr id="152" name="图片 152" descr="说明: 微信截图_2019091614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说明: 微信截图_201909161416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9390" cy="2966085"/>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(2)2×18 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借：交易性金融资产</w:t>
      </w:r>
      <w:r>
        <w:rPr>
          <w:rFonts w:ascii="Arial" w:hAnsi="Arial" w:cs="Arial"/>
          <w:color w:val="000000"/>
          <w:sz w:val="21"/>
          <w:szCs w:val="21"/>
        </w:rPr>
        <w:t>—</w:t>
      </w:r>
      <w:r>
        <w:rPr>
          <w:rFonts w:ascii="Arial" w:hAnsi="Arial" w:cs="Arial"/>
          <w:color w:val="000000"/>
          <w:sz w:val="21"/>
          <w:szCs w:val="21"/>
        </w:rPr>
        <w:t>公允价值变动</w:t>
      </w:r>
      <w:r>
        <w:rPr>
          <w:rFonts w:ascii="Arial" w:hAnsi="Arial" w:cs="Arial"/>
          <w:color w:val="000000"/>
          <w:sz w:val="21"/>
          <w:szCs w:val="21"/>
        </w:rPr>
        <w:t xml:space="preserve"> 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贷：公允价值变动损益</w:t>
      </w:r>
      <w:r>
        <w:rPr>
          <w:rFonts w:ascii="Arial" w:hAnsi="Arial" w:cs="Arial"/>
          <w:color w:val="000000"/>
          <w:sz w:val="21"/>
          <w:szCs w:val="21"/>
        </w:rPr>
        <w:t xml:space="preserve"> 60</w:t>
      </w:r>
    </w:p>
    <w:p w:rsidR="00F93907" w:rsidRDefault="00F93907" w:rsidP="00F93907">
      <w:pPr>
        <w:pStyle w:val="a3"/>
        <w:spacing w:before="75" w:beforeAutospacing="0" w:after="75" w:afterAutospacing="0"/>
        <w:ind w:firstLine="48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26080"/>
            <wp:effectExtent l="0" t="0" r="0" b="7620"/>
            <wp:docPr id="151" name="图片 151" descr="说明: 微信截图_2019091614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说明: 微信截图_201909161418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3515" cy="292608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甲公司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年度的应纳税所得额</w:t>
      </w:r>
      <w:r>
        <w:rPr>
          <w:rFonts w:ascii="Arial" w:hAnsi="Arial" w:cs="Arial"/>
          <w:color w:val="000000"/>
          <w:sz w:val="21"/>
          <w:szCs w:val="21"/>
        </w:rPr>
        <w:t>=1500-(660-600)=1440(</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当期应交所得税</w:t>
      </w:r>
      <w:r>
        <w:rPr>
          <w:rFonts w:ascii="Arial" w:hAnsi="Arial" w:cs="Arial"/>
          <w:color w:val="000000"/>
          <w:sz w:val="21"/>
          <w:szCs w:val="21"/>
        </w:rPr>
        <w:t>=1440×25%=360(</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递延所得税负债</w:t>
      </w:r>
      <w:r>
        <w:rPr>
          <w:rFonts w:ascii="Arial" w:hAnsi="Arial" w:cs="Arial"/>
          <w:color w:val="000000"/>
          <w:sz w:val="21"/>
          <w:szCs w:val="21"/>
        </w:rPr>
        <w:t>=(660-600)×25%=15(</w:t>
      </w:r>
      <w:r>
        <w:rPr>
          <w:rFonts w:ascii="Arial" w:hAnsi="Arial" w:cs="Arial"/>
          <w:color w:val="000000"/>
          <w:sz w:val="21"/>
          <w:szCs w:val="21"/>
        </w:rPr>
        <w:t>万元</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所得税费用</w:t>
      </w:r>
      <w:r>
        <w:rPr>
          <w:rFonts w:ascii="Arial" w:hAnsi="Arial" w:cs="Arial"/>
          <w:color w:val="000000"/>
          <w:sz w:val="21"/>
          <w:szCs w:val="21"/>
        </w:rPr>
        <w:t>=360+15=375(</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借：所得税费用</w:t>
      </w:r>
      <w:r>
        <w:rPr>
          <w:rFonts w:ascii="Arial" w:hAnsi="Arial" w:cs="Arial"/>
          <w:color w:val="000000"/>
          <w:sz w:val="21"/>
          <w:szCs w:val="21"/>
        </w:rPr>
        <w:t xml:space="preserve"> 375</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贷：应交税费</w:t>
      </w:r>
      <w:r>
        <w:rPr>
          <w:rFonts w:ascii="Arial" w:hAnsi="Arial" w:cs="Arial"/>
          <w:color w:val="000000"/>
          <w:sz w:val="21"/>
          <w:szCs w:val="21"/>
        </w:rPr>
        <w:t>—</w:t>
      </w:r>
      <w:r>
        <w:rPr>
          <w:rFonts w:ascii="Arial" w:hAnsi="Arial" w:cs="Arial"/>
          <w:color w:val="000000"/>
          <w:sz w:val="21"/>
          <w:szCs w:val="21"/>
        </w:rPr>
        <w:t>应交所得税</w:t>
      </w:r>
      <w:r>
        <w:rPr>
          <w:rFonts w:ascii="Arial" w:hAnsi="Arial" w:cs="Arial"/>
          <w:color w:val="000000"/>
          <w:sz w:val="21"/>
          <w:szCs w:val="21"/>
        </w:rPr>
        <w:t xml:space="preserve"> 360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递延所得税负债</w:t>
      </w:r>
      <w:r>
        <w:rPr>
          <w:rFonts w:ascii="Arial" w:hAnsi="Arial" w:cs="Arial"/>
          <w:color w:val="000000"/>
          <w:sz w:val="21"/>
          <w:szCs w:val="21"/>
        </w:rPr>
        <w:t xml:space="preserve"> 15</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89580"/>
            <wp:effectExtent l="0" t="0" r="0" b="1270"/>
            <wp:docPr id="150" name="图片 150" descr="说明: 微信截图_201909161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说明: 微信截图_201909161423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3515" cy="298958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借：应收股利</w:t>
      </w:r>
      <w:r>
        <w:rPr>
          <w:rFonts w:ascii="Arial" w:hAnsi="Arial" w:cs="Arial"/>
          <w:color w:val="000000"/>
          <w:sz w:val="21"/>
          <w:szCs w:val="21"/>
        </w:rPr>
        <w:t xml:space="preserve"> 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贷：投资收益</w:t>
      </w:r>
      <w:r>
        <w:rPr>
          <w:rFonts w:ascii="Arial" w:hAnsi="Arial" w:cs="Arial"/>
          <w:color w:val="000000"/>
          <w:sz w:val="21"/>
          <w:szCs w:val="21"/>
        </w:rPr>
        <w:t xml:space="preserve"> 60 (0.30×200)</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3045460"/>
            <wp:effectExtent l="0" t="0" r="0" b="2540"/>
            <wp:docPr id="149" name="图片 149" descr="说明: 微信截图_201909161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说明: 微信截图_201909161425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3515" cy="30454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27</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 xml:space="preserve"> 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贷：应收股利</w:t>
      </w:r>
      <w:r>
        <w:rPr>
          <w:rFonts w:ascii="Arial" w:hAnsi="Arial" w:cs="Arial"/>
          <w:color w:val="000000"/>
          <w:sz w:val="21"/>
          <w:szCs w:val="21"/>
        </w:rPr>
        <w:t xml:space="preserve"> 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(6)2×19</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25</w:t>
      </w:r>
      <w:r>
        <w:rPr>
          <w:rFonts w:ascii="Arial" w:hAnsi="Arial" w:cs="Arial"/>
          <w:color w:val="000000"/>
          <w:sz w:val="21"/>
          <w:szCs w:val="21"/>
        </w:rPr>
        <w:t>日</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 xml:space="preserve"> 648</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投资收益</w:t>
      </w:r>
      <w:r>
        <w:rPr>
          <w:rFonts w:ascii="Arial" w:hAnsi="Arial" w:cs="Arial"/>
          <w:color w:val="000000"/>
          <w:sz w:val="21"/>
          <w:szCs w:val="21"/>
        </w:rPr>
        <w:t xml:space="preserve"> 12</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贷：交易性金融资产</w:t>
      </w:r>
      <w:r>
        <w:rPr>
          <w:rFonts w:ascii="Arial" w:hAnsi="Arial" w:cs="Arial"/>
          <w:color w:val="000000"/>
          <w:sz w:val="21"/>
          <w:szCs w:val="21"/>
        </w:rPr>
        <w:t>—</w:t>
      </w:r>
      <w:r>
        <w:rPr>
          <w:rFonts w:ascii="Arial" w:hAnsi="Arial" w:cs="Arial"/>
          <w:color w:val="000000"/>
          <w:sz w:val="21"/>
          <w:szCs w:val="21"/>
        </w:rPr>
        <w:t>成本</w:t>
      </w:r>
      <w:r>
        <w:rPr>
          <w:rFonts w:ascii="Arial" w:hAnsi="Arial" w:cs="Arial"/>
          <w:color w:val="000000"/>
          <w:sz w:val="21"/>
          <w:szCs w:val="21"/>
        </w:rPr>
        <w:t xml:space="preserve"> 600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公允价值变动</w:t>
      </w:r>
      <w:r>
        <w:rPr>
          <w:rFonts w:ascii="Arial" w:hAnsi="Arial" w:cs="Arial"/>
          <w:color w:val="000000"/>
          <w:sz w:val="21"/>
          <w:szCs w:val="21"/>
        </w:rPr>
        <w:t xml:space="preserve"> 60</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借：递延所得税负债</w:t>
      </w:r>
      <w:r>
        <w:rPr>
          <w:rFonts w:ascii="Arial" w:hAnsi="Arial" w:cs="Arial"/>
          <w:color w:val="000000"/>
          <w:sz w:val="21"/>
          <w:szCs w:val="21"/>
        </w:rPr>
        <w:t xml:space="preserve"> 15</w:t>
      </w:r>
    </w:p>
    <w:p w:rsidR="00F93907" w:rsidRDefault="00F93907" w:rsidP="00F93907">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贷：所得税费用</w:t>
      </w:r>
      <w:r>
        <w:rPr>
          <w:rFonts w:ascii="Arial" w:hAnsi="Arial" w:cs="Arial"/>
          <w:color w:val="000000"/>
          <w:sz w:val="21"/>
          <w:szCs w:val="21"/>
        </w:rPr>
        <w:t xml:space="preserve"> 15</w:t>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000000"/>
        </w:rPr>
        <w:drawing>
          <wp:inline distT="0" distB="0" distL="0" distR="0">
            <wp:extent cx="5263515" cy="2981960"/>
            <wp:effectExtent l="0" t="0" r="0" b="8890"/>
            <wp:docPr id="148" name="图片 148" descr="说明: 微信截图_2019091614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说明: 微信截图_201909161427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3515" cy="2981960"/>
                    </a:xfrm>
                    <a:prstGeom prst="rect">
                      <a:avLst/>
                    </a:prstGeom>
                    <a:noFill/>
                    <a:ln>
                      <a:noFill/>
                    </a:ln>
                  </pic:spPr>
                </pic:pic>
              </a:graphicData>
            </a:graphic>
          </wp:inline>
        </w:drawing>
      </w:r>
    </w:p>
    <w:p w:rsidR="00F93907" w:rsidRDefault="00F93907" w:rsidP="00F93907">
      <w:pPr>
        <w:pStyle w:val="a3"/>
        <w:spacing w:before="75" w:beforeAutospacing="0" w:after="75" w:afterAutospacing="0"/>
        <w:rPr>
          <w:rFonts w:ascii="Arial" w:hAnsi="Arial" w:cs="Arial"/>
          <w:color w:val="000000"/>
          <w:sz w:val="21"/>
          <w:szCs w:val="21"/>
        </w:rPr>
      </w:pPr>
      <w:r>
        <w:rPr>
          <w:rFonts w:ascii="微软雅黑" w:eastAsia="微软雅黑" w:hAnsi="微软雅黑" w:cs="Arial" w:hint="eastAsia"/>
          <w:color w:val="000000"/>
        </w:rPr>
        <w:t> </w:t>
      </w:r>
    </w:p>
    <w:p w:rsidR="00F93907" w:rsidRDefault="00F93907" w:rsidP="00F93907">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93907" w:rsidRDefault="00F93907" w:rsidP="00F93907">
      <w:pPr>
        <w:pStyle w:val="a3"/>
        <w:spacing w:before="75" w:beforeAutospacing="0" w:after="75" w:afterAutospacing="0"/>
        <w:rPr>
          <w:rFonts w:ascii="Arial" w:hAnsi="Arial" w:cs="Arial"/>
          <w:color w:val="000000"/>
          <w:sz w:val="21"/>
          <w:szCs w:val="21"/>
        </w:rPr>
      </w:pPr>
      <w:hyperlink r:id="rId60"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93907" w:rsidRDefault="00F93907" w:rsidP="00F93907">
      <w:pPr>
        <w:pStyle w:val="a3"/>
        <w:spacing w:before="75" w:beforeAutospacing="0" w:after="75" w:afterAutospacing="0"/>
        <w:rPr>
          <w:rFonts w:ascii="Arial" w:hAnsi="Arial" w:cs="Arial"/>
          <w:color w:val="000000"/>
          <w:sz w:val="21"/>
          <w:szCs w:val="21"/>
        </w:rPr>
      </w:pPr>
      <w:hyperlink r:id="rId61"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C152FB" w:rsidRPr="00F93907" w:rsidRDefault="00C152FB">
      <w:bookmarkStart w:id="0" w:name="_GoBack"/>
      <w:bookmarkEnd w:id="0"/>
    </w:p>
    <w:sectPr w:rsidR="00C152FB" w:rsidRPr="00F939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E00"/>
    <w:rsid w:val="002058A7"/>
    <w:rsid w:val="005F1663"/>
    <w:rsid w:val="006D0E00"/>
    <w:rsid w:val="00751D1C"/>
    <w:rsid w:val="00C152FB"/>
    <w:rsid w:val="00F40234"/>
    <w:rsid w:val="00F93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12172">
      <w:bodyDiv w:val="1"/>
      <w:marLeft w:val="0"/>
      <w:marRight w:val="0"/>
      <w:marTop w:val="0"/>
      <w:marBottom w:val="0"/>
      <w:divBdr>
        <w:top w:val="none" w:sz="0" w:space="0" w:color="auto"/>
        <w:left w:val="none" w:sz="0" w:space="0" w:color="auto"/>
        <w:bottom w:val="none" w:sz="0" w:space="0" w:color="auto"/>
        <w:right w:val="none" w:sz="0" w:space="0" w:color="auto"/>
      </w:divBdr>
    </w:div>
    <w:div w:id="645472816">
      <w:bodyDiv w:val="1"/>
      <w:marLeft w:val="0"/>
      <w:marRight w:val="0"/>
      <w:marTop w:val="0"/>
      <w:marBottom w:val="0"/>
      <w:divBdr>
        <w:top w:val="none" w:sz="0" w:space="0" w:color="auto"/>
        <w:left w:val="none" w:sz="0" w:space="0" w:color="auto"/>
        <w:bottom w:val="none" w:sz="0" w:space="0" w:color="auto"/>
        <w:right w:val="none" w:sz="0" w:space="0" w:color="auto"/>
      </w:divBdr>
    </w:div>
    <w:div w:id="1465125033">
      <w:bodyDiv w:val="1"/>
      <w:marLeft w:val="0"/>
      <w:marRight w:val="0"/>
      <w:marTop w:val="0"/>
      <w:marBottom w:val="0"/>
      <w:divBdr>
        <w:top w:val="none" w:sz="0" w:space="0" w:color="auto"/>
        <w:left w:val="none" w:sz="0" w:space="0" w:color="auto"/>
        <w:bottom w:val="none" w:sz="0" w:space="0" w:color="auto"/>
        <w:right w:val="none" w:sz="0" w:space="0" w:color="auto"/>
      </w:divBdr>
    </w:div>
    <w:div w:id="166477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hyperlink" Target="http://www.wangxiao.cn/kjzc/2761464.html" TargetMode="External"/><Relationship Id="rId26" Type="http://schemas.openxmlformats.org/officeDocument/2006/relationships/hyperlink" Target="http://www.wangxiao.cn/kjzc/2761464.html" TargetMode="External"/><Relationship Id="rId39" Type="http://schemas.openxmlformats.org/officeDocument/2006/relationships/image" Target="media/image30.gif"/><Relationship Id="rId21" Type="http://schemas.openxmlformats.org/officeDocument/2006/relationships/image" Target="media/image14.gif"/><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hyperlink" Target="http://www.wangxiao.cn/kjzc/2761464.html" TargetMode="External"/><Relationship Id="rId50" Type="http://schemas.openxmlformats.org/officeDocument/2006/relationships/image" Target="media/image39.gif"/><Relationship Id="rId55" Type="http://schemas.openxmlformats.org/officeDocument/2006/relationships/image" Target="media/image44.gif"/><Relationship Id="rId63" Type="http://schemas.openxmlformats.org/officeDocument/2006/relationships/theme" Target="theme/theme1.xml"/><Relationship Id="rId7" Type="http://schemas.openxmlformats.org/officeDocument/2006/relationships/image" Target="media/image3.gif"/><Relationship Id="rId2" Type="http://schemas.microsoft.com/office/2007/relationships/stylesWithEffects" Target="stylesWithEffects.xml"/><Relationship Id="rId16" Type="http://schemas.openxmlformats.org/officeDocument/2006/relationships/image" Target="media/image11.gif"/><Relationship Id="rId20" Type="http://schemas.openxmlformats.org/officeDocument/2006/relationships/image" Target="media/image13.gif"/><Relationship Id="rId29" Type="http://schemas.openxmlformats.org/officeDocument/2006/relationships/image" Target="media/image20.gif"/><Relationship Id="rId41" Type="http://schemas.openxmlformats.org/officeDocument/2006/relationships/image" Target="media/image32.gif"/><Relationship Id="rId54" Type="http://schemas.openxmlformats.org/officeDocument/2006/relationships/image" Target="media/image43.gif"/><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17.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2.gif"/><Relationship Id="rId58" Type="http://schemas.openxmlformats.org/officeDocument/2006/relationships/image" Target="media/image47.gif"/><Relationship Id="rId5" Type="http://schemas.openxmlformats.org/officeDocument/2006/relationships/image" Target="media/image1.gif"/><Relationship Id="rId15" Type="http://schemas.openxmlformats.org/officeDocument/2006/relationships/image" Target="media/image10.gif"/><Relationship Id="rId23" Type="http://schemas.openxmlformats.org/officeDocument/2006/relationships/image" Target="media/image16.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38.gif"/><Relationship Id="rId57" Type="http://schemas.openxmlformats.org/officeDocument/2006/relationships/image" Target="media/image46.gif"/><Relationship Id="rId61" Type="http://schemas.openxmlformats.org/officeDocument/2006/relationships/hyperlink" Target="http://fabu.wangxiao.cn/manage/news/%7B" TargetMode="External"/><Relationship Id="rId10" Type="http://schemas.openxmlformats.org/officeDocument/2006/relationships/image" Target="media/image6.gif"/><Relationship Id="rId19" Type="http://schemas.openxmlformats.org/officeDocument/2006/relationships/hyperlink" Target="http://fabu.wangxiao.cn/manage/news/%7B" TargetMode="External"/><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1.gif"/><Relationship Id="rId60" Type="http://schemas.openxmlformats.org/officeDocument/2006/relationships/hyperlink" Target="http://www.wangxiao.cn/kjzc/2761464.html"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www.wangxiao.cn/sydw/" TargetMode="External"/><Relationship Id="rId22" Type="http://schemas.openxmlformats.org/officeDocument/2006/relationships/image" Target="media/image15.gif"/><Relationship Id="rId27" Type="http://schemas.openxmlformats.org/officeDocument/2006/relationships/hyperlink" Target="http://fabu.wangxiao.cn/manage/news/%7B" TargetMode="External"/><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hyperlink" Target="http://fabu.wangxiao.cn/manage/news/%7B" TargetMode="External"/><Relationship Id="rId56" Type="http://schemas.openxmlformats.org/officeDocument/2006/relationships/image" Target="media/image45.gif"/><Relationship Id="rId8" Type="http://schemas.openxmlformats.org/officeDocument/2006/relationships/image" Target="media/image4.gif"/><Relationship Id="rId51" Type="http://schemas.openxmlformats.org/officeDocument/2006/relationships/image" Target="media/image40.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2.gif"/><Relationship Id="rId25" Type="http://schemas.openxmlformats.org/officeDocument/2006/relationships/image" Target="media/image18.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48.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1843</Words>
  <Characters>10507</Characters>
  <Application>Microsoft Office Word</Application>
  <DocSecurity>0</DocSecurity>
  <Lines>87</Lines>
  <Paragraphs>24</Paragraphs>
  <ScaleCrop>false</ScaleCrop>
  <Company>Microsoft</Company>
  <LinksUpToDate>false</LinksUpToDate>
  <CharactersWithSpaces>12326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2019-09-19T03:57:00Z</cp:lastPrinted>
  <dcterms:created xsi:type="dcterms:W3CDTF">2019-09-19T03:58:00Z</dcterms:created>
  <dcterms:modified xsi:type="dcterms:W3CDTF">2019-09-19T03:58:00Z</dcterms:modified>
</cp:coreProperties>
</file>