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02" w:rsidRPr="00F26002" w:rsidRDefault="00F26002" w:rsidP="00F26002">
      <w:pPr>
        <w:pStyle w:val="ab"/>
        <w:spacing w:before="75" w:beforeAutospacing="0" w:after="75" w:afterAutospacing="0"/>
        <w:rPr>
          <w:rFonts w:ascii="Arial" w:hAnsi="Arial" w:cs="Arial"/>
          <w:color w:val="000000"/>
          <w:sz w:val="28"/>
          <w:szCs w:val="28"/>
        </w:rPr>
      </w:pPr>
      <w:bookmarkStart w:id="0" w:name="_GoBack"/>
      <w:r w:rsidRPr="00F26002">
        <w:rPr>
          <w:rStyle w:val="ad"/>
          <w:rFonts w:ascii="Arial" w:hAnsi="Arial" w:cs="Arial"/>
          <w:color w:val="000000"/>
          <w:sz w:val="28"/>
          <w:szCs w:val="28"/>
        </w:rPr>
        <w:t>一、单项选择题</w:t>
      </w:r>
      <w:r w:rsidRPr="00F26002">
        <w:rPr>
          <w:rStyle w:val="ad"/>
          <w:rFonts w:ascii="Arial" w:hAnsi="Arial" w:cs="Arial"/>
          <w:color w:val="000000"/>
          <w:sz w:val="28"/>
          <w:szCs w:val="28"/>
        </w:rPr>
        <w:t>(</w:t>
      </w:r>
      <w:r w:rsidRPr="00F26002">
        <w:rPr>
          <w:rStyle w:val="ad"/>
          <w:rFonts w:ascii="Arial" w:hAnsi="Arial" w:cs="Arial"/>
          <w:color w:val="000000"/>
          <w:sz w:val="28"/>
          <w:szCs w:val="28"/>
        </w:rPr>
        <w:t>本类题共</w:t>
      </w:r>
      <w:r w:rsidRPr="00F26002">
        <w:rPr>
          <w:rStyle w:val="ad"/>
          <w:rFonts w:ascii="Arial" w:hAnsi="Arial" w:cs="Arial"/>
          <w:color w:val="000000"/>
          <w:sz w:val="28"/>
          <w:szCs w:val="28"/>
        </w:rPr>
        <w:t>25</w:t>
      </w:r>
      <w:r w:rsidRPr="00F26002">
        <w:rPr>
          <w:rStyle w:val="ad"/>
          <w:rFonts w:ascii="Arial" w:hAnsi="Arial" w:cs="Arial"/>
          <w:color w:val="000000"/>
          <w:sz w:val="28"/>
          <w:szCs w:val="28"/>
        </w:rPr>
        <w:t>小题，每小题</w:t>
      </w:r>
      <w:r w:rsidRPr="00F26002">
        <w:rPr>
          <w:rStyle w:val="ad"/>
          <w:rFonts w:ascii="Arial" w:hAnsi="Arial" w:cs="Arial"/>
          <w:color w:val="000000"/>
          <w:sz w:val="28"/>
          <w:szCs w:val="28"/>
        </w:rPr>
        <w:t>1</w:t>
      </w:r>
      <w:r w:rsidRPr="00F26002">
        <w:rPr>
          <w:rStyle w:val="ad"/>
          <w:rFonts w:ascii="Arial" w:hAnsi="Arial" w:cs="Arial"/>
          <w:color w:val="000000"/>
          <w:sz w:val="28"/>
          <w:szCs w:val="28"/>
        </w:rPr>
        <w:t>分，共</w:t>
      </w:r>
      <w:r w:rsidRPr="00F26002">
        <w:rPr>
          <w:rStyle w:val="ad"/>
          <w:rFonts w:ascii="Arial" w:hAnsi="Arial" w:cs="Arial"/>
          <w:color w:val="000000"/>
          <w:sz w:val="28"/>
          <w:szCs w:val="28"/>
        </w:rPr>
        <w:t>25</w:t>
      </w:r>
      <w:r w:rsidRPr="00F26002">
        <w:rPr>
          <w:rStyle w:val="ad"/>
          <w:rFonts w:ascii="Arial" w:hAnsi="Arial" w:cs="Arial"/>
          <w:color w:val="000000"/>
          <w:sz w:val="28"/>
          <w:szCs w:val="28"/>
        </w:rPr>
        <w:t>分，每小题备选答案中，只有一个符合题意的正确答案。请将选定的答案，按答题卡要求，按</w:t>
      </w:r>
      <w:r w:rsidRPr="00F26002">
        <w:rPr>
          <w:rStyle w:val="ad"/>
          <w:rFonts w:ascii="Arial" w:hAnsi="Arial" w:cs="Arial"/>
          <w:color w:val="000000"/>
          <w:sz w:val="28"/>
          <w:szCs w:val="28"/>
        </w:rPr>
        <w:t>2B</w:t>
      </w:r>
      <w:r w:rsidRPr="00F26002">
        <w:rPr>
          <w:rStyle w:val="ad"/>
          <w:rFonts w:ascii="Arial" w:hAnsi="Arial" w:cs="Arial"/>
          <w:color w:val="000000"/>
          <w:sz w:val="28"/>
          <w:szCs w:val="28"/>
        </w:rPr>
        <w:t>铅笔填土答案卡中题号</w:t>
      </w:r>
      <w:r w:rsidRPr="00F26002">
        <w:rPr>
          <w:rStyle w:val="ad"/>
          <w:rFonts w:ascii="Arial" w:hAnsi="Arial" w:cs="Arial"/>
          <w:color w:val="000000"/>
          <w:sz w:val="28"/>
          <w:szCs w:val="28"/>
        </w:rPr>
        <w:t>1</w:t>
      </w:r>
      <w:r w:rsidRPr="00F26002">
        <w:rPr>
          <w:rStyle w:val="ad"/>
          <w:rFonts w:ascii="Arial" w:hAnsi="Arial" w:cs="Arial"/>
          <w:color w:val="000000"/>
          <w:sz w:val="28"/>
          <w:szCs w:val="28"/>
        </w:rPr>
        <w:t>至</w:t>
      </w:r>
      <w:r w:rsidRPr="00F26002">
        <w:rPr>
          <w:rStyle w:val="ad"/>
          <w:rFonts w:ascii="Arial" w:hAnsi="Arial" w:cs="Arial"/>
          <w:color w:val="000000"/>
          <w:sz w:val="28"/>
          <w:szCs w:val="28"/>
        </w:rPr>
        <w:t>25</w:t>
      </w:r>
      <w:r w:rsidRPr="00F26002">
        <w:rPr>
          <w:rStyle w:val="ad"/>
          <w:rFonts w:ascii="Arial" w:hAnsi="Arial" w:cs="Arial"/>
          <w:color w:val="000000"/>
          <w:sz w:val="28"/>
          <w:szCs w:val="28"/>
        </w:rPr>
        <w:t>信息点。多选、错选、不选，均不得分。</w:t>
      </w:r>
      <w:r w:rsidRPr="00F26002">
        <w:rPr>
          <w:rStyle w:val="ad"/>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根据相关者利益最大化在财务管理目标理论，承担最大风险并可能获得最大报酬的是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股东</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债权人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经营者</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供应商</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【解析】相关利益者最大化的观点中，股东作为企业的所有者，在企业中承担着最大的权力、义务、风险和报酬。所以选项</w:t>
      </w:r>
      <w:r w:rsidRPr="00F26002">
        <w:rPr>
          <w:rFonts w:ascii="Arial" w:hAnsi="Arial" w:cs="Arial"/>
          <w:color w:val="000000"/>
          <w:sz w:val="28"/>
          <w:szCs w:val="28"/>
        </w:rPr>
        <w:t>A</w:t>
      </w:r>
      <w:r w:rsidRPr="00F26002">
        <w:rPr>
          <w:rFonts w:ascii="Arial" w:hAnsi="Arial" w:cs="Arial"/>
          <w:color w:val="000000"/>
          <w:sz w:val="28"/>
          <w:szCs w:val="28"/>
        </w:rPr>
        <w:t>正确。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某集团公司有</w:t>
      </w:r>
      <w:r w:rsidRPr="00F26002">
        <w:rPr>
          <w:rFonts w:ascii="Arial" w:hAnsi="Arial" w:cs="Arial"/>
          <w:color w:val="000000"/>
          <w:sz w:val="28"/>
          <w:szCs w:val="28"/>
        </w:rPr>
        <w:t>A</w:t>
      </w:r>
      <w:r w:rsidRPr="00F26002">
        <w:rPr>
          <w:rFonts w:ascii="Arial" w:hAnsi="Arial" w:cs="Arial"/>
          <w:color w:val="000000"/>
          <w:sz w:val="28"/>
          <w:szCs w:val="28"/>
        </w:rPr>
        <w:t>、</w:t>
      </w:r>
      <w:r w:rsidRPr="00F26002">
        <w:rPr>
          <w:rFonts w:ascii="Arial" w:hAnsi="Arial" w:cs="Arial"/>
          <w:color w:val="000000"/>
          <w:sz w:val="28"/>
          <w:szCs w:val="28"/>
        </w:rPr>
        <w:t>B</w:t>
      </w:r>
      <w:r w:rsidRPr="00F26002">
        <w:rPr>
          <w:rFonts w:ascii="Arial" w:hAnsi="Arial" w:cs="Arial"/>
          <w:color w:val="000000"/>
          <w:sz w:val="28"/>
          <w:szCs w:val="28"/>
        </w:rPr>
        <w:t>两个控股子公司，采用集权与分权相结合的财务管理体制，下列各项中，集团总部应当分权给子公司的是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担保权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收益分配权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投资权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日常费用开支审批权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【解析】采用集权与分权相结合的财务管理体制时，具体应集中制度制定权，筹资、融资权，投资权，用资、担保权，固定资产购置券，财务机构设置权，收益分配权</w:t>
      </w:r>
      <w:r w:rsidRPr="00F26002">
        <w:rPr>
          <w:rFonts w:ascii="Arial" w:hAnsi="Arial" w:cs="Arial"/>
          <w:color w:val="000000"/>
          <w:sz w:val="28"/>
          <w:szCs w:val="28"/>
        </w:rPr>
        <w:t>;</w:t>
      </w:r>
      <w:r w:rsidRPr="00F26002">
        <w:rPr>
          <w:rFonts w:ascii="Arial" w:hAnsi="Arial" w:cs="Arial"/>
          <w:color w:val="000000"/>
          <w:sz w:val="28"/>
          <w:szCs w:val="28"/>
        </w:rPr>
        <w:t>分散经营自主权、人员管理权、业务定价权、费用开支审批权。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一般来说，编制年度预算、制度公司战略与安排年度经营计划三者之间应当遵循的先后顺序的是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制定公司战略</w:t>
      </w:r>
      <w:r w:rsidRPr="00F26002">
        <w:rPr>
          <w:rFonts w:ascii="Arial" w:hAnsi="Arial" w:cs="Arial"/>
          <w:color w:val="000000"/>
          <w:sz w:val="28"/>
          <w:szCs w:val="28"/>
        </w:rPr>
        <w:t>——</w:t>
      </w:r>
      <w:r w:rsidRPr="00F26002">
        <w:rPr>
          <w:rFonts w:ascii="Arial" w:hAnsi="Arial" w:cs="Arial"/>
          <w:color w:val="000000"/>
          <w:sz w:val="28"/>
          <w:szCs w:val="28"/>
        </w:rPr>
        <w:t>安排年度经营计划</w:t>
      </w:r>
      <w:r w:rsidRPr="00F26002">
        <w:rPr>
          <w:rFonts w:ascii="Arial" w:hAnsi="Arial" w:cs="Arial"/>
          <w:color w:val="000000"/>
          <w:sz w:val="28"/>
          <w:szCs w:val="28"/>
        </w:rPr>
        <w:t>——</w:t>
      </w:r>
      <w:r w:rsidRPr="00F26002">
        <w:rPr>
          <w:rFonts w:ascii="Arial" w:hAnsi="Arial" w:cs="Arial"/>
          <w:color w:val="000000"/>
          <w:sz w:val="28"/>
          <w:szCs w:val="28"/>
        </w:rPr>
        <w:t>编制年度预算</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编制年度预算</w:t>
      </w:r>
      <w:r w:rsidRPr="00F26002">
        <w:rPr>
          <w:rFonts w:ascii="Arial" w:hAnsi="Arial" w:cs="Arial"/>
          <w:color w:val="000000"/>
          <w:sz w:val="28"/>
          <w:szCs w:val="28"/>
        </w:rPr>
        <w:t>——</w:t>
      </w:r>
      <w:r w:rsidRPr="00F26002">
        <w:rPr>
          <w:rFonts w:ascii="Arial" w:hAnsi="Arial" w:cs="Arial"/>
          <w:color w:val="000000"/>
          <w:sz w:val="28"/>
          <w:szCs w:val="28"/>
        </w:rPr>
        <w:t>制定公司战略</w:t>
      </w:r>
      <w:r w:rsidRPr="00F26002">
        <w:rPr>
          <w:rFonts w:ascii="Arial" w:hAnsi="Arial" w:cs="Arial"/>
          <w:color w:val="000000"/>
          <w:sz w:val="28"/>
          <w:szCs w:val="28"/>
        </w:rPr>
        <w:t>——</w:t>
      </w:r>
      <w:r w:rsidRPr="00F26002">
        <w:rPr>
          <w:rFonts w:ascii="Arial" w:hAnsi="Arial" w:cs="Arial"/>
          <w:color w:val="000000"/>
          <w:sz w:val="28"/>
          <w:szCs w:val="28"/>
        </w:rPr>
        <w:t>安排年度经营计划</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编制年度预算</w:t>
      </w:r>
      <w:r w:rsidRPr="00F26002">
        <w:rPr>
          <w:rFonts w:ascii="Arial" w:hAnsi="Arial" w:cs="Arial"/>
          <w:color w:val="000000"/>
          <w:sz w:val="28"/>
          <w:szCs w:val="28"/>
        </w:rPr>
        <w:t>——</w:t>
      </w:r>
      <w:r w:rsidRPr="00F26002">
        <w:rPr>
          <w:rFonts w:ascii="Arial" w:hAnsi="Arial" w:cs="Arial"/>
          <w:color w:val="000000"/>
          <w:sz w:val="28"/>
          <w:szCs w:val="28"/>
        </w:rPr>
        <w:t>安排年度经营计划</w:t>
      </w:r>
      <w:r w:rsidRPr="00F26002">
        <w:rPr>
          <w:rFonts w:ascii="Arial" w:hAnsi="Arial" w:cs="Arial"/>
          <w:color w:val="000000"/>
          <w:sz w:val="28"/>
          <w:szCs w:val="28"/>
        </w:rPr>
        <w:t>——</w:t>
      </w:r>
      <w:r w:rsidRPr="00F26002">
        <w:rPr>
          <w:rFonts w:ascii="Arial" w:hAnsi="Arial" w:cs="Arial"/>
          <w:color w:val="000000"/>
          <w:sz w:val="28"/>
          <w:szCs w:val="28"/>
        </w:rPr>
        <w:t>制定公司战略</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安排年度经营计划</w:t>
      </w:r>
      <w:r w:rsidRPr="00F26002">
        <w:rPr>
          <w:rFonts w:ascii="Arial" w:hAnsi="Arial" w:cs="Arial"/>
          <w:color w:val="000000"/>
          <w:sz w:val="28"/>
          <w:szCs w:val="28"/>
        </w:rPr>
        <w:t>——</w:t>
      </w:r>
      <w:r w:rsidRPr="00F26002">
        <w:rPr>
          <w:rFonts w:ascii="Arial" w:hAnsi="Arial" w:cs="Arial"/>
          <w:color w:val="000000"/>
          <w:sz w:val="28"/>
          <w:szCs w:val="28"/>
        </w:rPr>
        <w:t>编制年度预算</w:t>
      </w:r>
      <w:r w:rsidRPr="00F26002">
        <w:rPr>
          <w:rFonts w:ascii="Arial" w:hAnsi="Arial" w:cs="Arial"/>
          <w:color w:val="000000"/>
          <w:sz w:val="28"/>
          <w:szCs w:val="28"/>
        </w:rPr>
        <w:t>——</w:t>
      </w:r>
      <w:r w:rsidRPr="00F26002">
        <w:rPr>
          <w:rFonts w:ascii="Arial" w:hAnsi="Arial" w:cs="Arial"/>
          <w:color w:val="000000"/>
          <w:sz w:val="28"/>
          <w:szCs w:val="28"/>
        </w:rPr>
        <w:t>制定公司战略</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【解析】预算目标源于战略规划、受制于年度经营计划，是运用财务指标对企业及下属单位预算年度经营活动目标的全面、综合表述。所以选项</w:t>
      </w:r>
      <w:r w:rsidRPr="00F26002">
        <w:rPr>
          <w:rFonts w:ascii="Arial" w:hAnsi="Arial" w:cs="Arial"/>
          <w:color w:val="000000"/>
          <w:sz w:val="28"/>
          <w:szCs w:val="28"/>
        </w:rPr>
        <w:t>A</w:t>
      </w:r>
      <w:r w:rsidRPr="00F26002">
        <w:rPr>
          <w:rFonts w:ascii="Arial" w:hAnsi="Arial" w:cs="Arial"/>
          <w:color w:val="000000"/>
          <w:sz w:val="28"/>
          <w:szCs w:val="28"/>
        </w:rPr>
        <w:t>正确。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w:t>
      </w:r>
      <w:r w:rsidRPr="00F26002">
        <w:rPr>
          <w:rFonts w:ascii="Arial" w:hAnsi="Arial" w:cs="Arial"/>
          <w:color w:val="000000"/>
          <w:sz w:val="28"/>
          <w:szCs w:val="28"/>
        </w:rPr>
        <w:t>下列各项费用预算项目中，最适宜采用零基预算编制方法的是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人工费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培训费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材料费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折旧费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解析】零基预算是在编制费用预算时，不考虑以往会计期间所发生的费用项目或费用数额，而是一切以零为出发点，从实际需要逐项审议预算期内各项费用的内容及开支标准是否合理，在综合平衡的基础上编制费用预算的方法。企业的人工费、材料费和这就费都需要考虑以前年度的金额，只有培训费适合采用零基预算方法，所以选项</w:t>
      </w:r>
      <w:r w:rsidRPr="00F26002">
        <w:rPr>
          <w:rFonts w:ascii="Arial" w:hAnsi="Arial" w:cs="Arial"/>
          <w:color w:val="000000"/>
          <w:sz w:val="28"/>
          <w:szCs w:val="28"/>
        </w:rPr>
        <w:t>B</w:t>
      </w:r>
      <w:r w:rsidRPr="00F26002">
        <w:rPr>
          <w:rFonts w:ascii="Arial" w:hAnsi="Arial" w:cs="Arial"/>
          <w:color w:val="000000"/>
          <w:sz w:val="28"/>
          <w:szCs w:val="28"/>
        </w:rPr>
        <w:t>正确。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w:t>
      </w:r>
      <w:r w:rsidRPr="00F26002">
        <w:rPr>
          <w:rFonts w:ascii="Arial" w:hAnsi="Arial" w:cs="Arial"/>
          <w:color w:val="000000"/>
          <w:sz w:val="28"/>
          <w:szCs w:val="28"/>
        </w:rPr>
        <w:t>某公司预计计划年度期初应付账款余额为</w:t>
      </w:r>
      <w:r w:rsidRPr="00F26002">
        <w:rPr>
          <w:rFonts w:ascii="Arial" w:hAnsi="Arial" w:cs="Arial"/>
          <w:color w:val="000000"/>
          <w:sz w:val="28"/>
          <w:szCs w:val="28"/>
        </w:rPr>
        <w:t>200</w:t>
      </w:r>
      <w:r w:rsidRPr="00F26002">
        <w:rPr>
          <w:rFonts w:ascii="Arial" w:hAnsi="Arial" w:cs="Arial"/>
          <w:color w:val="000000"/>
          <w:sz w:val="28"/>
          <w:szCs w:val="28"/>
        </w:rPr>
        <w:t>万元，</w:t>
      </w:r>
      <w:r w:rsidRPr="00F26002">
        <w:rPr>
          <w:rFonts w:ascii="Arial" w:hAnsi="Arial" w:cs="Arial"/>
          <w:color w:val="000000"/>
          <w:sz w:val="28"/>
          <w:szCs w:val="28"/>
        </w:rPr>
        <w:t>1</w:t>
      </w:r>
      <w:r w:rsidRPr="00F26002">
        <w:rPr>
          <w:rFonts w:ascii="Arial" w:hAnsi="Arial" w:cs="Arial"/>
          <w:color w:val="000000"/>
          <w:sz w:val="28"/>
          <w:szCs w:val="28"/>
        </w:rPr>
        <w:t>至</w:t>
      </w:r>
      <w:r w:rsidRPr="00F26002">
        <w:rPr>
          <w:rFonts w:ascii="Arial" w:hAnsi="Arial" w:cs="Arial"/>
          <w:color w:val="000000"/>
          <w:sz w:val="28"/>
          <w:szCs w:val="28"/>
        </w:rPr>
        <w:t>3</w:t>
      </w:r>
      <w:r w:rsidRPr="00F26002">
        <w:rPr>
          <w:rFonts w:ascii="Arial" w:hAnsi="Arial" w:cs="Arial"/>
          <w:color w:val="000000"/>
          <w:sz w:val="28"/>
          <w:szCs w:val="28"/>
        </w:rPr>
        <w:t>月份采购金额分别为</w:t>
      </w:r>
      <w:r w:rsidRPr="00F26002">
        <w:rPr>
          <w:rFonts w:ascii="Arial" w:hAnsi="Arial" w:cs="Arial"/>
          <w:color w:val="000000"/>
          <w:sz w:val="28"/>
          <w:szCs w:val="28"/>
        </w:rPr>
        <w:t>500</w:t>
      </w:r>
      <w:r w:rsidRPr="00F26002">
        <w:rPr>
          <w:rFonts w:ascii="Arial" w:hAnsi="Arial" w:cs="Arial"/>
          <w:color w:val="000000"/>
          <w:sz w:val="28"/>
          <w:szCs w:val="28"/>
        </w:rPr>
        <w:t>万元、</w:t>
      </w:r>
      <w:r w:rsidRPr="00F26002">
        <w:rPr>
          <w:rFonts w:ascii="Arial" w:hAnsi="Arial" w:cs="Arial"/>
          <w:color w:val="000000"/>
          <w:sz w:val="28"/>
          <w:szCs w:val="28"/>
        </w:rPr>
        <w:t>600</w:t>
      </w:r>
      <w:r w:rsidRPr="00F26002">
        <w:rPr>
          <w:rFonts w:ascii="Arial" w:hAnsi="Arial" w:cs="Arial"/>
          <w:color w:val="000000"/>
          <w:sz w:val="28"/>
          <w:szCs w:val="28"/>
        </w:rPr>
        <w:t>万元和</w:t>
      </w:r>
      <w:r w:rsidRPr="00F26002">
        <w:rPr>
          <w:rFonts w:ascii="Arial" w:hAnsi="Arial" w:cs="Arial"/>
          <w:color w:val="000000"/>
          <w:sz w:val="28"/>
          <w:szCs w:val="28"/>
        </w:rPr>
        <w:t>800</w:t>
      </w:r>
      <w:r w:rsidRPr="00F26002">
        <w:rPr>
          <w:rFonts w:ascii="Arial" w:hAnsi="Arial" w:cs="Arial"/>
          <w:color w:val="000000"/>
          <w:sz w:val="28"/>
          <w:szCs w:val="28"/>
        </w:rPr>
        <w:t>万元，每月的采购款当月支付</w:t>
      </w:r>
      <w:r w:rsidRPr="00F26002">
        <w:rPr>
          <w:rFonts w:ascii="Arial" w:hAnsi="Arial" w:cs="Arial"/>
          <w:color w:val="000000"/>
          <w:sz w:val="28"/>
          <w:szCs w:val="28"/>
        </w:rPr>
        <w:t>70%</w:t>
      </w:r>
      <w:r w:rsidRPr="00F26002">
        <w:rPr>
          <w:rFonts w:ascii="Arial" w:hAnsi="Arial" w:cs="Arial"/>
          <w:color w:val="000000"/>
          <w:sz w:val="28"/>
          <w:szCs w:val="28"/>
        </w:rPr>
        <w:t>，次月支付</w:t>
      </w:r>
      <w:r w:rsidRPr="00F26002">
        <w:rPr>
          <w:rFonts w:ascii="Arial" w:hAnsi="Arial" w:cs="Arial"/>
          <w:color w:val="000000"/>
          <w:sz w:val="28"/>
          <w:szCs w:val="28"/>
        </w:rPr>
        <w:t>30%</w:t>
      </w:r>
      <w:r w:rsidRPr="00F26002">
        <w:rPr>
          <w:rFonts w:ascii="Arial" w:hAnsi="Arial" w:cs="Arial"/>
          <w:color w:val="000000"/>
          <w:sz w:val="28"/>
          <w:szCs w:val="28"/>
        </w:rPr>
        <w:t>。则预计一季度现金支出额是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A.2100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B.1900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C.1860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D.1660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【解析】预计一季度现金支出额</w:t>
      </w:r>
      <w:r w:rsidRPr="00F26002">
        <w:rPr>
          <w:rFonts w:ascii="Arial" w:hAnsi="Arial" w:cs="Arial"/>
          <w:color w:val="000000"/>
          <w:sz w:val="28"/>
          <w:szCs w:val="28"/>
        </w:rPr>
        <w:t>=200+500+600+800*70%=1860(</w:t>
      </w:r>
      <w:r w:rsidRPr="00F26002">
        <w:rPr>
          <w:rFonts w:ascii="Arial" w:hAnsi="Arial" w:cs="Arial"/>
          <w:color w:val="000000"/>
          <w:sz w:val="28"/>
          <w:szCs w:val="28"/>
        </w:rPr>
        <w:t>万元</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6.</w:t>
      </w:r>
      <w:r w:rsidRPr="00F26002">
        <w:rPr>
          <w:rFonts w:ascii="Arial" w:hAnsi="Arial" w:cs="Arial"/>
          <w:color w:val="000000"/>
          <w:sz w:val="28"/>
          <w:szCs w:val="28"/>
        </w:rPr>
        <w:t>公司在创立时首先选择的筹资方式是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融资租赁</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向银行借款</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吸收直接投资</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发行企业债券</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【答案】</w:t>
      </w:r>
      <w:r w:rsidRPr="00F26002">
        <w:rPr>
          <w:rFonts w:ascii="Arial" w:hAnsi="Arial" w:cs="Arial"/>
          <w:color w:val="000000"/>
          <w:sz w:val="28"/>
          <w:szCs w:val="28"/>
        </w:rPr>
        <w:t>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【解析】一般来说，在企业初创阶段，产品市场占有率低，产销业务量小，经营杠杆系数大，此时企业筹资主要依靠权益资本。本题中只有选项</w:t>
      </w:r>
      <w:r w:rsidRPr="00F26002">
        <w:rPr>
          <w:rFonts w:ascii="Arial" w:hAnsi="Arial" w:cs="Arial"/>
          <w:color w:val="000000"/>
          <w:sz w:val="28"/>
          <w:szCs w:val="28"/>
        </w:rPr>
        <w:t>C</w:t>
      </w:r>
      <w:r w:rsidRPr="00F26002">
        <w:rPr>
          <w:rFonts w:ascii="Arial" w:hAnsi="Arial" w:cs="Arial"/>
          <w:color w:val="000000"/>
          <w:sz w:val="28"/>
          <w:szCs w:val="28"/>
        </w:rPr>
        <w:t>属于权益筹资。</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7.</w:t>
      </w:r>
      <w:r w:rsidRPr="00F26002">
        <w:rPr>
          <w:rFonts w:ascii="Arial" w:hAnsi="Arial" w:cs="Arial"/>
          <w:color w:val="000000"/>
          <w:sz w:val="28"/>
          <w:szCs w:val="28"/>
        </w:rPr>
        <w:t>与银行借款相比，下列各项中不属于融资租赁筹资特点的是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资本成本低</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融资风险小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融资期限长</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融资限制少</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【解析】融资租赁的筹资特点如下：</w:t>
      </w:r>
      <w:r w:rsidRPr="00F26002">
        <w:rPr>
          <w:rFonts w:ascii="Arial" w:hAnsi="Arial" w:cs="Arial"/>
          <w:color w:val="000000"/>
          <w:sz w:val="28"/>
          <w:szCs w:val="28"/>
        </w:rPr>
        <w:t>(1)</w:t>
      </w:r>
      <w:r w:rsidRPr="00F26002">
        <w:rPr>
          <w:rFonts w:ascii="Arial" w:hAnsi="Arial" w:cs="Arial"/>
          <w:color w:val="000000"/>
          <w:sz w:val="28"/>
          <w:szCs w:val="28"/>
        </w:rPr>
        <w:t>在资金缺乏的情况下，能迅速获得所需资产</w:t>
      </w:r>
      <w:r w:rsidRPr="00F26002">
        <w:rPr>
          <w:rFonts w:ascii="Arial" w:hAnsi="Arial" w:cs="Arial"/>
          <w:color w:val="000000"/>
          <w:sz w:val="28"/>
          <w:szCs w:val="28"/>
        </w:rPr>
        <w:t>;(2)</w:t>
      </w:r>
      <w:r w:rsidRPr="00F26002">
        <w:rPr>
          <w:rFonts w:ascii="Arial" w:hAnsi="Arial" w:cs="Arial"/>
          <w:color w:val="000000"/>
          <w:sz w:val="28"/>
          <w:szCs w:val="28"/>
        </w:rPr>
        <w:t>财务风险小，财务优势明显</w:t>
      </w:r>
      <w:r w:rsidRPr="00F26002">
        <w:rPr>
          <w:rFonts w:ascii="Arial" w:hAnsi="Arial" w:cs="Arial"/>
          <w:color w:val="000000"/>
          <w:sz w:val="28"/>
          <w:szCs w:val="28"/>
        </w:rPr>
        <w:t>;(3)</w:t>
      </w:r>
      <w:r w:rsidRPr="00F26002">
        <w:rPr>
          <w:rFonts w:ascii="Arial" w:hAnsi="Arial" w:cs="Arial"/>
          <w:color w:val="000000"/>
          <w:sz w:val="28"/>
          <w:szCs w:val="28"/>
        </w:rPr>
        <w:t>限制条件较少</w:t>
      </w:r>
      <w:r w:rsidRPr="00F26002">
        <w:rPr>
          <w:rFonts w:ascii="Arial" w:hAnsi="Arial" w:cs="Arial"/>
          <w:color w:val="000000"/>
          <w:sz w:val="28"/>
          <w:szCs w:val="28"/>
        </w:rPr>
        <w:t>;(4)</w:t>
      </w:r>
      <w:r w:rsidRPr="00F26002">
        <w:rPr>
          <w:rFonts w:ascii="Arial" w:hAnsi="Arial" w:cs="Arial"/>
          <w:color w:val="000000"/>
          <w:sz w:val="28"/>
          <w:szCs w:val="28"/>
        </w:rPr>
        <w:t>能延长资金融通的期限</w:t>
      </w:r>
      <w:r w:rsidRPr="00F26002">
        <w:rPr>
          <w:rFonts w:ascii="Arial" w:hAnsi="Arial" w:cs="Arial"/>
          <w:color w:val="000000"/>
          <w:sz w:val="28"/>
          <w:szCs w:val="28"/>
        </w:rPr>
        <w:t>;(5)</w:t>
      </w:r>
      <w:r w:rsidRPr="00F26002">
        <w:rPr>
          <w:rFonts w:ascii="Arial" w:hAnsi="Arial" w:cs="Arial"/>
          <w:color w:val="000000"/>
          <w:sz w:val="28"/>
          <w:szCs w:val="28"/>
        </w:rPr>
        <w:t>免遭设备陈旧过时的风险</w:t>
      </w:r>
      <w:r w:rsidRPr="00F26002">
        <w:rPr>
          <w:rFonts w:ascii="Arial" w:hAnsi="Arial" w:cs="Arial"/>
          <w:color w:val="000000"/>
          <w:sz w:val="28"/>
          <w:szCs w:val="28"/>
        </w:rPr>
        <w:t>;(6)</w:t>
      </w:r>
      <w:r w:rsidRPr="00F26002">
        <w:rPr>
          <w:rFonts w:ascii="Arial" w:hAnsi="Arial" w:cs="Arial"/>
          <w:color w:val="000000"/>
          <w:sz w:val="28"/>
          <w:szCs w:val="28"/>
        </w:rPr>
        <w:t>资本成本高。</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8.</w:t>
      </w:r>
      <w:r w:rsidRPr="00F26002">
        <w:rPr>
          <w:rFonts w:ascii="Arial" w:hAnsi="Arial" w:cs="Arial"/>
          <w:color w:val="000000"/>
          <w:sz w:val="28"/>
          <w:szCs w:val="28"/>
        </w:rPr>
        <w:t>处于优化资本结构和控制风险的考虑，比较而言，下列企业中最不适宜采用高负债资本结构的是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电力企业</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高新技术企业</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汽车制造企业</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餐饮服务企业</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【解析】不同行业资本结构差异很大。高新技术企业的产品、技术、市场尚不成熟，经营风险高，因此可降低债务资本比重，控制财务杠杆风险。因此高新技术企业不适宜采用高负债资本结构。</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9.</w:t>
      </w:r>
      <w:r w:rsidRPr="00F26002">
        <w:rPr>
          <w:rFonts w:ascii="Arial" w:hAnsi="Arial" w:cs="Arial"/>
          <w:color w:val="000000"/>
          <w:sz w:val="28"/>
          <w:szCs w:val="28"/>
        </w:rPr>
        <w:t>下列各项中，将会导致经营杠杆效应最大的情况是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实际销售额等于目标销售额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实际销售额大于目标销售额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实际销售额等于盈亏临界点销售额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实际销售额大于盈亏临界点销售额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【解析】由于</w:t>
      </w:r>
      <w:r w:rsidRPr="00F26002">
        <w:rPr>
          <w:rFonts w:ascii="Arial" w:hAnsi="Arial" w:cs="Arial"/>
          <w:color w:val="000000"/>
          <w:sz w:val="28"/>
          <w:szCs w:val="28"/>
        </w:rPr>
        <w:t>DOL=M/EBIT</w:t>
      </w:r>
      <w:r w:rsidRPr="00F26002">
        <w:rPr>
          <w:rFonts w:ascii="Arial" w:hAnsi="Arial" w:cs="Arial"/>
          <w:color w:val="000000"/>
          <w:sz w:val="28"/>
          <w:szCs w:val="28"/>
        </w:rPr>
        <w:t>，所以当实际销售额等于盈亏临界点销售额时，企业的息税前利润为</w:t>
      </w:r>
      <w:r w:rsidRPr="00F26002">
        <w:rPr>
          <w:rFonts w:ascii="Arial" w:hAnsi="Arial" w:cs="Arial"/>
          <w:color w:val="000000"/>
          <w:sz w:val="28"/>
          <w:szCs w:val="28"/>
        </w:rPr>
        <w:t>0</w:t>
      </w:r>
      <w:r w:rsidRPr="00F26002">
        <w:rPr>
          <w:rFonts w:ascii="Arial" w:hAnsi="Arial" w:cs="Arial"/>
          <w:color w:val="000000"/>
          <w:sz w:val="28"/>
          <w:szCs w:val="28"/>
        </w:rPr>
        <w:t>，则可使公式趋近于无穷大，这种情况下经营杠杆效应最大。所以选项</w:t>
      </w:r>
      <w:r w:rsidRPr="00F26002">
        <w:rPr>
          <w:rFonts w:ascii="Arial" w:hAnsi="Arial" w:cs="Arial"/>
          <w:color w:val="000000"/>
          <w:sz w:val="28"/>
          <w:szCs w:val="28"/>
        </w:rPr>
        <w:t>C</w:t>
      </w:r>
      <w:r w:rsidRPr="00F26002">
        <w:rPr>
          <w:rFonts w:ascii="Arial" w:hAnsi="Arial" w:cs="Arial"/>
          <w:color w:val="000000"/>
          <w:sz w:val="28"/>
          <w:szCs w:val="28"/>
        </w:rPr>
        <w:t>正确。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10.</w:t>
      </w:r>
      <w:r w:rsidRPr="00F26002">
        <w:rPr>
          <w:rFonts w:ascii="Arial" w:hAnsi="Arial" w:cs="Arial"/>
          <w:color w:val="000000"/>
          <w:sz w:val="28"/>
          <w:szCs w:val="28"/>
        </w:rPr>
        <w:t>某新建设投资项目，建设期为</w:t>
      </w:r>
      <w:r w:rsidRPr="00F26002">
        <w:rPr>
          <w:rFonts w:ascii="Arial" w:hAnsi="Arial" w:cs="Arial"/>
          <w:color w:val="000000"/>
          <w:sz w:val="28"/>
          <w:szCs w:val="28"/>
        </w:rPr>
        <w:t>2</w:t>
      </w:r>
      <w:r w:rsidRPr="00F26002">
        <w:rPr>
          <w:rFonts w:ascii="Arial" w:hAnsi="Arial" w:cs="Arial"/>
          <w:color w:val="000000"/>
          <w:sz w:val="28"/>
          <w:szCs w:val="28"/>
        </w:rPr>
        <w:t>年，试产期为</w:t>
      </w:r>
      <w:r w:rsidRPr="00F26002">
        <w:rPr>
          <w:rFonts w:ascii="Arial" w:hAnsi="Arial" w:cs="Arial"/>
          <w:color w:val="000000"/>
          <w:sz w:val="28"/>
          <w:szCs w:val="28"/>
        </w:rPr>
        <w:t>1</w:t>
      </w:r>
      <w:r w:rsidRPr="00F26002">
        <w:rPr>
          <w:rFonts w:ascii="Arial" w:hAnsi="Arial" w:cs="Arial"/>
          <w:color w:val="000000"/>
          <w:sz w:val="28"/>
          <w:szCs w:val="28"/>
        </w:rPr>
        <w:t>年，达产期为</w:t>
      </w:r>
      <w:r w:rsidRPr="00F26002">
        <w:rPr>
          <w:rFonts w:ascii="Arial" w:hAnsi="Arial" w:cs="Arial"/>
          <w:color w:val="000000"/>
          <w:sz w:val="28"/>
          <w:szCs w:val="28"/>
        </w:rPr>
        <w:t>8</w:t>
      </w:r>
      <w:r w:rsidRPr="00F26002">
        <w:rPr>
          <w:rFonts w:ascii="Arial" w:hAnsi="Arial" w:cs="Arial"/>
          <w:color w:val="000000"/>
          <w:sz w:val="28"/>
          <w:szCs w:val="28"/>
        </w:rPr>
        <w:t>年，则该项目的运营期是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A.2</w:t>
      </w:r>
      <w:r w:rsidRPr="00F26002">
        <w:rPr>
          <w:rFonts w:ascii="Arial" w:hAnsi="Arial" w:cs="Arial"/>
          <w:color w:val="000000"/>
          <w:sz w:val="28"/>
          <w:szCs w:val="28"/>
        </w:rPr>
        <w:t>年</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B.3</w:t>
      </w:r>
      <w:r w:rsidRPr="00F26002">
        <w:rPr>
          <w:rFonts w:ascii="Arial" w:hAnsi="Arial" w:cs="Arial"/>
          <w:color w:val="000000"/>
          <w:sz w:val="28"/>
          <w:szCs w:val="28"/>
        </w:rPr>
        <w:t>年</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C.8</w:t>
      </w:r>
      <w:r w:rsidRPr="00F26002">
        <w:rPr>
          <w:rFonts w:ascii="Arial" w:hAnsi="Arial" w:cs="Arial"/>
          <w:color w:val="000000"/>
          <w:sz w:val="28"/>
          <w:szCs w:val="28"/>
        </w:rPr>
        <w:t>年</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D.9</w:t>
      </w:r>
      <w:r w:rsidRPr="00F26002">
        <w:rPr>
          <w:rFonts w:ascii="Arial" w:hAnsi="Arial" w:cs="Arial"/>
          <w:color w:val="000000"/>
          <w:sz w:val="28"/>
          <w:szCs w:val="28"/>
        </w:rPr>
        <w:t>年</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【解析】运营期</w:t>
      </w:r>
      <w:r w:rsidRPr="00F26002">
        <w:rPr>
          <w:rFonts w:ascii="Arial" w:hAnsi="Arial" w:cs="Arial"/>
          <w:color w:val="000000"/>
          <w:sz w:val="28"/>
          <w:szCs w:val="28"/>
        </w:rPr>
        <w:t>=</w:t>
      </w:r>
      <w:r w:rsidRPr="00F26002">
        <w:rPr>
          <w:rFonts w:ascii="Arial" w:hAnsi="Arial" w:cs="Arial"/>
          <w:color w:val="000000"/>
          <w:sz w:val="28"/>
          <w:szCs w:val="28"/>
        </w:rPr>
        <w:t>试产期</w:t>
      </w:r>
      <w:r w:rsidRPr="00F26002">
        <w:rPr>
          <w:rFonts w:ascii="Arial" w:hAnsi="Arial" w:cs="Arial"/>
          <w:color w:val="000000"/>
          <w:sz w:val="28"/>
          <w:szCs w:val="28"/>
        </w:rPr>
        <w:t>+</w:t>
      </w:r>
      <w:r w:rsidRPr="00F26002">
        <w:rPr>
          <w:rFonts w:ascii="Arial" w:hAnsi="Arial" w:cs="Arial"/>
          <w:color w:val="000000"/>
          <w:sz w:val="28"/>
          <w:szCs w:val="28"/>
        </w:rPr>
        <w:t>达产期</w:t>
      </w:r>
      <w:r w:rsidRPr="00F26002">
        <w:rPr>
          <w:rFonts w:ascii="Arial" w:hAnsi="Arial" w:cs="Arial"/>
          <w:color w:val="000000"/>
          <w:sz w:val="28"/>
          <w:szCs w:val="28"/>
        </w:rPr>
        <w:t>=1+8=9(</w:t>
      </w:r>
      <w:r w:rsidRPr="00F26002">
        <w:rPr>
          <w:rFonts w:ascii="Arial" w:hAnsi="Arial" w:cs="Arial"/>
          <w:color w:val="000000"/>
          <w:sz w:val="28"/>
          <w:szCs w:val="28"/>
        </w:rPr>
        <w:t>年</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11.</w:t>
      </w:r>
      <w:r w:rsidRPr="00F26002">
        <w:rPr>
          <w:rFonts w:ascii="Arial" w:hAnsi="Arial" w:cs="Arial"/>
          <w:color w:val="000000"/>
          <w:sz w:val="28"/>
          <w:szCs w:val="28"/>
        </w:rPr>
        <w:t>某公司新建一条生产线，预计投产后第一年、第二年流动资产需用额分别为</w:t>
      </w:r>
      <w:r w:rsidRPr="00F26002">
        <w:rPr>
          <w:rFonts w:ascii="Arial" w:hAnsi="Arial" w:cs="Arial"/>
          <w:color w:val="000000"/>
          <w:sz w:val="28"/>
          <w:szCs w:val="28"/>
        </w:rPr>
        <w:t>40</w:t>
      </w:r>
      <w:r w:rsidRPr="00F26002">
        <w:rPr>
          <w:rFonts w:ascii="Arial" w:hAnsi="Arial" w:cs="Arial"/>
          <w:color w:val="000000"/>
          <w:sz w:val="28"/>
          <w:szCs w:val="28"/>
        </w:rPr>
        <w:t>万元和</w:t>
      </w:r>
      <w:r w:rsidRPr="00F26002">
        <w:rPr>
          <w:rFonts w:ascii="Arial" w:hAnsi="Arial" w:cs="Arial"/>
          <w:color w:val="000000"/>
          <w:sz w:val="28"/>
          <w:szCs w:val="28"/>
        </w:rPr>
        <w:t>50</w:t>
      </w:r>
      <w:r w:rsidRPr="00F26002">
        <w:rPr>
          <w:rFonts w:ascii="Arial" w:hAnsi="Arial" w:cs="Arial"/>
          <w:color w:val="000000"/>
          <w:sz w:val="28"/>
          <w:szCs w:val="28"/>
        </w:rPr>
        <w:t>万元，流动负债需要额分别为</w:t>
      </w:r>
      <w:r w:rsidRPr="00F26002">
        <w:rPr>
          <w:rFonts w:ascii="Arial" w:hAnsi="Arial" w:cs="Arial"/>
          <w:color w:val="000000"/>
          <w:sz w:val="28"/>
          <w:szCs w:val="28"/>
        </w:rPr>
        <w:t>15</w:t>
      </w:r>
      <w:r w:rsidRPr="00F26002">
        <w:rPr>
          <w:rFonts w:ascii="Arial" w:hAnsi="Arial" w:cs="Arial"/>
          <w:color w:val="000000"/>
          <w:sz w:val="28"/>
          <w:szCs w:val="28"/>
        </w:rPr>
        <w:t>万元和</w:t>
      </w:r>
      <w:r w:rsidRPr="00F26002">
        <w:rPr>
          <w:rFonts w:ascii="Arial" w:hAnsi="Arial" w:cs="Arial"/>
          <w:color w:val="000000"/>
          <w:sz w:val="28"/>
          <w:szCs w:val="28"/>
        </w:rPr>
        <w:t>20</w:t>
      </w:r>
      <w:r w:rsidRPr="00F26002">
        <w:rPr>
          <w:rFonts w:ascii="Arial" w:hAnsi="Arial" w:cs="Arial"/>
          <w:color w:val="000000"/>
          <w:sz w:val="28"/>
          <w:szCs w:val="28"/>
        </w:rPr>
        <w:t>万元，则第二年新增的流动资金额是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A.5</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B.15</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C.20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D.30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【解析】第一年的流动资金额</w:t>
      </w:r>
      <w:r w:rsidRPr="00F26002">
        <w:rPr>
          <w:rFonts w:ascii="Arial" w:hAnsi="Arial" w:cs="Arial"/>
          <w:color w:val="000000"/>
          <w:sz w:val="28"/>
          <w:szCs w:val="28"/>
        </w:rPr>
        <w:t>=40-15=25(</w:t>
      </w:r>
      <w:r w:rsidRPr="00F26002">
        <w:rPr>
          <w:rFonts w:ascii="Arial" w:hAnsi="Arial" w:cs="Arial"/>
          <w:color w:val="000000"/>
          <w:sz w:val="28"/>
          <w:szCs w:val="28"/>
        </w:rPr>
        <w:t>万元</w:t>
      </w:r>
      <w:r w:rsidRPr="00F26002">
        <w:rPr>
          <w:rFonts w:ascii="Arial" w:hAnsi="Arial" w:cs="Arial"/>
          <w:color w:val="000000"/>
          <w:sz w:val="28"/>
          <w:szCs w:val="28"/>
        </w:rPr>
        <w:t>)</w:t>
      </w:r>
      <w:r w:rsidRPr="00F26002">
        <w:rPr>
          <w:rFonts w:ascii="Arial" w:hAnsi="Arial" w:cs="Arial"/>
          <w:color w:val="000000"/>
          <w:sz w:val="28"/>
          <w:szCs w:val="28"/>
        </w:rPr>
        <w:t>，第二年的流动资金额</w:t>
      </w:r>
      <w:r w:rsidRPr="00F26002">
        <w:rPr>
          <w:rFonts w:ascii="Arial" w:hAnsi="Arial" w:cs="Arial"/>
          <w:color w:val="000000"/>
          <w:sz w:val="28"/>
          <w:szCs w:val="28"/>
        </w:rPr>
        <w:t>=50-20=30(</w:t>
      </w:r>
      <w:r w:rsidRPr="00F26002">
        <w:rPr>
          <w:rFonts w:ascii="Arial" w:hAnsi="Arial" w:cs="Arial"/>
          <w:color w:val="000000"/>
          <w:sz w:val="28"/>
          <w:szCs w:val="28"/>
        </w:rPr>
        <w:t>万元</w:t>
      </w:r>
      <w:r w:rsidRPr="00F26002">
        <w:rPr>
          <w:rFonts w:ascii="Arial" w:hAnsi="Arial" w:cs="Arial"/>
          <w:color w:val="000000"/>
          <w:sz w:val="28"/>
          <w:szCs w:val="28"/>
        </w:rPr>
        <w:t>)</w:t>
      </w:r>
      <w:r w:rsidRPr="00F26002">
        <w:rPr>
          <w:rFonts w:ascii="Arial" w:hAnsi="Arial" w:cs="Arial"/>
          <w:color w:val="000000"/>
          <w:sz w:val="28"/>
          <w:szCs w:val="28"/>
        </w:rPr>
        <w:t>，所以第二年新增的流动资金额</w:t>
      </w:r>
      <w:r w:rsidRPr="00F26002">
        <w:rPr>
          <w:rFonts w:ascii="Arial" w:hAnsi="Arial" w:cs="Arial"/>
          <w:color w:val="000000"/>
          <w:sz w:val="28"/>
          <w:szCs w:val="28"/>
        </w:rPr>
        <w:t>=30-25=5(</w:t>
      </w:r>
      <w:r w:rsidRPr="00F26002">
        <w:rPr>
          <w:rFonts w:ascii="Arial" w:hAnsi="Arial" w:cs="Arial"/>
          <w:color w:val="000000"/>
          <w:sz w:val="28"/>
          <w:szCs w:val="28"/>
        </w:rPr>
        <w:t>万元</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12.</w:t>
      </w:r>
      <w:r w:rsidRPr="00F26002">
        <w:rPr>
          <w:rFonts w:ascii="Arial" w:hAnsi="Arial" w:cs="Arial"/>
          <w:color w:val="000000"/>
          <w:sz w:val="28"/>
          <w:szCs w:val="28"/>
        </w:rPr>
        <w:t>下列项目投资决策评价指标中，一般作为辅助性指标的是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净现值</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内部收益率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净现值率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总投资收益率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【解析】按指标在决策中的重要性分类，可分为主要指标、次要指标和辅助指标。净现值、内部收益率等为主要指标</w:t>
      </w:r>
      <w:r w:rsidRPr="00F26002">
        <w:rPr>
          <w:rFonts w:ascii="Arial" w:hAnsi="Arial" w:cs="Arial"/>
          <w:color w:val="000000"/>
          <w:sz w:val="28"/>
          <w:szCs w:val="28"/>
        </w:rPr>
        <w:t>;</w:t>
      </w:r>
      <w:r w:rsidRPr="00F26002">
        <w:rPr>
          <w:rFonts w:ascii="Arial" w:hAnsi="Arial" w:cs="Arial"/>
          <w:color w:val="000000"/>
          <w:sz w:val="28"/>
          <w:szCs w:val="28"/>
        </w:rPr>
        <w:t>静态投资回收期为次要指标</w:t>
      </w:r>
      <w:r w:rsidRPr="00F26002">
        <w:rPr>
          <w:rFonts w:ascii="Arial" w:hAnsi="Arial" w:cs="Arial"/>
          <w:color w:val="000000"/>
          <w:sz w:val="28"/>
          <w:szCs w:val="28"/>
        </w:rPr>
        <w:t>;</w:t>
      </w:r>
      <w:r w:rsidRPr="00F26002">
        <w:rPr>
          <w:rFonts w:ascii="Arial" w:hAnsi="Arial" w:cs="Arial"/>
          <w:color w:val="000000"/>
          <w:sz w:val="28"/>
          <w:szCs w:val="28"/>
        </w:rPr>
        <w:t>总投资收益率为辅助指标。</w:t>
      </w:r>
      <w:r w:rsidRPr="00F26002">
        <w:rPr>
          <w:rFonts w:ascii="Arial" w:hAnsi="Arial" w:cs="Arial"/>
          <w:color w:val="000000"/>
          <w:sz w:val="28"/>
          <w:szCs w:val="28"/>
        </w:rPr>
        <w:t>[NT:PAGE]</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13.</w:t>
      </w:r>
      <w:r w:rsidRPr="00F26002">
        <w:rPr>
          <w:rFonts w:ascii="Arial" w:hAnsi="Arial" w:cs="Arial"/>
          <w:color w:val="000000"/>
          <w:sz w:val="28"/>
          <w:szCs w:val="28"/>
        </w:rPr>
        <w:t>对项目计算期相同而原始投资不同的两个互斥投资项目进行决策时，适宜单独采用的方法是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回收期法</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净现值率法</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总投资收益率法</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差额投资内部收益率法</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差额投资内部收益率法，是指在两个原始投资额不同方案的差量净现金流量的基础上，计算出差额内部收益率，并据与基准折现率进行比较，进而判断方案孰优孰劣的方法。该法适用于两个原始投资不相同，但项目计算期相同的多方案比较决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14.</w:t>
      </w:r>
      <w:r w:rsidRPr="00F26002">
        <w:rPr>
          <w:rFonts w:ascii="Arial" w:hAnsi="Arial" w:cs="Arial"/>
          <w:color w:val="000000"/>
          <w:sz w:val="28"/>
          <w:szCs w:val="28"/>
        </w:rPr>
        <w:t>某企业以长期融资方式满足固定资产、永久性流动资产和部分波动性流动资产的需要，短期融资仅满足剩余的波动性流动资产的需要，该企业所采用的流动资产融资战略是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激进融资战略</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保守融资战略</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折中融资战略</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期限匹配融资战略</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【解析】在保守融资战略中，长期融资支持固定资产、永久性流动资产和某部分波动性流动资产。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15.</w:t>
      </w:r>
      <w:r w:rsidRPr="00F26002">
        <w:rPr>
          <w:rFonts w:ascii="Arial" w:hAnsi="Arial" w:cs="Arial"/>
          <w:color w:val="000000"/>
          <w:sz w:val="28"/>
          <w:szCs w:val="28"/>
        </w:rPr>
        <w:t>某企业从银行获得附有承诺的周转信贷额度为</w:t>
      </w:r>
      <w:r w:rsidRPr="00F26002">
        <w:rPr>
          <w:rFonts w:ascii="Arial" w:hAnsi="Arial" w:cs="Arial"/>
          <w:color w:val="000000"/>
          <w:sz w:val="28"/>
          <w:szCs w:val="28"/>
        </w:rPr>
        <w:t>1000</w:t>
      </w:r>
      <w:r w:rsidRPr="00F26002">
        <w:rPr>
          <w:rFonts w:ascii="Arial" w:hAnsi="Arial" w:cs="Arial"/>
          <w:color w:val="000000"/>
          <w:sz w:val="28"/>
          <w:szCs w:val="28"/>
        </w:rPr>
        <w:t>万元，承诺费率为</w:t>
      </w:r>
      <w:r w:rsidRPr="00F26002">
        <w:rPr>
          <w:rFonts w:ascii="Arial" w:hAnsi="Arial" w:cs="Arial"/>
          <w:color w:val="000000"/>
          <w:sz w:val="28"/>
          <w:szCs w:val="28"/>
        </w:rPr>
        <w:t>0.5%</w:t>
      </w:r>
      <w:r w:rsidRPr="00F26002">
        <w:rPr>
          <w:rFonts w:ascii="Arial" w:hAnsi="Arial" w:cs="Arial"/>
          <w:color w:val="000000"/>
          <w:sz w:val="28"/>
          <w:szCs w:val="28"/>
        </w:rPr>
        <w:t>，年初借入</w:t>
      </w:r>
      <w:r w:rsidRPr="00F26002">
        <w:rPr>
          <w:rFonts w:ascii="Arial" w:hAnsi="Arial" w:cs="Arial"/>
          <w:color w:val="000000"/>
          <w:sz w:val="28"/>
          <w:szCs w:val="28"/>
        </w:rPr>
        <w:t>800</w:t>
      </w:r>
      <w:r w:rsidRPr="00F26002">
        <w:rPr>
          <w:rFonts w:ascii="Arial" w:hAnsi="Arial" w:cs="Arial"/>
          <w:color w:val="000000"/>
          <w:sz w:val="28"/>
          <w:szCs w:val="28"/>
        </w:rPr>
        <w:t>万元，年底偿还，年利率为</w:t>
      </w:r>
      <w:r w:rsidRPr="00F26002">
        <w:rPr>
          <w:rFonts w:ascii="Arial" w:hAnsi="Arial" w:cs="Arial"/>
          <w:color w:val="000000"/>
          <w:sz w:val="28"/>
          <w:szCs w:val="28"/>
        </w:rPr>
        <w:t>5%</w:t>
      </w:r>
      <w:r w:rsidRPr="00F26002">
        <w:rPr>
          <w:rFonts w:ascii="Arial" w:hAnsi="Arial" w:cs="Arial"/>
          <w:color w:val="000000"/>
          <w:sz w:val="28"/>
          <w:szCs w:val="28"/>
        </w:rPr>
        <w:t>。则该企业负担的承诺费是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A.1</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B.4</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C.5</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D.9</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【解析】该企业负担的承诺费</w:t>
      </w:r>
      <w:r w:rsidRPr="00F26002">
        <w:rPr>
          <w:rFonts w:ascii="Arial" w:hAnsi="Arial" w:cs="Arial"/>
          <w:color w:val="000000"/>
          <w:sz w:val="28"/>
          <w:szCs w:val="28"/>
        </w:rPr>
        <w:t>=(1000-800)*0.5%=1(</w:t>
      </w:r>
      <w:r w:rsidRPr="00F26002">
        <w:rPr>
          <w:rFonts w:ascii="Arial" w:hAnsi="Arial" w:cs="Arial"/>
          <w:color w:val="000000"/>
          <w:sz w:val="28"/>
          <w:szCs w:val="28"/>
        </w:rPr>
        <w:t>万元</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16.</w:t>
      </w:r>
      <w:r w:rsidRPr="00F26002">
        <w:rPr>
          <w:rFonts w:ascii="Arial" w:hAnsi="Arial" w:cs="Arial"/>
          <w:color w:val="000000"/>
          <w:sz w:val="28"/>
          <w:szCs w:val="28"/>
        </w:rPr>
        <w:t>下列各项中，不属于存货储存成本的是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存货仓储费用</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存货破损和变质损失</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存货储备不足而造成的损失</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存货占用资金的应计利息</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【解析】储存成本指为保持存货而发生的成本，包括存货占用资金所应计的利息、仓库费用、保险费用、存货破损和变质损失等等。选项</w:t>
      </w:r>
      <w:r w:rsidRPr="00F26002">
        <w:rPr>
          <w:rFonts w:ascii="Arial" w:hAnsi="Arial" w:cs="Arial"/>
          <w:color w:val="000000"/>
          <w:sz w:val="28"/>
          <w:szCs w:val="28"/>
        </w:rPr>
        <w:t>C</w:t>
      </w:r>
      <w:r w:rsidRPr="00F26002">
        <w:rPr>
          <w:rFonts w:ascii="Arial" w:hAnsi="Arial" w:cs="Arial"/>
          <w:color w:val="000000"/>
          <w:sz w:val="28"/>
          <w:szCs w:val="28"/>
        </w:rPr>
        <w:t>属于缺货成本。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17.</w:t>
      </w:r>
      <w:r w:rsidRPr="00F26002">
        <w:rPr>
          <w:rFonts w:ascii="Arial" w:hAnsi="Arial" w:cs="Arial"/>
          <w:color w:val="000000"/>
          <w:sz w:val="28"/>
          <w:szCs w:val="28"/>
        </w:rPr>
        <w:t>在交货期内，如果存货需求量增加或供应商交货时间延迟，就可能发生缺货。为此，企业应保持的最佳保险储备量是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A.</w:t>
      </w:r>
      <w:r w:rsidRPr="00F26002">
        <w:rPr>
          <w:rFonts w:ascii="Arial" w:hAnsi="Arial" w:cs="Arial"/>
          <w:color w:val="000000"/>
          <w:sz w:val="28"/>
          <w:szCs w:val="28"/>
        </w:rPr>
        <w:t>使保险储备的订货成本与持有成本之和最低的存货量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使缺货损失和保险储备的持有成本之和最低的存货量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使保险储备的持有成本最低的存货量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使缺货损失最低的存货量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【解析】最佳的保险储备应该是使缺货损失和保险储备的持有成本之和达到最低。</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18.</w:t>
      </w:r>
      <w:r w:rsidRPr="00F26002">
        <w:rPr>
          <w:rFonts w:ascii="Arial" w:hAnsi="Arial" w:cs="Arial"/>
          <w:color w:val="000000"/>
          <w:sz w:val="28"/>
          <w:szCs w:val="28"/>
        </w:rPr>
        <w:t>下列各项中，属于变动成本的是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职工培训费用</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管理人员基本薪酬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新产品研究开发费用</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按销售额提成的销售人员佣金</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【解析】变动成本是指在特定的业务量范围内，其总额会岁业务量的变动而成正比例变动的成本。本题中只有选项</w:t>
      </w:r>
      <w:r w:rsidRPr="00F26002">
        <w:rPr>
          <w:rFonts w:ascii="Arial" w:hAnsi="Arial" w:cs="Arial"/>
          <w:color w:val="000000"/>
          <w:sz w:val="28"/>
          <w:szCs w:val="28"/>
        </w:rPr>
        <w:t>D</w:t>
      </w:r>
      <w:r w:rsidRPr="00F26002">
        <w:rPr>
          <w:rFonts w:ascii="Arial" w:hAnsi="Arial" w:cs="Arial"/>
          <w:color w:val="000000"/>
          <w:sz w:val="28"/>
          <w:szCs w:val="28"/>
        </w:rPr>
        <w:t>符合变动成本的定义。</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19.</w:t>
      </w:r>
      <w:r w:rsidRPr="00F26002">
        <w:rPr>
          <w:rFonts w:ascii="Arial" w:hAnsi="Arial" w:cs="Arial"/>
          <w:color w:val="000000"/>
          <w:sz w:val="28"/>
          <w:szCs w:val="28"/>
        </w:rPr>
        <w:t>下列各项中，不影响股东额变动的股利支付形式是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现金股利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股票股利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负债股利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D.</w:t>
      </w:r>
      <w:r w:rsidRPr="00F26002">
        <w:rPr>
          <w:rFonts w:ascii="Arial" w:hAnsi="Arial" w:cs="Arial"/>
          <w:color w:val="000000"/>
          <w:sz w:val="28"/>
          <w:szCs w:val="28"/>
        </w:rPr>
        <w:t>财产股利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【解析】发放股票股利不会改变所有者权益总额，但会引起所有者权益内部结构的变化。所以选项</w:t>
      </w:r>
      <w:r w:rsidRPr="00F26002">
        <w:rPr>
          <w:rFonts w:ascii="Arial" w:hAnsi="Arial" w:cs="Arial"/>
          <w:color w:val="000000"/>
          <w:sz w:val="28"/>
          <w:szCs w:val="28"/>
        </w:rPr>
        <w:t>B</w:t>
      </w:r>
      <w:r w:rsidRPr="00F26002">
        <w:rPr>
          <w:rFonts w:ascii="Arial" w:hAnsi="Arial" w:cs="Arial"/>
          <w:color w:val="000000"/>
          <w:sz w:val="28"/>
          <w:szCs w:val="28"/>
        </w:rPr>
        <w:t>正确。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w:t>
      </w:r>
      <w:r w:rsidRPr="00F26002">
        <w:rPr>
          <w:rFonts w:ascii="Arial" w:hAnsi="Arial" w:cs="Arial"/>
          <w:color w:val="000000"/>
          <w:sz w:val="28"/>
          <w:szCs w:val="28"/>
        </w:rPr>
        <w:t>下列各项中，最适用于评价投资中心业绩的指标是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边际贡献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部门毛利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剩余收益</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部门净利润</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【解析】对投资中心的业绩进行评价时，不仅要适用利润指标，还需要计算、分析利润与投资的关系，主要有投资报酬率和剩余收益等指标。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21.</w:t>
      </w:r>
      <w:r w:rsidRPr="00F26002">
        <w:rPr>
          <w:rFonts w:ascii="Arial" w:hAnsi="Arial" w:cs="Arial"/>
          <w:color w:val="000000"/>
          <w:sz w:val="28"/>
          <w:szCs w:val="28"/>
        </w:rPr>
        <w:t>下列关于提取任意盈余公积的表述中，不正确的是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应从税后利润中提取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应经股东大会决议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满足公司经营管理的需要</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达到注册资本的</w:t>
      </w:r>
      <w:r w:rsidRPr="00F26002">
        <w:rPr>
          <w:rFonts w:ascii="Arial" w:hAnsi="Arial" w:cs="Arial"/>
          <w:color w:val="000000"/>
          <w:sz w:val="28"/>
          <w:szCs w:val="28"/>
        </w:rPr>
        <w:t>50%</w:t>
      </w:r>
      <w:r w:rsidRPr="00F26002">
        <w:rPr>
          <w:rFonts w:ascii="Arial" w:hAnsi="Arial" w:cs="Arial"/>
          <w:color w:val="000000"/>
          <w:sz w:val="28"/>
          <w:szCs w:val="28"/>
        </w:rPr>
        <w:t>时不再计提</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【解析】根据公</w:t>
      </w:r>
      <w:hyperlink r:id="rId8" w:tgtFrame="_blank" w:tooltip="司法" w:history="1">
        <w:r w:rsidRPr="00F26002">
          <w:rPr>
            <w:rStyle w:val="ac"/>
            <w:rFonts w:ascii="Arial" w:hAnsi="Arial" w:cs="Arial"/>
            <w:sz w:val="28"/>
            <w:szCs w:val="28"/>
          </w:rPr>
          <w:t>司法</w:t>
        </w:r>
      </w:hyperlink>
      <w:r w:rsidRPr="00F26002">
        <w:rPr>
          <w:rFonts w:ascii="Arial" w:hAnsi="Arial" w:cs="Arial"/>
          <w:color w:val="000000"/>
          <w:sz w:val="28"/>
          <w:szCs w:val="28"/>
        </w:rPr>
        <w:t>的规定，法定盈余公积金的提取比例为当年税后利润</w:t>
      </w:r>
      <w:r w:rsidRPr="00F26002">
        <w:rPr>
          <w:rFonts w:ascii="Arial" w:hAnsi="Arial" w:cs="Arial"/>
          <w:color w:val="000000"/>
          <w:sz w:val="28"/>
          <w:szCs w:val="28"/>
        </w:rPr>
        <w:t>(</w:t>
      </w:r>
      <w:r w:rsidRPr="00F26002">
        <w:rPr>
          <w:rFonts w:ascii="Arial" w:hAnsi="Arial" w:cs="Arial"/>
          <w:color w:val="000000"/>
          <w:sz w:val="28"/>
          <w:szCs w:val="28"/>
        </w:rPr>
        <w:t>弥补亏损后</w:t>
      </w:r>
      <w:r w:rsidRPr="00F26002">
        <w:rPr>
          <w:rFonts w:ascii="Arial" w:hAnsi="Arial" w:cs="Arial"/>
          <w:color w:val="000000"/>
          <w:sz w:val="28"/>
          <w:szCs w:val="28"/>
        </w:rPr>
        <w:t>)</w:t>
      </w:r>
      <w:r w:rsidRPr="00F26002">
        <w:rPr>
          <w:rFonts w:ascii="Arial" w:hAnsi="Arial" w:cs="Arial"/>
          <w:color w:val="000000"/>
          <w:sz w:val="28"/>
          <w:szCs w:val="28"/>
        </w:rPr>
        <w:t>的</w:t>
      </w:r>
      <w:r w:rsidRPr="00F26002">
        <w:rPr>
          <w:rFonts w:ascii="Arial" w:hAnsi="Arial" w:cs="Arial"/>
          <w:color w:val="000000"/>
          <w:sz w:val="28"/>
          <w:szCs w:val="28"/>
        </w:rPr>
        <w:t>10%</w:t>
      </w:r>
      <w:r w:rsidRPr="00F26002">
        <w:rPr>
          <w:rFonts w:ascii="Arial" w:hAnsi="Arial" w:cs="Arial"/>
          <w:color w:val="000000"/>
          <w:sz w:val="28"/>
          <w:szCs w:val="28"/>
        </w:rPr>
        <w:t>，当法定盈余公积金的累积额达到注册资本的</w:t>
      </w:r>
      <w:r w:rsidRPr="00F26002">
        <w:rPr>
          <w:rFonts w:ascii="Arial" w:hAnsi="Arial" w:cs="Arial"/>
          <w:color w:val="000000"/>
          <w:sz w:val="28"/>
          <w:szCs w:val="28"/>
        </w:rPr>
        <w:t>50%</w:t>
      </w:r>
      <w:r w:rsidRPr="00F26002">
        <w:rPr>
          <w:rFonts w:ascii="Arial" w:hAnsi="Arial" w:cs="Arial"/>
          <w:color w:val="000000"/>
          <w:sz w:val="28"/>
          <w:szCs w:val="28"/>
        </w:rPr>
        <w:t>时，可以不再提取。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22.</w:t>
      </w:r>
      <w:r w:rsidRPr="00F26002">
        <w:rPr>
          <w:rFonts w:ascii="Arial" w:hAnsi="Arial" w:cs="Arial"/>
          <w:color w:val="000000"/>
          <w:sz w:val="28"/>
          <w:szCs w:val="28"/>
        </w:rPr>
        <w:t>某企业开发新产品发生在研究开发费用形成了一项无形资产，根据税法规定，可按该项无形资产成本的一定比例在税前摊销，这一比例是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A.200%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B.150%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C.100%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D.50%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【解析】企业为开发新技术、新产品、新工艺发生的研究开发费用，未形成无形资产的计入当期损益，在按照规定据实扣除的基础上，再按照研究开发费用的</w:t>
      </w:r>
      <w:r w:rsidRPr="00F26002">
        <w:rPr>
          <w:rFonts w:ascii="Arial" w:hAnsi="Arial" w:cs="Arial"/>
          <w:color w:val="000000"/>
          <w:sz w:val="28"/>
          <w:szCs w:val="28"/>
        </w:rPr>
        <w:t>50%</w:t>
      </w:r>
      <w:r w:rsidRPr="00F26002">
        <w:rPr>
          <w:rFonts w:ascii="Arial" w:hAnsi="Arial" w:cs="Arial"/>
          <w:color w:val="000000"/>
          <w:sz w:val="28"/>
          <w:szCs w:val="28"/>
        </w:rPr>
        <w:t>加计扣除</w:t>
      </w:r>
      <w:r w:rsidRPr="00F26002">
        <w:rPr>
          <w:rFonts w:ascii="Arial" w:hAnsi="Arial" w:cs="Arial"/>
          <w:color w:val="000000"/>
          <w:sz w:val="28"/>
          <w:szCs w:val="28"/>
        </w:rPr>
        <w:t>;</w:t>
      </w:r>
      <w:r w:rsidRPr="00F26002">
        <w:rPr>
          <w:rFonts w:ascii="Arial" w:hAnsi="Arial" w:cs="Arial"/>
          <w:color w:val="000000"/>
          <w:sz w:val="28"/>
          <w:szCs w:val="28"/>
        </w:rPr>
        <w:t>形成无形资产的，按照无形资产成本的</w:t>
      </w:r>
      <w:r w:rsidRPr="00F26002">
        <w:rPr>
          <w:rFonts w:ascii="Arial" w:hAnsi="Arial" w:cs="Arial"/>
          <w:color w:val="000000"/>
          <w:sz w:val="28"/>
          <w:szCs w:val="28"/>
        </w:rPr>
        <w:t>150%</w:t>
      </w:r>
      <w:r w:rsidRPr="00F26002">
        <w:rPr>
          <w:rFonts w:ascii="Arial" w:hAnsi="Arial" w:cs="Arial"/>
          <w:color w:val="000000"/>
          <w:sz w:val="28"/>
          <w:szCs w:val="28"/>
        </w:rPr>
        <w:t>摊销。</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23.</w:t>
      </w:r>
      <w:r w:rsidRPr="00F26002">
        <w:rPr>
          <w:rFonts w:ascii="Arial" w:hAnsi="Arial" w:cs="Arial"/>
          <w:color w:val="000000"/>
          <w:sz w:val="28"/>
          <w:szCs w:val="28"/>
        </w:rPr>
        <w:t>下列各项中，属于企业</w:t>
      </w:r>
      <w:hyperlink r:id="rId9" w:tgtFrame="_blank" w:tooltip="税务" w:history="1">
        <w:r w:rsidRPr="00F26002">
          <w:rPr>
            <w:rStyle w:val="ac"/>
            <w:rFonts w:ascii="Arial" w:hAnsi="Arial" w:cs="Arial"/>
            <w:sz w:val="28"/>
            <w:szCs w:val="28"/>
          </w:rPr>
          <w:t>税务</w:t>
        </w:r>
      </w:hyperlink>
      <w:r w:rsidRPr="00F26002">
        <w:rPr>
          <w:rFonts w:ascii="Arial" w:hAnsi="Arial" w:cs="Arial"/>
          <w:color w:val="000000"/>
          <w:sz w:val="28"/>
          <w:szCs w:val="28"/>
        </w:rPr>
        <w:t>管理终极目标的是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企业价值最大化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纳税时间最迟化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税务风险趋零化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纳税金额最小化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【解析】税务管理作为企业理财的一个重要领域，是围绕资金运动展开的，目的是使企业价值最大化。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24.</w:t>
      </w:r>
      <w:r w:rsidRPr="00F26002">
        <w:rPr>
          <w:rFonts w:ascii="Arial" w:hAnsi="Arial" w:cs="Arial"/>
          <w:color w:val="000000"/>
          <w:sz w:val="28"/>
          <w:szCs w:val="28"/>
        </w:rPr>
        <w:t>下列各项中，不属于财务分析中因素分析法特征的是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因素分解的关联性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顺序替代的连环性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分析结果的准确性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因素替代的顺序性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【解析】采用因素分析法时，必须注意以下问题：</w:t>
      </w:r>
      <w:r w:rsidRPr="00F26002">
        <w:rPr>
          <w:rFonts w:ascii="Arial" w:hAnsi="Arial" w:cs="Arial"/>
          <w:color w:val="000000"/>
          <w:sz w:val="28"/>
          <w:szCs w:val="28"/>
        </w:rPr>
        <w:t>(1)</w:t>
      </w:r>
      <w:r w:rsidRPr="00F26002">
        <w:rPr>
          <w:rFonts w:ascii="Arial" w:hAnsi="Arial" w:cs="Arial"/>
          <w:color w:val="000000"/>
          <w:sz w:val="28"/>
          <w:szCs w:val="28"/>
        </w:rPr>
        <w:t>因素分解的关联性</w:t>
      </w:r>
      <w:r w:rsidRPr="00F26002">
        <w:rPr>
          <w:rFonts w:ascii="Arial" w:hAnsi="Arial" w:cs="Arial"/>
          <w:color w:val="000000"/>
          <w:sz w:val="28"/>
          <w:szCs w:val="28"/>
        </w:rPr>
        <w:t>;(2)</w:t>
      </w:r>
      <w:r w:rsidRPr="00F26002">
        <w:rPr>
          <w:rFonts w:ascii="Arial" w:hAnsi="Arial" w:cs="Arial"/>
          <w:color w:val="000000"/>
          <w:sz w:val="28"/>
          <w:szCs w:val="28"/>
        </w:rPr>
        <w:t>因素替代的顺序性</w:t>
      </w:r>
      <w:r w:rsidRPr="00F26002">
        <w:rPr>
          <w:rFonts w:ascii="Arial" w:hAnsi="Arial" w:cs="Arial"/>
          <w:color w:val="000000"/>
          <w:sz w:val="28"/>
          <w:szCs w:val="28"/>
        </w:rPr>
        <w:t>;(3)</w:t>
      </w:r>
      <w:r w:rsidRPr="00F26002">
        <w:rPr>
          <w:rFonts w:ascii="Arial" w:hAnsi="Arial" w:cs="Arial"/>
          <w:color w:val="000000"/>
          <w:sz w:val="28"/>
          <w:szCs w:val="28"/>
        </w:rPr>
        <w:t>顺序替代的连环性</w:t>
      </w:r>
      <w:r w:rsidRPr="00F26002">
        <w:rPr>
          <w:rFonts w:ascii="Arial" w:hAnsi="Arial" w:cs="Arial"/>
          <w:color w:val="000000"/>
          <w:sz w:val="28"/>
          <w:szCs w:val="28"/>
        </w:rPr>
        <w:t>;(4)</w:t>
      </w:r>
      <w:r w:rsidRPr="00F26002">
        <w:rPr>
          <w:rFonts w:ascii="Arial" w:hAnsi="Arial" w:cs="Arial"/>
          <w:color w:val="000000"/>
          <w:sz w:val="28"/>
          <w:szCs w:val="28"/>
        </w:rPr>
        <w:t>计算结果的假定性。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25.</w:t>
      </w:r>
      <w:r w:rsidRPr="00F26002">
        <w:rPr>
          <w:rFonts w:ascii="Arial" w:hAnsi="Arial" w:cs="Arial"/>
          <w:color w:val="000000"/>
          <w:sz w:val="28"/>
          <w:szCs w:val="28"/>
        </w:rPr>
        <w:t>我国上市公司</w:t>
      </w:r>
      <w:r w:rsidRPr="00F26002">
        <w:rPr>
          <w:rFonts w:ascii="Arial" w:hAnsi="Arial" w:cs="Arial"/>
          <w:color w:val="000000"/>
          <w:sz w:val="28"/>
          <w:szCs w:val="28"/>
        </w:rPr>
        <w:t>“</w:t>
      </w:r>
      <w:r w:rsidRPr="00F26002">
        <w:rPr>
          <w:rFonts w:ascii="Arial" w:hAnsi="Arial" w:cs="Arial"/>
          <w:color w:val="000000"/>
          <w:sz w:val="28"/>
          <w:szCs w:val="28"/>
        </w:rPr>
        <w:t>管理层讨论与分析</w:t>
      </w:r>
      <w:r w:rsidRPr="00F26002">
        <w:rPr>
          <w:rFonts w:ascii="Arial" w:hAnsi="Arial" w:cs="Arial"/>
          <w:color w:val="000000"/>
          <w:sz w:val="28"/>
          <w:szCs w:val="28"/>
        </w:rPr>
        <w:t>”</w:t>
      </w:r>
      <w:r w:rsidRPr="00F26002">
        <w:rPr>
          <w:rFonts w:ascii="Arial" w:hAnsi="Arial" w:cs="Arial"/>
          <w:color w:val="000000"/>
          <w:sz w:val="28"/>
          <w:szCs w:val="28"/>
        </w:rPr>
        <w:t>信息披露遵循的原则是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资源原则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强制原则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不定期披露原则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强制与自愿相结合原则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【解析】管理层讨论与分析信息大多涉及</w:t>
      </w:r>
      <w:r w:rsidRPr="00F26002">
        <w:rPr>
          <w:rFonts w:ascii="Arial" w:hAnsi="Arial" w:cs="Arial"/>
          <w:color w:val="000000"/>
          <w:sz w:val="28"/>
          <w:szCs w:val="28"/>
        </w:rPr>
        <w:t>“</w:t>
      </w:r>
      <w:r w:rsidRPr="00F26002">
        <w:rPr>
          <w:rFonts w:ascii="Arial" w:hAnsi="Arial" w:cs="Arial"/>
          <w:color w:val="000000"/>
          <w:sz w:val="28"/>
          <w:szCs w:val="28"/>
        </w:rPr>
        <w:t>内部性</w:t>
      </w:r>
      <w:r w:rsidRPr="00F26002">
        <w:rPr>
          <w:rFonts w:ascii="Arial" w:hAnsi="Arial" w:cs="Arial"/>
          <w:color w:val="000000"/>
          <w:sz w:val="28"/>
          <w:szCs w:val="28"/>
        </w:rPr>
        <w:t>”</w:t>
      </w:r>
      <w:r w:rsidRPr="00F26002">
        <w:rPr>
          <w:rFonts w:ascii="Arial" w:hAnsi="Arial" w:cs="Arial"/>
          <w:color w:val="000000"/>
          <w:sz w:val="28"/>
          <w:szCs w:val="28"/>
        </w:rPr>
        <w:t>较强的定性型软信息，无法对其进行详细的强制规定和有效监控，因此，西方国家的披</w:t>
      </w:r>
      <w:r w:rsidRPr="00F26002">
        <w:rPr>
          <w:rFonts w:ascii="Arial" w:hAnsi="Arial" w:cs="Arial"/>
          <w:color w:val="000000"/>
          <w:sz w:val="28"/>
          <w:szCs w:val="28"/>
        </w:rPr>
        <w:lastRenderedPageBreak/>
        <w:t>露原则是强制与自愿相结合，企业可以自主决定如何披露这类信息。我国也基本实行这种原则。所以选项</w:t>
      </w:r>
      <w:r w:rsidRPr="00F26002">
        <w:rPr>
          <w:rFonts w:ascii="Arial" w:hAnsi="Arial" w:cs="Arial"/>
          <w:color w:val="000000"/>
          <w:sz w:val="28"/>
          <w:szCs w:val="28"/>
        </w:rPr>
        <w:t>D</w:t>
      </w:r>
      <w:r w:rsidRPr="00F26002">
        <w:rPr>
          <w:rFonts w:ascii="Arial" w:hAnsi="Arial" w:cs="Arial"/>
          <w:color w:val="000000"/>
          <w:sz w:val="28"/>
          <w:szCs w:val="28"/>
        </w:rPr>
        <w:t>正确。</w:t>
      </w:r>
      <w:r w:rsidRPr="00F26002">
        <w:rPr>
          <w:rFonts w:ascii="Arial" w:hAnsi="Arial" w:cs="Arial"/>
          <w:color w:val="000000"/>
          <w:sz w:val="28"/>
          <w:szCs w:val="28"/>
        </w:rPr>
        <w:t>[NT:PAGE]</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Style w:val="ad"/>
          <w:rFonts w:ascii="Arial" w:hAnsi="Arial" w:cs="Arial"/>
          <w:color w:val="000000"/>
          <w:sz w:val="28"/>
          <w:szCs w:val="28"/>
        </w:rPr>
        <w:t>二、多项选择题</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26.</w:t>
      </w:r>
      <w:r w:rsidRPr="00F26002">
        <w:rPr>
          <w:rFonts w:ascii="Arial" w:hAnsi="Arial" w:cs="Arial"/>
          <w:color w:val="000000"/>
          <w:sz w:val="28"/>
          <w:szCs w:val="28"/>
        </w:rPr>
        <w:t>在进行财务管理体制设计时，应当遵循的原则有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明确分层管理思想</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与现代企业制度相适应</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决策权、执行权与监督权分立</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与控制股东所有制形式相对应</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ABC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w:t>
      </w:r>
      <w:hyperlink r:id="rId10" w:tgtFrame="_blank" w:tooltip="企业财务管理" w:history="1">
        <w:r w:rsidRPr="00F26002">
          <w:rPr>
            <w:rStyle w:val="ac"/>
            <w:rFonts w:ascii="Arial" w:hAnsi="Arial" w:cs="Arial"/>
            <w:sz w:val="28"/>
            <w:szCs w:val="28"/>
          </w:rPr>
          <w:t>企业财务管理</w:t>
        </w:r>
      </w:hyperlink>
      <w:r w:rsidRPr="00F26002">
        <w:rPr>
          <w:rFonts w:ascii="Arial" w:hAnsi="Arial" w:cs="Arial"/>
          <w:color w:val="000000"/>
          <w:sz w:val="28"/>
          <w:szCs w:val="28"/>
        </w:rPr>
        <w:t>体制的设计当遵循如下四项原则：</w:t>
      </w:r>
      <w:r w:rsidRPr="00F26002">
        <w:rPr>
          <w:rFonts w:ascii="Arial" w:hAnsi="Arial" w:cs="Arial"/>
          <w:color w:val="000000"/>
          <w:sz w:val="28"/>
          <w:szCs w:val="28"/>
        </w:rPr>
        <w:t>(1)</w:t>
      </w:r>
      <w:r w:rsidRPr="00F26002">
        <w:rPr>
          <w:rFonts w:ascii="Arial" w:hAnsi="Arial" w:cs="Arial"/>
          <w:color w:val="000000"/>
          <w:sz w:val="28"/>
          <w:szCs w:val="28"/>
        </w:rPr>
        <w:t>与现代企业制度的要求相适应的原则</w:t>
      </w:r>
      <w:r w:rsidRPr="00F26002">
        <w:rPr>
          <w:rFonts w:ascii="Arial" w:hAnsi="Arial" w:cs="Arial"/>
          <w:color w:val="000000"/>
          <w:sz w:val="28"/>
          <w:szCs w:val="28"/>
        </w:rPr>
        <w:t>;(2)</w:t>
      </w:r>
      <w:r w:rsidRPr="00F26002">
        <w:rPr>
          <w:rFonts w:ascii="Arial" w:hAnsi="Arial" w:cs="Arial"/>
          <w:color w:val="000000"/>
          <w:sz w:val="28"/>
          <w:szCs w:val="28"/>
        </w:rPr>
        <w:t>明确企业对各所属单位管理中的决策权、执行权与监督权三者分立原则</w:t>
      </w:r>
      <w:r w:rsidRPr="00F26002">
        <w:rPr>
          <w:rFonts w:ascii="Arial" w:hAnsi="Arial" w:cs="Arial"/>
          <w:color w:val="000000"/>
          <w:sz w:val="28"/>
          <w:szCs w:val="28"/>
        </w:rPr>
        <w:t>;(3)</w:t>
      </w:r>
      <w:r w:rsidRPr="00F26002">
        <w:rPr>
          <w:rFonts w:ascii="Arial" w:hAnsi="Arial" w:cs="Arial"/>
          <w:color w:val="000000"/>
          <w:sz w:val="28"/>
          <w:szCs w:val="28"/>
        </w:rPr>
        <w:t>明确财务综合管理和分层管理思想的原则</w:t>
      </w:r>
      <w:r w:rsidRPr="00F26002">
        <w:rPr>
          <w:rFonts w:ascii="Arial" w:hAnsi="Arial" w:cs="Arial"/>
          <w:color w:val="000000"/>
          <w:sz w:val="28"/>
          <w:szCs w:val="28"/>
        </w:rPr>
        <w:t>;(4)</w:t>
      </w:r>
      <w:r w:rsidRPr="00F26002">
        <w:rPr>
          <w:rFonts w:ascii="Arial" w:hAnsi="Arial" w:cs="Arial"/>
          <w:color w:val="000000"/>
          <w:sz w:val="28"/>
          <w:szCs w:val="28"/>
        </w:rPr>
        <w:t>与企业组织体制相对应的原则。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27.</w:t>
      </w:r>
      <w:r w:rsidRPr="00F26002">
        <w:rPr>
          <w:rFonts w:ascii="Arial" w:hAnsi="Arial" w:cs="Arial"/>
          <w:color w:val="000000"/>
          <w:sz w:val="28"/>
          <w:szCs w:val="28"/>
        </w:rPr>
        <w:t>企业预算最主要的两大特征是</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数量化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表格化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可伸缩性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可执行性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【解析】数量化和可执行性是预算最主要的特征。</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28.</w:t>
      </w:r>
      <w:r w:rsidRPr="00F26002">
        <w:rPr>
          <w:rFonts w:ascii="Arial" w:hAnsi="Arial" w:cs="Arial"/>
          <w:color w:val="000000"/>
          <w:sz w:val="28"/>
          <w:szCs w:val="28"/>
        </w:rPr>
        <w:t>下列各项中，属于业务预算的有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资本支出预算</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生产预算</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管理费用预算</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销售预算</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BCD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业务预算是指与企业日常经营活动直接相关的经营业务的各种预算。它主要包括销售预算、生产预算、材料采购预算、直接材料消耗预算、直接人工预算、制造费用预算、产品生产成本预算、经营费用和管理费用预算等。</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29.</w:t>
      </w:r>
      <w:r w:rsidRPr="00F26002">
        <w:rPr>
          <w:rFonts w:ascii="Arial" w:hAnsi="Arial" w:cs="Arial"/>
          <w:color w:val="000000"/>
          <w:sz w:val="28"/>
          <w:szCs w:val="28"/>
        </w:rPr>
        <w:t>下列各项中，属于企业筹资管理应当遵循的原则有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依法筹资原则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负债最低原则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规模适度原则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结构合理原则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ACD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【解析】筹资管理的原则：</w:t>
      </w:r>
      <w:r w:rsidRPr="00F26002">
        <w:rPr>
          <w:rFonts w:ascii="Arial" w:hAnsi="Arial" w:cs="Arial"/>
          <w:color w:val="000000"/>
          <w:sz w:val="28"/>
          <w:szCs w:val="28"/>
        </w:rPr>
        <w:t>(1)</w:t>
      </w:r>
      <w:r w:rsidRPr="00F26002">
        <w:rPr>
          <w:rFonts w:ascii="Arial" w:hAnsi="Arial" w:cs="Arial"/>
          <w:color w:val="000000"/>
          <w:sz w:val="28"/>
          <w:szCs w:val="28"/>
        </w:rPr>
        <w:t>遵循国家法律法规，合法筹措资金</w:t>
      </w:r>
      <w:r w:rsidRPr="00F26002">
        <w:rPr>
          <w:rFonts w:ascii="Arial" w:hAnsi="Arial" w:cs="Arial"/>
          <w:color w:val="000000"/>
          <w:sz w:val="28"/>
          <w:szCs w:val="28"/>
        </w:rPr>
        <w:t>;(2)</w:t>
      </w:r>
      <w:r w:rsidRPr="00F26002">
        <w:rPr>
          <w:rFonts w:ascii="Arial" w:hAnsi="Arial" w:cs="Arial"/>
          <w:color w:val="000000"/>
          <w:sz w:val="28"/>
          <w:szCs w:val="28"/>
        </w:rPr>
        <w:t>分析生产经营情况，正确预测资金需要量</w:t>
      </w:r>
      <w:r w:rsidRPr="00F26002">
        <w:rPr>
          <w:rFonts w:ascii="Arial" w:hAnsi="Arial" w:cs="Arial"/>
          <w:color w:val="000000"/>
          <w:sz w:val="28"/>
          <w:szCs w:val="28"/>
        </w:rPr>
        <w:t>;(3)</w:t>
      </w:r>
      <w:r w:rsidRPr="00F26002">
        <w:rPr>
          <w:rFonts w:ascii="Arial" w:hAnsi="Arial" w:cs="Arial"/>
          <w:color w:val="000000"/>
          <w:sz w:val="28"/>
          <w:szCs w:val="28"/>
        </w:rPr>
        <w:t>合理安排筹资时间，适时取得资金</w:t>
      </w:r>
      <w:r w:rsidRPr="00F26002">
        <w:rPr>
          <w:rFonts w:ascii="Arial" w:hAnsi="Arial" w:cs="Arial"/>
          <w:color w:val="000000"/>
          <w:sz w:val="28"/>
          <w:szCs w:val="28"/>
        </w:rPr>
        <w:t>;(4)</w:t>
      </w:r>
      <w:r w:rsidRPr="00F26002">
        <w:rPr>
          <w:rFonts w:ascii="Arial" w:hAnsi="Arial" w:cs="Arial"/>
          <w:color w:val="000000"/>
          <w:sz w:val="28"/>
          <w:szCs w:val="28"/>
        </w:rPr>
        <w:t>了解各种筹资渠道，选择资金来源</w:t>
      </w:r>
      <w:r w:rsidRPr="00F26002">
        <w:rPr>
          <w:rFonts w:ascii="Arial" w:hAnsi="Arial" w:cs="Arial"/>
          <w:color w:val="000000"/>
          <w:sz w:val="28"/>
          <w:szCs w:val="28"/>
        </w:rPr>
        <w:t>;(5)</w:t>
      </w:r>
      <w:r w:rsidRPr="00F26002">
        <w:rPr>
          <w:rFonts w:ascii="Arial" w:hAnsi="Arial" w:cs="Arial"/>
          <w:color w:val="000000"/>
          <w:sz w:val="28"/>
          <w:szCs w:val="28"/>
        </w:rPr>
        <w:t>研究各种筹资成本，优化资本结构。</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30.</w:t>
      </w:r>
      <w:r w:rsidRPr="00F26002">
        <w:rPr>
          <w:rFonts w:ascii="Arial" w:hAnsi="Arial" w:cs="Arial"/>
          <w:color w:val="000000"/>
          <w:sz w:val="28"/>
          <w:szCs w:val="28"/>
        </w:rPr>
        <w:t>下列各项因素中，能够影响公司资本成本水平的有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通货膨胀</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筹资规模</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经营风险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资本市场效率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ABCD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【解析】影响资本成本的因素有：</w:t>
      </w:r>
      <w:r w:rsidRPr="00F26002">
        <w:rPr>
          <w:rFonts w:ascii="Arial" w:hAnsi="Arial" w:cs="Arial"/>
          <w:color w:val="000000"/>
          <w:sz w:val="28"/>
          <w:szCs w:val="28"/>
        </w:rPr>
        <w:t>(1)</w:t>
      </w:r>
      <w:r w:rsidRPr="00F26002">
        <w:rPr>
          <w:rFonts w:ascii="Arial" w:hAnsi="Arial" w:cs="Arial"/>
          <w:color w:val="000000"/>
          <w:sz w:val="28"/>
          <w:szCs w:val="28"/>
        </w:rPr>
        <w:t>总体经济环境，总体经济环境和状态决定企业所处的国民经济发展状况和水平，以及预期的通货膨胀</w:t>
      </w:r>
      <w:r w:rsidRPr="00F26002">
        <w:rPr>
          <w:rFonts w:ascii="Arial" w:hAnsi="Arial" w:cs="Arial"/>
          <w:color w:val="000000"/>
          <w:sz w:val="28"/>
          <w:szCs w:val="28"/>
        </w:rPr>
        <w:t>;(2)</w:t>
      </w:r>
      <w:r w:rsidRPr="00F26002">
        <w:rPr>
          <w:rFonts w:ascii="Arial" w:hAnsi="Arial" w:cs="Arial"/>
          <w:color w:val="000000"/>
          <w:sz w:val="28"/>
          <w:szCs w:val="28"/>
        </w:rPr>
        <w:t>资本市场条件，即资本市场效率，资本市场效率表现为资本市场上的资本商品的市场流动性</w:t>
      </w:r>
      <w:r w:rsidRPr="00F26002">
        <w:rPr>
          <w:rFonts w:ascii="Arial" w:hAnsi="Arial" w:cs="Arial"/>
          <w:color w:val="000000"/>
          <w:sz w:val="28"/>
          <w:szCs w:val="28"/>
        </w:rPr>
        <w:t>;(3)</w:t>
      </w:r>
      <w:r w:rsidRPr="00F26002">
        <w:rPr>
          <w:rFonts w:ascii="Arial" w:hAnsi="Arial" w:cs="Arial"/>
          <w:color w:val="000000"/>
          <w:sz w:val="28"/>
          <w:szCs w:val="28"/>
        </w:rPr>
        <w:t>企业经营状况和融资状况，经营风险的大小与企业经营状况相关</w:t>
      </w:r>
      <w:r w:rsidRPr="00F26002">
        <w:rPr>
          <w:rFonts w:ascii="Arial" w:hAnsi="Arial" w:cs="Arial"/>
          <w:color w:val="000000"/>
          <w:sz w:val="28"/>
          <w:szCs w:val="28"/>
        </w:rPr>
        <w:t>;(4)</w:t>
      </w:r>
      <w:r w:rsidRPr="00F26002">
        <w:rPr>
          <w:rFonts w:ascii="Arial" w:hAnsi="Arial" w:cs="Arial"/>
          <w:color w:val="000000"/>
          <w:sz w:val="28"/>
          <w:szCs w:val="28"/>
        </w:rPr>
        <w:t>企业对筹资规模和时限的需求。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31.</w:t>
      </w:r>
      <w:r w:rsidRPr="00F26002">
        <w:rPr>
          <w:rFonts w:ascii="Arial" w:hAnsi="Arial" w:cs="Arial"/>
          <w:color w:val="000000"/>
          <w:sz w:val="28"/>
          <w:szCs w:val="28"/>
        </w:rPr>
        <w:t>下列各项建设投资费用中，不构成固定资产原值的有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hyperlink r:id="rId11" w:tgtFrame="_blank" w:tooltip="监理" w:history="1">
        <w:r w:rsidRPr="00F26002">
          <w:rPr>
            <w:rStyle w:val="ac"/>
            <w:rFonts w:ascii="Arial" w:hAnsi="Arial" w:cs="Arial"/>
            <w:sz w:val="28"/>
            <w:szCs w:val="28"/>
          </w:rPr>
          <w:t>监理</w:t>
        </w:r>
      </w:hyperlink>
      <w:r w:rsidRPr="00F26002">
        <w:rPr>
          <w:rFonts w:ascii="Arial" w:hAnsi="Arial" w:cs="Arial"/>
          <w:color w:val="000000"/>
          <w:sz w:val="28"/>
          <w:szCs w:val="28"/>
        </w:rPr>
        <w:t>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开办费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勘察设计费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生产准备费</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BD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【解析】开办费和生产准备费属于其他资产，监理费和勘察设计费属于固定资产其他费用的范畴，构成固定资产原值。</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32.</w:t>
      </w:r>
      <w:r w:rsidRPr="00F26002">
        <w:rPr>
          <w:rFonts w:ascii="Arial" w:hAnsi="Arial" w:cs="Arial"/>
          <w:color w:val="000000"/>
          <w:sz w:val="28"/>
          <w:szCs w:val="28"/>
        </w:rPr>
        <w:t>下列各项中，决定预防性现金需求数额的因素有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A.</w:t>
      </w:r>
      <w:r w:rsidRPr="00F26002">
        <w:rPr>
          <w:rFonts w:ascii="Arial" w:hAnsi="Arial" w:cs="Arial"/>
          <w:color w:val="000000"/>
          <w:sz w:val="28"/>
          <w:szCs w:val="28"/>
        </w:rPr>
        <w:t>企业临时融资的能力</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企业预测现金收支的可靠性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金融市场上的投资机会</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企业愿意承担短缺风险的程度</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ABD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【解析】为应付意料不到的现金需要，企业需掌握的现金额取决于：</w:t>
      </w:r>
      <w:r w:rsidRPr="00F26002">
        <w:rPr>
          <w:rFonts w:ascii="Arial" w:hAnsi="Arial" w:cs="Arial"/>
          <w:color w:val="000000"/>
          <w:sz w:val="28"/>
          <w:szCs w:val="28"/>
        </w:rPr>
        <w:t>(1)</w:t>
      </w:r>
      <w:r w:rsidRPr="00F26002">
        <w:rPr>
          <w:rFonts w:ascii="Arial" w:hAnsi="Arial" w:cs="Arial"/>
          <w:color w:val="000000"/>
          <w:sz w:val="28"/>
          <w:szCs w:val="28"/>
        </w:rPr>
        <w:t>企业愿冒缺少现金风险的程度</w:t>
      </w:r>
      <w:r w:rsidRPr="00F26002">
        <w:rPr>
          <w:rFonts w:ascii="Arial" w:hAnsi="Arial" w:cs="Arial"/>
          <w:color w:val="000000"/>
          <w:sz w:val="28"/>
          <w:szCs w:val="28"/>
        </w:rPr>
        <w:t>;(2)</w:t>
      </w:r>
      <w:r w:rsidRPr="00F26002">
        <w:rPr>
          <w:rFonts w:ascii="Arial" w:hAnsi="Arial" w:cs="Arial"/>
          <w:color w:val="000000"/>
          <w:sz w:val="28"/>
          <w:szCs w:val="28"/>
        </w:rPr>
        <w:t>企业预测现金收支可靠的程度</w:t>
      </w:r>
      <w:r w:rsidRPr="00F26002">
        <w:rPr>
          <w:rFonts w:ascii="Arial" w:hAnsi="Arial" w:cs="Arial"/>
          <w:color w:val="000000"/>
          <w:sz w:val="28"/>
          <w:szCs w:val="28"/>
        </w:rPr>
        <w:t>;(3)</w:t>
      </w:r>
      <w:r w:rsidRPr="00F26002">
        <w:rPr>
          <w:rFonts w:ascii="Arial" w:hAnsi="Arial" w:cs="Arial"/>
          <w:color w:val="000000"/>
          <w:sz w:val="28"/>
          <w:szCs w:val="28"/>
        </w:rPr>
        <w:t>企业临时融资的能力。希望尽可能减少风险的企业倾向于保留大量的现金余额，以应付其交易性需求和大部分预防性资金需求。另外，企业会与银行维持良好关系，以备现金短缺之需。</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33.</w:t>
      </w:r>
      <w:r w:rsidRPr="00F26002">
        <w:rPr>
          <w:rFonts w:ascii="Arial" w:hAnsi="Arial" w:cs="Arial"/>
          <w:color w:val="000000"/>
          <w:sz w:val="28"/>
          <w:szCs w:val="28"/>
        </w:rPr>
        <w:t>使用以成本为基础的定价方法时，可以作为产品定价基础的成本类型有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变动成本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制造成本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完全成本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固定成本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ABC</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34.</w:t>
      </w:r>
      <w:r w:rsidRPr="00F26002">
        <w:rPr>
          <w:rFonts w:ascii="Arial" w:hAnsi="Arial" w:cs="Arial"/>
          <w:color w:val="000000"/>
          <w:sz w:val="28"/>
          <w:szCs w:val="28"/>
        </w:rPr>
        <w:t>下列各项中，可以用于控制公司日常经营活动税务风险的事项有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制定涉税事项的会计流程</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B.</w:t>
      </w:r>
      <w:r w:rsidRPr="00F26002">
        <w:rPr>
          <w:rFonts w:ascii="Arial" w:hAnsi="Arial" w:cs="Arial"/>
          <w:color w:val="000000"/>
          <w:sz w:val="28"/>
          <w:szCs w:val="28"/>
        </w:rPr>
        <w:t>提供和保存有关涉税业务资料</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完善纳税申报表编制、复核等程序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制定企业涉税事项的内部政策与规范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ABCD</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【解析】可以用于控制公司日常经营活动税务风险的事项有：</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参与制定或审核企业日常经营业务中涉税事项的政策和规范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制定各项涉税会计事务的处理流程，明确各自的</w:t>
      </w:r>
      <w:hyperlink r:id="rId12" w:tgtFrame="_blank" w:tooltip="职责" w:history="1">
        <w:r w:rsidRPr="00F26002">
          <w:rPr>
            <w:rStyle w:val="ac"/>
            <w:rFonts w:ascii="Arial" w:hAnsi="Arial" w:cs="Arial"/>
            <w:sz w:val="28"/>
            <w:szCs w:val="28"/>
          </w:rPr>
          <w:t>职责</w:t>
        </w:r>
      </w:hyperlink>
      <w:r w:rsidRPr="00F26002">
        <w:rPr>
          <w:rFonts w:ascii="Arial" w:hAnsi="Arial" w:cs="Arial"/>
          <w:color w:val="000000"/>
          <w:sz w:val="28"/>
          <w:szCs w:val="28"/>
        </w:rPr>
        <w:t>和权限，确保对税务事项的会计处理符合相关法律法规</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完善纳税申报表编制、复核和审批，以及税款缴纳的程序，明确相关的职责和权限，保证纳税申报和税款缴纳符合税法规定</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w:t>
      </w:r>
      <w:r w:rsidRPr="00F26002">
        <w:rPr>
          <w:rFonts w:ascii="Arial" w:hAnsi="Arial" w:cs="Arial"/>
          <w:color w:val="000000"/>
          <w:sz w:val="28"/>
          <w:szCs w:val="28"/>
        </w:rPr>
        <w:t>按照税法规定，真实、完整地提供和保存有关涉税业务资料，并按相关规定进行报备。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35.</w:t>
      </w:r>
      <w:r w:rsidRPr="00F26002">
        <w:rPr>
          <w:rFonts w:ascii="Arial" w:hAnsi="Arial" w:cs="Arial"/>
          <w:color w:val="000000"/>
          <w:sz w:val="28"/>
          <w:szCs w:val="28"/>
        </w:rPr>
        <w:t>股利发放率是上市公司财务分析的重要指标，下列关于股利发放率的表述中，正确的有</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A.</w:t>
      </w:r>
      <w:r w:rsidRPr="00F26002">
        <w:rPr>
          <w:rFonts w:ascii="Arial" w:hAnsi="Arial" w:cs="Arial"/>
          <w:color w:val="000000"/>
          <w:sz w:val="28"/>
          <w:szCs w:val="28"/>
        </w:rPr>
        <w:t>可以评价公司的股利分配政策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w:t>
      </w:r>
      <w:r w:rsidRPr="00F26002">
        <w:rPr>
          <w:rFonts w:ascii="Arial" w:hAnsi="Arial" w:cs="Arial"/>
          <w:color w:val="000000"/>
          <w:sz w:val="28"/>
          <w:szCs w:val="28"/>
        </w:rPr>
        <w:t>反映每股股利与每股收益之间的关系</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w:t>
      </w:r>
      <w:r w:rsidRPr="00F26002">
        <w:rPr>
          <w:rFonts w:ascii="Arial" w:hAnsi="Arial" w:cs="Arial"/>
          <w:color w:val="000000"/>
          <w:sz w:val="28"/>
          <w:szCs w:val="28"/>
        </w:rPr>
        <w:t>股利发放率越高，盈利能力越强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D.</w:t>
      </w:r>
      <w:r w:rsidRPr="00F26002">
        <w:rPr>
          <w:rFonts w:ascii="Arial" w:hAnsi="Arial" w:cs="Arial"/>
          <w:color w:val="000000"/>
          <w:sz w:val="28"/>
          <w:szCs w:val="28"/>
        </w:rPr>
        <w:t>是每股股利与每股净资产之间的比率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AB</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【解析】反映每股股利和每股收益之间关系的一个重要指标是股利发放率，即每股股利分配额与当期的每股收益之比。借助于该指标，投资者可以了解一家上市公司的股利发放政策。</w:t>
      </w:r>
      <w:r w:rsidRPr="00F26002">
        <w:rPr>
          <w:rFonts w:ascii="Arial" w:hAnsi="Arial" w:cs="Arial"/>
          <w:color w:val="000000"/>
          <w:sz w:val="28"/>
          <w:szCs w:val="28"/>
        </w:rPr>
        <w:t>[NT:PAGE]</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Style w:val="ad"/>
          <w:rFonts w:ascii="Arial" w:hAnsi="Arial" w:cs="Arial"/>
          <w:color w:val="000000"/>
          <w:sz w:val="28"/>
          <w:szCs w:val="28"/>
        </w:rPr>
        <w:t>三、判断题</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46.</w:t>
      </w:r>
      <w:r w:rsidRPr="00F26002">
        <w:rPr>
          <w:rFonts w:ascii="Arial" w:hAnsi="Arial" w:cs="Arial"/>
          <w:color w:val="000000"/>
          <w:sz w:val="28"/>
          <w:szCs w:val="28"/>
        </w:rPr>
        <w:t>为了防范通货膨胀风险，公司应当签订固定价格的和长期销售合同。</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在通货膨胀时期，从购货方的角度来看，与客户签订长期购货合同，可以减少物价上涨造成的损失</w:t>
      </w:r>
      <w:r w:rsidRPr="00F26002">
        <w:rPr>
          <w:rFonts w:ascii="Arial" w:hAnsi="Arial" w:cs="Arial"/>
          <w:color w:val="000000"/>
          <w:sz w:val="28"/>
          <w:szCs w:val="28"/>
        </w:rPr>
        <w:t>;</w:t>
      </w:r>
      <w:r w:rsidRPr="00F26002">
        <w:rPr>
          <w:rFonts w:ascii="Arial" w:hAnsi="Arial" w:cs="Arial"/>
          <w:color w:val="000000"/>
          <w:sz w:val="28"/>
          <w:szCs w:val="28"/>
        </w:rPr>
        <w:t>但站在销售方的角度，签订固定价格的和长期销售合同，会损失物价上涨带来的收益，因此本题的说法不正确。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47.</w:t>
      </w:r>
      <w:r w:rsidRPr="00F26002">
        <w:rPr>
          <w:rFonts w:ascii="Arial" w:hAnsi="Arial" w:cs="Arial"/>
          <w:color w:val="000000"/>
          <w:sz w:val="28"/>
          <w:szCs w:val="28"/>
        </w:rPr>
        <w:t>企业财务管理部门应当利用报表监控预算执行情况，及时提供预算执行进度、执行差异信息。</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企业财务管理部门应当利用财务报表监控预算的执行情况，及时向预算执行单位、企业预算委员会以至董事会或经理办公会提供财务预算的执行进度、执行差异及其对企业预算目标的影响等财务信息，促进企业完成预算目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48.</w:t>
      </w:r>
      <w:r w:rsidRPr="00F26002">
        <w:rPr>
          <w:rFonts w:ascii="Arial" w:hAnsi="Arial" w:cs="Arial"/>
          <w:color w:val="000000"/>
          <w:sz w:val="28"/>
          <w:szCs w:val="28"/>
        </w:rPr>
        <w:t>企业在发行可转换债券时，可通过赎回条款来避免市场利率大幅下降后仍需支付较高利息的损失。</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lastRenderedPageBreak/>
        <w:t>【解析】赎回条款能使发债公司避免在市场利率下降后，继续向债券持有人支付较高的债券利率所蒙受的损失。</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49.</w:t>
      </w:r>
      <w:r w:rsidRPr="00F26002">
        <w:rPr>
          <w:rFonts w:ascii="Arial" w:hAnsi="Arial" w:cs="Arial"/>
          <w:color w:val="000000"/>
          <w:sz w:val="28"/>
          <w:szCs w:val="28"/>
        </w:rPr>
        <w:t>经济危机时期，由于企业经营环境恶化、销售下降，企业应当逐步降低债务水平，以减少破产风险。</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【解析】企业经营环境恶化、销售下降，表明企业经营风险大，为将总风险控制在一定的范围内，财务风险应该较小，逐步降低债务水平会引起财务风险下降，以减少到期无法还本付息而破产的风险。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50.</w:t>
      </w:r>
      <w:r w:rsidRPr="00F26002">
        <w:rPr>
          <w:rFonts w:ascii="Arial" w:hAnsi="Arial" w:cs="Arial"/>
          <w:color w:val="000000"/>
          <w:sz w:val="28"/>
          <w:szCs w:val="28"/>
        </w:rPr>
        <w:t>如果项目的全部投资均于建设起一次投入，且建设期为零，运营期每年净现金流量相等，则计算内部收益率所使用的年金现值系数等于该项目投资回收期期数。</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【解析】项目的全部投资均于建设起点一次投入，建设期为零，第</w:t>
      </w:r>
      <w:r w:rsidRPr="00F26002">
        <w:rPr>
          <w:rFonts w:ascii="Arial" w:hAnsi="Arial" w:cs="Arial"/>
          <w:color w:val="000000"/>
          <w:sz w:val="28"/>
          <w:szCs w:val="28"/>
        </w:rPr>
        <w:t>1</w:t>
      </w:r>
      <w:r w:rsidRPr="00F26002">
        <w:rPr>
          <w:rFonts w:ascii="Arial" w:hAnsi="Arial" w:cs="Arial"/>
          <w:color w:val="000000"/>
          <w:sz w:val="28"/>
          <w:szCs w:val="28"/>
        </w:rPr>
        <w:t>至第</w:t>
      </w:r>
      <w:r w:rsidRPr="00F26002">
        <w:rPr>
          <w:rFonts w:ascii="Arial" w:hAnsi="Arial" w:cs="Arial"/>
          <w:color w:val="000000"/>
          <w:sz w:val="28"/>
          <w:szCs w:val="28"/>
        </w:rPr>
        <w:t>n</w:t>
      </w:r>
      <w:r w:rsidRPr="00F26002">
        <w:rPr>
          <w:rFonts w:ascii="Arial" w:hAnsi="Arial" w:cs="Arial"/>
          <w:color w:val="000000"/>
          <w:sz w:val="28"/>
          <w:szCs w:val="28"/>
        </w:rPr>
        <w:t>期每期净现金流量取得了普通年金的形式，则计算内部收益率所使用的年金现值系数等于该项目投资回收期期数。</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51.</w:t>
      </w:r>
      <w:r w:rsidRPr="00F26002">
        <w:rPr>
          <w:rFonts w:ascii="Arial" w:hAnsi="Arial" w:cs="Arial"/>
          <w:color w:val="000000"/>
          <w:sz w:val="28"/>
          <w:szCs w:val="28"/>
        </w:rPr>
        <w:t>如果销售额不稳定且难以预测，则企业应保持较高的流动资产水平。</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如果销售额是不稳定的，但可以预测，如属于季节性变化，那么将没有显著的风险。然而，如果销售额是不稳定而且难以预测，例如石油</w:t>
      </w:r>
      <w:r w:rsidRPr="00F26002">
        <w:rPr>
          <w:rFonts w:ascii="Arial" w:hAnsi="Arial" w:cs="Arial"/>
          <w:color w:val="000000"/>
          <w:sz w:val="28"/>
          <w:szCs w:val="28"/>
        </w:rPr>
        <w:lastRenderedPageBreak/>
        <w:t>和天然气开采业以及许多建筑业企业，就会存在显著的风险，从而必须保证一个高的流动资产水平，维持较高的流动资产与销售收入比率。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52.</w:t>
      </w:r>
      <w:r w:rsidRPr="00F26002">
        <w:rPr>
          <w:rFonts w:ascii="Arial" w:hAnsi="Arial" w:cs="Arial"/>
          <w:color w:val="000000"/>
          <w:sz w:val="28"/>
          <w:szCs w:val="28"/>
        </w:rPr>
        <w:t>企业的存货总成本随着订货批量的增加而呈正方向变化。</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订货批量增加，年订货次数减少，变动订货成本减少，但订货批量增加，会增加变动储存成本，而变动订货成本和变动储存成本都会影响存货总成本，因此订货批量增加，存货总成本不一定呈正方向变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53.</w:t>
      </w:r>
      <w:r w:rsidRPr="00F26002">
        <w:rPr>
          <w:rFonts w:ascii="Arial" w:hAnsi="Arial" w:cs="Arial"/>
          <w:color w:val="000000"/>
          <w:sz w:val="28"/>
          <w:szCs w:val="28"/>
        </w:rPr>
        <w:t>在作业成本法下，成本动因是导致成本发生的诱因，是成本分配的依据。</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成本动因，亦称成本驱动因素，是指导致成本发生的因素，即成本的诱因。成本动因通常以作业活动耗费的资源来进行度量，如质量检查次数、用电度数等。在作业成本法下，成本动因是成本分配的依据。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54.</w:t>
      </w:r>
      <w:r w:rsidRPr="00F26002">
        <w:rPr>
          <w:rFonts w:ascii="Arial" w:hAnsi="Arial" w:cs="Arial"/>
          <w:color w:val="000000"/>
          <w:sz w:val="28"/>
          <w:szCs w:val="28"/>
        </w:rPr>
        <w:t>从税务管理的角度考虑，在通货膨胀时期，企业的存货计价适宜采用先进先出法。</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【解析】在社会经济处于通货紧缩的时期，采用先进先出法比较合适。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55.</w:t>
      </w:r>
      <w:r w:rsidRPr="00F26002">
        <w:rPr>
          <w:rFonts w:ascii="Arial" w:hAnsi="Arial" w:cs="Arial"/>
          <w:color w:val="000000"/>
          <w:sz w:val="28"/>
          <w:szCs w:val="28"/>
        </w:rPr>
        <w:t>在财务分析中，企业经营者应对企业财务状况进行全面的综合分析，并关注企业财务风险和经营风险。</w:t>
      </w:r>
      <w:r w:rsidRPr="00F26002">
        <w:rPr>
          <w:rFonts w:ascii="Arial" w:hAnsi="Arial" w:cs="Arial"/>
          <w:color w:val="000000"/>
          <w:sz w:val="28"/>
          <w:szCs w:val="28"/>
        </w:rPr>
        <w:t>( )</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【解析】企业经营决策者必须对企业经营理财的各个方面，包括运营能力、偿债能力、获利能力及发展能力的全部信息予以详尽地了解和掌握，主要进行各方面综合分析，并关注企业财务风险和经营风险。</w:t>
      </w:r>
      <w:r w:rsidRPr="00F26002">
        <w:rPr>
          <w:rFonts w:ascii="Arial" w:hAnsi="Arial" w:cs="Arial"/>
          <w:color w:val="000000"/>
          <w:sz w:val="28"/>
          <w:szCs w:val="28"/>
        </w:rPr>
        <w:t>[NT:PAGE]</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Style w:val="ad"/>
          <w:rFonts w:ascii="Arial" w:hAnsi="Arial" w:cs="Arial"/>
          <w:color w:val="000000"/>
          <w:sz w:val="28"/>
          <w:szCs w:val="28"/>
        </w:rPr>
        <w:t>四、计算分析题</w:t>
      </w:r>
      <w:r w:rsidRPr="00F26002">
        <w:rPr>
          <w:rStyle w:val="ad"/>
          <w:rFonts w:ascii="Arial" w:hAnsi="Arial" w:cs="Arial"/>
          <w:color w:val="000000"/>
          <w:sz w:val="28"/>
          <w:szCs w:val="28"/>
        </w:rPr>
        <w:t>(</w:t>
      </w:r>
      <w:r w:rsidRPr="00F26002">
        <w:rPr>
          <w:rStyle w:val="ad"/>
          <w:rFonts w:ascii="Arial" w:hAnsi="Arial" w:cs="Arial"/>
          <w:color w:val="000000"/>
          <w:sz w:val="28"/>
          <w:szCs w:val="28"/>
        </w:rPr>
        <w:t>本类题共</w:t>
      </w:r>
      <w:r w:rsidRPr="00F26002">
        <w:rPr>
          <w:rStyle w:val="ad"/>
          <w:rFonts w:ascii="Arial" w:hAnsi="Arial" w:cs="Arial"/>
          <w:color w:val="000000"/>
          <w:sz w:val="28"/>
          <w:szCs w:val="28"/>
        </w:rPr>
        <w:t>4</w:t>
      </w:r>
      <w:r w:rsidRPr="00F26002">
        <w:rPr>
          <w:rStyle w:val="ad"/>
          <w:rFonts w:ascii="Arial" w:hAnsi="Arial" w:cs="Arial"/>
          <w:color w:val="000000"/>
          <w:sz w:val="28"/>
          <w:szCs w:val="28"/>
        </w:rPr>
        <w:t>小题，每小题</w:t>
      </w:r>
      <w:r w:rsidRPr="00F26002">
        <w:rPr>
          <w:rStyle w:val="ad"/>
          <w:rFonts w:ascii="Arial" w:hAnsi="Arial" w:cs="Arial"/>
          <w:color w:val="000000"/>
          <w:sz w:val="28"/>
          <w:szCs w:val="28"/>
        </w:rPr>
        <w:t>5</w:t>
      </w:r>
      <w:r w:rsidRPr="00F26002">
        <w:rPr>
          <w:rStyle w:val="ad"/>
          <w:rFonts w:ascii="Arial" w:hAnsi="Arial" w:cs="Arial"/>
          <w:color w:val="000000"/>
          <w:sz w:val="28"/>
          <w:szCs w:val="28"/>
        </w:rPr>
        <w:t>分，共</w:t>
      </w:r>
      <w:r w:rsidRPr="00F26002">
        <w:rPr>
          <w:rStyle w:val="ad"/>
          <w:rFonts w:ascii="Arial" w:hAnsi="Arial" w:cs="Arial"/>
          <w:color w:val="000000"/>
          <w:sz w:val="28"/>
          <w:szCs w:val="28"/>
        </w:rPr>
        <w:t>20</w:t>
      </w:r>
      <w:r w:rsidRPr="00F26002">
        <w:rPr>
          <w:rStyle w:val="ad"/>
          <w:rFonts w:ascii="Arial" w:hAnsi="Arial" w:cs="Arial"/>
          <w:color w:val="000000"/>
          <w:sz w:val="28"/>
          <w:szCs w:val="28"/>
        </w:rPr>
        <w:t>分。凡要求计算的项目，均须列出计算过程</w:t>
      </w:r>
      <w:r w:rsidRPr="00F26002">
        <w:rPr>
          <w:rStyle w:val="ad"/>
          <w:rFonts w:ascii="Arial" w:hAnsi="Arial" w:cs="Arial"/>
          <w:color w:val="000000"/>
          <w:sz w:val="28"/>
          <w:szCs w:val="28"/>
        </w:rPr>
        <w:t>;</w:t>
      </w:r>
      <w:r w:rsidRPr="00F26002">
        <w:rPr>
          <w:rStyle w:val="ad"/>
          <w:rFonts w:ascii="Arial" w:hAnsi="Arial" w:cs="Arial"/>
          <w:color w:val="000000"/>
          <w:sz w:val="28"/>
          <w:szCs w:val="28"/>
        </w:rPr>
        <w:t>计算结果有</w:t>
      </w:r>
      <w:hyperlink r:id="rId13" w:tgtFrame="_blank" w:tooltip="计量" w:history="1">
        <w:r w:rsidRPr="00F26002">
          <w:rPr>
            <w:rStyle w:val="ac"/>
            <w:rFonts w:ascii="Arial" w:hAnsi="Arial" w:cs="Arial"/>
            <w:b/>
            <w:bCs/>
            <w:sz w:val="28"/>
            <w:szCs w:val="28"/>
          </w:rPr>
          <w:t>计量</w:t>
        </w:r>
      </w:hyperlink>
      <w:r w:rsidRPr="00F26002">
        <w:rPr>
          <w:rStyle w:val="ad"/>
          <w:rFonts w:ascii="Arial" w:hAnsi="Arial" w:cs="Arial"/>
          <w:color w:val="000000"/>
          <w:sz w:val="28"/>
          <w:szCs w:val="28"/>
        </w:rPr>
        <w:t>单位的，应予标明，标明的计量单位应与题中所给计量单位相同</w:t>
      </w:r>
      <w:r w:rsidRPr="00F26002">
        <w:rPr>
          <w:rStyle w:val="ad"/>
          <w:rFonts w:ascii="Arial" w:hAnsi="Arial" w:cs="Arial"/>
          <w:color w:val="000000"/>
          <w:sz w:val="28"/>
          <w:szCs w:val="28"/>
        </w:rPr>
        <w:t>;</w:t>
      </w:r>
      <w:r w:rsidRPr="00F26002">
        <w:rPr>
          <w:rStyle w:val="ad"/>
          <w:rFonts w:ascii="Arial" w:hAnsi="Arial" w:cs="Arial"/>
          <w:color w:val="000000"/>
          <w:sz w:val="28"/>
          <w:szCs w:val="28"/>
        </w:rPr>
        <w:t>计算结果出现小数的，除特殊要求外，均保留小数点后两位小数，百分比指标保留百分号前两位小数。凡要求解释、分析、说明理由的内容，必须有相应的文字阐述。</w:t>
      </w:r>
      <w:r w:rsidRPr="00F26002">
        <w:rPr>
          <w:rStyle w:val="ad"/>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1.A</w:t>
      </w:r>
      <w:r w:rsidRPr="00F26002">
        <w:rPr>
          <w:rFonts w:ascii="Arial" w:hAnsi="Arial" w:cs="Arial"/>
          <w:color w:val="000000"/>
          <w:sz w:val="28"/>
          <w:szCs w:val="28"/>
        </w:rPr>
        <w:t>电子企业只生产销售甲产品。</w:t>
      </w:r>
      <w:r w:rsidRPr="00F26002">
        <w:rPr>
          <w:rFonts w:ascii="Arial" w:hAnsi="Arial" w:cs="Arial"/>
          <w:color w:val="000000"/>
          <w:sz w:val="28"/>
          <w:szCs w:val="28"/>
        </w:rPr>
        <w:t>2011</w:t>
      </w:r>
      <w:r w:rsidRPr="00F26002">
        <w:rPr>
          <w:rFonts w:ascii="Arial" w:hAnsi="Arial" w:cs="Arial"/>
          <w:color w:val="000000"/>
          <w:sz w:val="28"/>
          <w:szCs w:val="28"/>
        </w:rPr>
        <w:t>年甲产品的生产与销售量均为</w:t>
      </w:r>
      <w:r w:rsidRPr="00F26002">
        <w:rPr>
          <w:rFonts w:ascii="Arial" w:hAnsi="Arial" w:cs="Arial"/>
          <w:color w:val="000000"/>
          <w:sz w:val="28"/>
          <w:szCs w:val="28"/>
        </w:rPr>
        <w:t>10000</w:t>
      </w:r>
      <w:r w:rsidRPr="00F26002">
        <w:rPr>
          <w:rFonts w:ascii="Arial" w:hAnsi="Arial" w:cs="Arial"/>
          <w:color w:val="000000"/>
          <w:sz w:val="28"/>
          <w:szCs w:val="28"/>
        </w:rPr>
        <w:t>件，单位售价为</w:t>
      </w:r>
      <w:r w:rsidRPr="00F26002">
        <w:rPr>
          <w:rFonts w:ascii="Arial" w:hAnsi="Arial" w:cs="Arial"/>
          <w:color w:val="000000"/>
          <w:sz w:val="28"/>
          <w:szCs w:val="28"/>
        </w:rPr>
        <w:t>300</w:t>
      </w:r>
      <w:r w:rsidRPr="00F26002">
        <w:rPr>
          <w:rFonts w:ascii="Arial" w:hAnsi="Arial" w:cs="Arial"/>
          <w:color w:val="000000"/>
          <w:sz w:val="28"/>
          <w:szCs w:val="28"/>
        </w:rPr>
        <w:t>元</w:t>
      </w:r>
      <w:r w:rsidRPr="00F26002">
        <w:rPr>
          <w:rFonts w:ascii="Arial" w:hAnsi="Arial" w:cs="Arial"/>
          <w:color w:val="000000"/>
          <w:sz w:val="28"/>
          <w:szCs w:val="28"/>
        </w:rPr>
        <w:t>/</w:t>
      </w:r>
      <w:r w:rsidRPr="00F26002">
        <w:rPr>
          <w:rFonts w:ascii="Arial" w:hAnsi="Arial" w:cs="Arial"/>
          <w:color w:val="000000"/>
          <w:sz w:val="28"/>
          <w:szCs w:val="28"/>
        </w:rPr>
        <w:t>件，全年变动成本为</w:t>
      </w:r>
      <w:r w:rsidRPr="00F26002">
        <w:rPr>
          <w:rFonts w:ascii="Arial" w:hAnsi="Arial" w:cs="Arial"/>
          <w:color w:val="000000"/>
          <w:sz w:val="28"/>
          <w:szCs w:val="28"/>
        </w:rPr>
        <w:t>1500000</w:t>
      </w:r>
      <w:r w:rsidRPr="00F26002">
        <w:rPr>
          <w:rFonts w:ascii="Arial" w:hAnsi="Arial" w:cs="Arial"/>
          <w:color w:val="000000"/>
          <w:sz w:val="28"/>
          <w:szCs w:val="28"/>
        </w:rPr>
        <w:t>元，固定成本为</w:t>
      </w:r>
      <w:r w:rsidRPr="00F26002">
        <w:rPr>
          <w:rFonts w:ascii="Arial" w:hAnsi="Arial" w:cs="Arial"/>
          <w:color w:val="000000"/>
          <w:sz w:val="28"/>
          <w:szCs w:val="28"/>
        </w:rPr>
        <w:t>500000</w:t>
      </w:r>
      <w:r w:rsidRPr="00F26002">
        <w:rPr>
          <w:rFonts w:ascii="Arial" w:hAnsi="Arial" w:cs="Arial"/>
          <w:color w:val="000000"/>
          <w:sz w:val="28"/>
          <w:szCs w:val="28"/>
        </w:rPr>
        <w:t>元。预计</w:t>
      </w:r>
      <w:r w:rsidRPr="00F26002">
        <w:rPr>
          <w:rFonts w:ascii="Arial" w:hAnsi="Arial" w:cs="Arial"/>
          <w:color w:val="000000"/>
          <w:sz w:val="28"/>
          <w:szCs w:val="28"/>
        </w:rPr>
        <w:t>2012</w:t>
      </w:r>
      <w:r w:rsidRPr="00F26002">
        <w:rPr>
          <w:rFonts w:ascii="Arial" w:hAnsi="Arial" w:cs="Arial"/>
          <w:color w:val="000000"/>
          <w:sz w:val="28"/>
          <w:szCs w:val="28"/>
        </w:rPr>
        <w:t>年产销量将会增加到</w:t>
      </w:r>
      <w:r w:rsidRPr="00F26002">
        <w:rPr>
          <w:rFonts w:ascii="Arial" w:hAnsi="Arial" w:cs="Arial"/>
          <w:color w:val="000000"/>
          <w:sz w:val="28"/>
          <w:szCs w:val="28"/>
        </w:rPr>
        <w:t>12000</w:t>
      </w:r>
      <w:r w:rsidRPr="00F26002">
        <w:rPr>
          <w:rFonts w:ascii="Arial" w:hAnsi="Arial" w:cs="Arial"/>
          <w:color w:val="000000"/>
          <w:sz w:val="28"/>
          <w:szCs w:val="28"/>
        </w:rPr>
        <w:t>件，总成本将会达到</w:t>
      </w:r>
      <w:r w:rsidRPr="00F26002">
        <w:rPr>
          <w:rFonts w:ascii="Arial" w:hAnsi="Arial" w:cs="Arial"/>
          <w:color w:val="000000"/>
          <w:sz w:val="28"/>
          <w:szCs w:val="28"/>
        </w:rPr>
        <w:t>2300000</w:t>
      </w:r>
      <w:r w:rsidRPr="00F26002">
        <w:rPr>
          <w:rFonts w:ascii="Arial" w:hAnsi="Arial" w:cs="Arial"/>
          <w:color w:val="000000"/>
          <w:sz w:val="28"/>
          <w:szCs w:val="28"/>
        </w:rPr>
        <w:t>元。假定单位售价与成本形态不变。</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要求：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计算</w:t>
      </w:r>
      <w:r w:rsidRPr="00F26002">
        <w:rPr>
          <w:rFonts w:ascii="Arial" w:hAnsi="Arial" w:cs="Arial"/>
          <w:color w:val="000000"/>
          <w:sz w:val="28"/>
          <w:szCs w:val="28"/>
        </w:rPr>
        <w:t>A</w:t>
      </w:r>
      <w:r w:rsidRPr="00F26002">
        <w:rPr>
          <w:rFonts w:ascii="Arial" w:hAnsi="Arial" w:cs="Arial"/>
          <w:color w:val="000000"/>
          <w:sz w:val="28"/>
          <w:szCs w:val="28"/>
        </w:rPr>
        <w:t>企业</w:t>
      </w:r>
      <w:r w:rsidRPr="00F26002">
        <w:rPr>
          <w:rFonts w:ascii="Arial" w:hAnsi="Arial" w:cs="Arial"/>
          <w:color w:val="000000"/>
          <w:sz w:val="28"/>
          <w:szCs w:val="28"/>
        </w:rPr>
        <w:t>2012</w:t>
      </w:r>
      <w:r w:rsidRPr="00F26002">
        <w:rPr>
          <w:rFonts w:ascii="Arial" w:hAnsi="Arial" w:cs="Arial"/>
          <w:color w:val="000000"/>
          <w:sz w:val="28"/>
          <w:szCs w:val="28"/>
        </w:rPr>
        <w:t>年下列指标：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①</w:t>
      </w:r>
      <w:r w:rsidRPr="00F26002">
        <w:rPr>
          <w:rFonts w:ascii="Arial" w:hAnsi="Arial" w:cs="Arial"/>
          <w:color w:val="000000"/>
          <w:sz w:val="28"/>
          <w:szCs w:val="28"/>
        </w:rPr>
        <w:t>目标利润</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②</w:t>
      </w:r>
      <w:r w:rsidRPr="00F26002">
        <w:rPr>
          <w:rFonts w:ascii="Arial" w:hAnsi="Arial" w:cs="Arial"/>
          <w:color w:val="000000"/>
          <w:sz w:val="28"/>
          <w:szCs w:val="28"/>
        </w:rPr>
        <w:t>单位变动成</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③</w:t>
      </w:r>
      <w:r w:rsidRPr="00F26002">
        <w:rPr>
          <w:rFonts w:ascii="Arial" w:hAnsi="Arial" w:cs="Arial"/>
          <w:color w:val="000000"/>
          <w:sz w:val="28"/>
          <w:szCs w:val="28"/>
        </w:rPr>
        <w:t>变动成本率</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④</w:t>
      </w:r>
      <w:r w:rsidRPr="00F26002">
        <w:rPr>
          <w:rFonts w:ascii="Arial" w:hAnsi="Arial" w:cs="Arial"/>
          <w:color w:val="000000"/>
          <w:sz w:val="28"/>
          <w:szCs w:val="28"/>
        </w:rPr>
        <w:t>固定成本。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若目标利润为</w:t>
      </w:r>
      <w:r w:rsidRPr="00F26002">
        <w:rPr>
          <w:rFonts w:ascii="Arial" w:hAnsi="Arial" w:cs="Arial"/>
          <w:color w:val="000000"/>
          <w:sz w:val="28"/>
          <w:szCs w:val="28"/>
        </w:rPr>
        <w:t>1750000</w:t>
      </w:r>
      <w:r w:rsidRPr="00F26002">
        <w:rPr>
          <w:rFonts w:ascii="Arial" w:hAnsi="Arial" w:cs="Arial"/>
          <w:color w:val="000000"/>
          <w:sz w:val="28"/>
          <w:szCs w:val="28"/>
        </w:rPr>
        <w:t>元，计算</w:t>
      </w:r>
      <w:r w:rsidRPr="00F26002">
        <w:rPr>
          <w:rFonts w:ascii="Arial" w:hAnsi="Arial" w:cs="Arial"/>
          <w:color w:val="000000"/>
          <w:sz w:val="28"/>
          <w:szCs w:val="28"/>
        </w:rPr>
        <w:t>A</w:t>
      </w:r>
      <w:r w:rsidRPr="00F26002">
        <w:rPr>
          <w:rFonts w:ascii="Arial" w:hAnsi="Arial" w:cs="Arial"/>
          <w:color w:val="000000"/>
          <w:sz w:val="28"/>
          <w:szCs w:val="28"/>
        </w:rPr>
        <w:t>企业</w:t>
      </w:r>
      <w:r w:rsidRPr="00F26002">
        <w:rPr>
          <w:rFonts w:ascii="Arial" w:hAnsi="Arial" w:cs="Arial"/>
          <w:color w:val="000000"/>
          <w:sz w:val="28"/>
          <w:szCs w:val="28"/>
        </w:rPr>
        <w:t>2012</w:t>
      </w:r>
      <w:r w:rsidRPr="00F26002">
        <w:rPr>
          <w:rFonts w:ascii="Arial" w:hAnsi="Arial" w:cs="Arial"/>
          <w:color w:val="000000"/>
          <w:sz w:val="28"/>
          <w:szCs w:val="28"/>
        </w:rPr>
        <w:t>年实现目标利润的销售额。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hint="eastAsia"/>
          <w:color w:val="000000"/>
          <w:sz w:val="28"/>
          <w:szCs w:val="28"/>
        </w:rPr>
        <w:t>①</w:t>
      </w:r>
      <w:r w:rsidRPr="00F26002">
        <w:rPr>
          <w:rFonts w:ascii="Arial" w:hAnsi="Arial" w:cs="Arial"/>
          <w:color w:val="000000"/>
          <w:sz w:val="28"/>
          <w:szCs w:val="28"/>
        </w:rPr>
        <w:t>目标利润</w:t>
      </w:r>
      <w:r w:rsidRPr="00F26002">
        <w:rPr>
          <w:rFonts w:ascii="Arial" w:hAnsi="Arial" w:cs="Arial"/>
          <w:color w:val="000000"/>
          <w:sz w:val="28"/>
          <w:szCs w:val="28"/>
        </w:rPr>
        <w:t>=12000×300-2300000=1300000(</w:t>
      </w:r>
      <w:r w:rsidRPr="00F26002">
        <w:rPr>
          <w:rFonts w:ascii="Arial" w:hAnsi="Arial" w:cs="Arial"/>
          <w:color w:val="000000"/>
          <w:sz w:val="28"/>
          <w:szCs w:val="28"/>
        </w:rPr>
        <w:t>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②</w:t>
      </w:r>
      <w:r w:rsidRPr="00F26002">
        <w:rPr>
          <w:rFonts w:ascii="Arial" w:hAnsi="Arial" w:cs="Arial"/>
          <w:color w:val="000000"/>
          <w:sz w:val="28"/>
          <w:szCs w:val="28"/>
        </w:rPr>
        <w:t>单位变动成本</w:t>
      </w:r>
      <w:r w:rsidRPr="00F26002">
        <w:rPr>
          <w:rFonts w:ascii="Arial" w:hAnsi="Arial" w:cs="Arial"/>
          <w:color w:val="000000"/>
          <w:sz w:val="28"/>
          <w:szCs w:val="28"/>
        </w:rPr>
        <w:t>=1500000/10000=150(</w:t>
      </w:r>
      <w:r w:rsidRPr="00F26002">
        <w:rPr>
          <w:rFonts w:ascii="Arial" w:hAnsi="Arial" w:cs="Arial"/>
          <w:color w:val="000000"/>
          <w:sz w:val="28"/>
          <w:szCs w:val="28"/>
        </w:rPr>
        <w:t>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③</w:t>
      </w:r>
      <w:r w:rsidRPr="00F26002">
        <w:rPr>
          <w:rFonts w:ascii="Arial" w:hAnsi="Arial" w:cs="Arial"/>
          <w:color w:val="000000"/>
          <w:sz w:val="28"/>
          <w:szCs w:val="28"/>
        </w:rPr>
        <w:t>变动成本率</w:t>
      </w:r>
      <w:r w:rsidRPr="00F26002">
        <w:rPr>
          <w:rFonts w:ascii="Arial" w:hAnsi="Arial" w:cs="Arial"/>
          <w:color w:val="000000"/>
          <w:sz w:val="28"/>
          <w:szCs w:val="28"/>
        </w:rPr>
        <w:t>=150/300=50%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④</w:t>
      </w:r>
      <w:r w:rsidRPr="00F26002">
        <w:rPr>
          <w:rFonts w:ascii="Arial" w:hAnsi="Arial" w:cs="Arial"/>
          <w:color w:val="000000"/>
          <w:sz w:val="28"/>
          <w:szCs w:val="28"/>
        </w:rPr>
        <w:t>固定成本</w:t>
      </w:r>
      <w:r w:rsidRPr="00F26002">
        <w:rPr>
          <w:rFonts w:ascii="Arial" w:hAnsi="Arial" w:cs="Arial"/>
          <w:color w:val="000000"/>
          <w:sz w:val="28"/>
          <w:szCs w:val="28"/>
        </w:rPr>
        <w:t>=2300000-150×12000=500000(</w:t>
      </w:r>
      <w:r w:rsidRPr="00F26002">
        <w:rPr>
          <w:rFonts w:ascii="Arial" w:hAnsi="Arial" w:cs="Arial"/>
          <w:color w:val="000000"/>
          <w:sz w:val="28"/>
          <w:szCs w:val="28"/>
        </w:rPr>
        <w:t>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销售收入</w:t>
      </w:r>
      <w:r w:rsidRPr="00F26002">
        <w:rPr>
          <w:rFonts w:ascii="Arial" w:hAnsi="Arial" w:cs="Arial"/>
          <w:color w:val="000000"/>
          <w:sz w:val="28"/>
          <w:szCs w:val="28"/>
        </w:rPr>
        <w:t>×(1-50%)-500000=1750000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则：销售收入</w:t>
      </w:r>
      <w:r w:rsidRPr="00F26002">
        <w:rPr>
          <w:rFonts w:ascii="Arial" w:hAnsi="Arial" w:cs="Arial"/>
          <w:color w:val="000000"/>
          <w:sz w:val="28"/>
          <w:szCs w:val="28"/>
        </w:rPr>
        <w:t>=4500000</w:t>
      </w:r>
      <w:r w:rsidRPr="00F26002">
        <w:rPr>
          <w:rFonts w:ascii="Arial" w:hAnsi="Arial" w:cs="Arial"/>
          <w:color w:val="000000"/>
          <w:sz w:val="28"/>
          <w:szCs w:val="28"/>
        </w:rPr>
        <w:t>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2.B</w:t>
      </w:r>
      <w:r w:rsidRPr="00F26002">
        <w:rPr>
          <w:rFonts w:ascii="Arial" w:hAnsi="Arial" w:cs="Arial"/>
          <w:color w:val="000000"/>
          <w:sz w:val="28"/>
          <w:szCs w:val="28"/>
        </w:rPr>
        <w:t>公司生产乙产品，乙产品直接人工标准成本相关资料如表</w:t>
      </w:r>
      <w:r w:rsidRPr="00F26002">
        <w:rPr>
          <w:rFonts w:ascii="Arial" w:hAnsi="Arial" w:cs="Arial"/>
          <w:color w:val="000000"/>
          <w:sz w:val="28"/>
          <w:szCs w:val="28"/>
        </w:rPr>
        <w:t>1</w:t>
      </w:r>
      <w:r w:rsidRPr="00F26002">
        <w:rPr>
          <w:rFonts w:ascii="Arial" w:hAnsi="Arial" w:cs="Arial"/>
          <w:color w:val="000000"/>
          <w:sz w:val="28"/>
          <w:szCs w:val="28"/>
        </w:rPr>
        <w:t>所示：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1</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乙产品直接人工标准成本资料</w:t>
      </w:r>
    </w:p>
    <w:tbl>
      <w:tblPr>
        <w:tblW w:w="7110" w:type="dxa"/>
        <w:tblCellMar>
          <w:top w:w="15" w:type="dxa"/>
          <w:left w:w="15" w:type="dxa"/>
          <w:bottom w:w="15" w:type="dxa"/>
          <w:right w:w="15" w:type="dxa"/>
        </w:tblCellMar>
        <w:tblLook w:val="04A0" w:firstRow="1" w:lastRow="0" w:firstColumn="1" w:lastColumn="0" w:noHBand="0" w:noVBand="1"/>
      </w:tblPr>
      <w:tblGrid>
        <w:gridCol w:w="3547"/>
        <w:gridCol w:w="3563"/>
      </w:tblGrid>
      <w:tr w:rsidR="00F26002" w:rsidRPr="00F26002" w:rsidTr="00F26002">
        <w:tc>
          <w:tcPr>
            <w:tcW w:w="35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项目</w:t>
            </w:r>
          </w:p>
        </w:tc>
        <w:tc>
          <w:tcPr>
            <w:tcW w:w="355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标准</w:t>
            </w:r>
          </w:p>
        </w:tc>
      </w:tr>
      <w:tr w:rsidR="00F26002" w:rsidRPr="00F26002" w:rsidTr="00F26002">
        <w:tc>
          <w:tcPr>
            <w:tcW w:w="35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月标准总工时</w:t>
            </w:r>
          </w:p>
        </w:tc>
        <w:tc>
          <w:tcPr>
            <w:tcW w:w="355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21000</w:t>
            </w:r>
            <w:r w:rsidRPr="00F26002">
              <w:rPr>
                <w:rFonts w:cs="Arial" w:hint="eastAsia"/>
                <w:color w:val="000000"/>
                <w:sz w:val="28"/>
                <w:szCs w:val="28"/>
              </w:rPr>
              <w:t>小时</w:t>
            </w:r>
          </w:p>
        </w:tc>
      </w:tr>
      <w:tr w:rsidR="00F26002" w:rsidRPr="00F26002" w:rsidTr="00F26002">
        <w:tc>
          <w:tcPr>
            <w:tcW w:w="35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月标准总工资</w:t>
            </w:r>
          </w:p>
        </w:tc>
        <w:tc>
          <w:tcPr>
            <w:tcW w:w="355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420000</w:t>
            </w:r>
            <w:r w:rsidRPr="00F26002">
              <w:rPr>
                <w:rFonts w:cs="Arial" w:hint="eastAsia"/>
                <w:color w:val="000000"/>
                <w:sz w:val="28"/>
                <w:szCs w:val="28"/>
              </w:rPr>
              <w:t>元</w:t>
            </w:r>
          </w:p>
        </w:tc>
      </w:tr>
      <w:tr w:rsidR="00F26002" w:rsidRPr="00F26002" w:rsidTr="00F26002">
        <w:tc>
          <w:tcPr>
            <w:tcW w:w="35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单位产品工时用量标准</w:t>
            </w:r>
          </w:p>
        </w:tc>
        <w:tc>
          <w:tcPr>
            <w:tcW w:w="355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w:t>
            </w:r>
            <w:r w:rsidRPr="00F26002">
              <w:rPr>
                <w:rFonts w:cs="Arial" w:hint="eastAsia"/>
                <w:color w:val="000000"/>
                <w:sz w:val="28"/>
                <w:szCs w:val="28"/>
              </w:rPr>
              <w:t>小时</w:t>
            </w:r>
            <w:r w:rsidRPr="00F26002">
              <w:rPr>
                <w:rFonts w:ascii="??" w:hAnsi="??" w:cs="Arial"/>
                <w:color w:val="000000"/>
                <w:sz w:val="28"/>
                <w:szCs w:val="28"/>
              </w:rPr>
              <w:t>/</w:t>
            </w:r>
            <w:r w:rsidRPr="00F26002">
              <w:rPr>
                <w:rFonts w:cs="Arial" w:hint="eastAsia"/>
                <w:color w:val="000000"/>
                <w:sz w:val="28"/>
                <w:szCs w:val="28"/>
              </w:rPr>
              <w:t>件</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假定</w:t>
      </w:r>
      <w:r w:rsidRPr="00F26002">
        <w:rPr>
          <w:rFonts w:ascii="Arial" w:hAnsi="Arial" w:cs="Arial"/>
          <w:color w:val="000000"/>
          <w:sz w:val="28"/>
          <w:szCs w:val="28"/>
        </w:rPr>
        <w:t>B</w:t>
      </w:r>
      <w:r w:rsidRPr="00F26002">
        <w:rPr>
          <w:rFonts w:ascii="Arial" w:hAnsi="Arial" w:cs="Arial"/>
          <w:color w:val="000000"/>
          <w:sz w:val="28"/>
          <w:szCs w:val="28"/>
        </w:rPr>
        <w:t>公司实际生产乙产品</w:t>
      </w:r>
      <w:r w:rsidRPr="00F26002">
        <w:rPr>
          <w:rFonts w:ascii="Arial" w:hAnsi="Arial" w:cs="Arial"/>
          <w:color w:val="000000"/>
          <w:sz w:val="28"/>
          <w:szCs w:val="28"/>
        </w:rPr>
        <w:t>10000</w:t>
      </w:r>
      <w:r w:rsidRPr="00F26002">
        <w:rPr>
          <w:rFonts w:ascii="Arial" w:hAnsi="Arial" w:cs="Arial"/>
          <w:color w:val="000000"/>
          <w:sz w:val="28"/>
          <w:szCs w:val="28"/>
        </w:rPr>
        <w:t>件，实际好用总工时</w:t>
      </w:r>
      <w:r w:rsidRPr="00F26002">
        <w:rPr>
          <w:rFonts w:ascii="Arial" w:hAnsi="Arial" w:cs="Arial"/>
          <w:color w:val="000000"/>
          <w:sz w:val="28"/>
          <w:szCs w:val="28"/>
        </w:rPr>
        <w:t>25000</w:t>
      </w:r>
      <w:r w:rsidRPr="00F26002">
        <w:rPr>
          <w:rFonts w:ascii="Arial" w:hAnsi="Arial" w:cs="Arial"/>
          <w:color w:val="000000"/>
          <w:sz w:val="28"/>
          <w:szCs w:val="28"/>
        </w:rPr>
        <w:t>小时，实际应付直接人工工资</w:t>
      </w:r>
      <w:r w:rsidRPr="00F26002">
        <w:rPr>
          <w:rFonts w:ascii="Arial" w:hAnsi="Arial" w:cs="Arial"/>
          <w:color w:val="000000"/>
          <w:sz w:val="28"/>
          <w:szCs w:val="28"/>
        </w:rPr>
        <w:t>550000</w:t>
      </w:r>
      <w:r w:rsidRPr="00F26002">
        <w:rPr>
          <w:rFonts w:ascii="Arial" w:hAnsi="Arial" w:cs="Arial"/>
          <w:color w:val="000000"/>
          <w:sz w:val="28"/>
          <w:szCs w:val="28"/>
        </w:rPr>
        <w:t>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要求：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计算乙产品标准工资率和直接人工标准成本。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计算乙产品直接人工成本差异、直接人工工资率差异和直接人工效率差异。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乙产品的标准工资率</w:t>
      </w:r>
      <w:r w:rsidRPr="00F26002">
        <w:rPr>
          <w:rFonts w:ascii="Arial" w:hAnsi="Arial" w:cs="Arial"/>
          <w:color w:val="000000"/>
          <w:sz w:val="28"/>
          <w:szCs w:val="28"/>
        </w:rPr>
        <w:t>=420000/21000=20(</w:t>
      </w:r>
      <w:r w:rsidRPr="00F26002">
        <w:rPr>
          <w:rFonts w:ascii="Arial" w:hAnsi="Arial" w:cs="Arial"/>
          <w:color w:val="000000"/>
          <w:sz w:val="28"/>
          <w:szCs w:val="28"/>
        </w:rPr>
        <w:t>元</w:t>
      </w:r>
      <w:r w:rsidRPr="00F26002">
        <w:rPr>
          <w:rFonts w:ascii="Arial" w:hAnsi="Arial" w:cs="Arial"/>
          <w:color w:val="000000"/>
          <w:sz w:val="28"/>
          <w:szCs w:val="28"/>
        </w:rPr>
        <w:t>/</w:t>
      </w:r>
      <w:r w:rsidRPr="00F26002">
        <w:rPr>
          <w:rFonts w:ascii="Arial" w:hAnsi="Arial" w:cs="Arial"/>
          <w:color w:val="000000"/>
          <w:sz w:val="28"/>
          <w:szCs w:val="28"/>
        </w:rPr>
        <w:t>小时</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乙产品直接人工标准成本</w:t>
      </w:r>
      <w:r w:rsidRPr="00F26002">
        <w:rPr>
          <w:rFonts w:ascii="Arial" w:hAnsi="Arial" w:cs="Arial"/>
          <w:color w:val="000000"/>
          <w:sz w:val="28"/>
          <w:szCs w:val="28"/>
        </w:rPr>
        <w:t>=20×2×10000=400000(</w:t>
      </w:r>
      <w:r w:rsidRPr="00F26002">
        <w:rPr>
          <w:rFonts w:ascii="Arial" w:hAnsi="Arial" w:cs="Arial"/>
          <w:color w:val="000000"/>
          <w:sz w:val="28"/>
          <w:szCs w:val="28"/>
        </w:rPr>
        <w:t>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乙产品直接人工成本差异</w:t>
      </w:r>
      <w:r w:rsidRPr="00F26002">
        <w:rPr>
          <w:rFonts w:ascii="Arial" w:hAnsi="Arial" w:cs="Arial"/>
          <w:color w:val="000000"/>
          <w:sz w:val="28"/>
          <w:szCs w:val="28"/>
        </w:rPr>
        <w:t>=550000-400000=150000(</w:t>
      </w:r>
      <w:r w:rsidRPr="00F26002">
        <w:rPr>
          <w:rFonts w:ascii="Arial" w:hAnsi="Arial" w:cs="Arial"/>
          <w:color w:val="000000"/>
          <w:sz w:val="28"/>
          <w:szCs w:val="28"/>
        </w:rPr>
        <w:t>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乙产品直接人工工资率差异</w:t>
      </w:r>
      <w:r w:rsidRPr="00F26002">
        <w:rPr>
          <w:rFonts w:ascii="Arial" w:hAnsi="Arial" w:cs="Arial"/>
          <w:color w:val="000000"/>
          <w:sz w:val="28"/>
          <w:szCs w:val="28"/>
        </w:rPr>
        <w:t>=(550000/25000-20)×25000=50000(</w:t>
      </w:r>
      <w:r w:rsidRPr="00F26002">
        <w:rPr>
          <w:rFonts w:ascii="Arial" w:hAnsi="Arial" w:cs="Arial"/>
          <w:color w:val="000000"/>
          <w:sz w:val="28"/>
          <w:szCs w:val="28"/>
        </w:rPr>
        <w:t>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乙产品直接人工效率差异</w:t>
      </w:r>
      <w:r w:rsidRPr="00F26002">
        <w:rPr>
          <w:rFonts w:ascii="Arial" w:hAnsi="Arial" w:cs="Arial"/>
          <w:color w:val="000000"/>
          <w:sz w:val="28"/>
          <w:szCs w:val="28"/>
        </w:rPr>
        <w:t>=(25000-2×10000)×20=100000(</w:t>
      </w:r>
      <w:r w:rsidRPr="00F26002">
        <w:rPr>
          <w:rFonts w:ascii="Arial" w:hAnsi="Arial" w:cs="Arial"/>
          <w:color w:val="000000"/>
          <w:sz w:val="28"/>
          <w:szCs w:val="28"/>
        </w:rPr>
        <w:t>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3.C</w:t>
      </w:r>
      <w:r w:rsidRPr="00F26002">
        <w:rPr>
          <w:rFonts w:ascii="Arial" w:hAnsi="Arial" w:cs="Arial"/>
          <w:color w:val="000000"/>
          <w:sz w:val="28"/>
          <w:szCs w:val="28"/>
        </w:rPr>
        <w:t>公司拟投资建设一条生产线，现有甲、乙两种投资方案可供选择，相关资料如表</w:t>
      </w:r>
      <w:r w:rsidRPr="00F26002">
        <w:rPr>
          <w:rFonts w:ascii="Arial" w:hAnsi="Arial" w:cs="Arial"/>
          <w:color w:val="000000"/>
          <w:sz w:val="28"/>
          <w:szCs w:val="28"/>
        </w:rPr>
        <w:t>2</w:t>
      </w:r>
      <w:r w:rsidRPr="00F26002">
        <w:rPr>
          <w:rFonts w:ascii="Arial" w:hAnsi="Arial" w:cs="Arial"/>
          <w:color w:val="000000"/>
          <w:sz w:val="28"/>
          <w:szCs w:val="28"/>
        </w:rPr>
        <w:t>所示：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2</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甲、乙投资方案现金流量计算表</w:t>
      </w:r>
      <w:r w:rsidRPr="00F26002">
        <w:rPr>
          <w:rFonts w:ascii="Arial" w:hAnsi="Arial" w:cs="Arial"/>
          <w:color w:val="000000"/>
          <w:sz w:val="28"/>
          <w:szCs w:val="28"/>
        </w:rPr>
        <w:t xml:space="preserve"> </w:t>
      </w:r>
      <w:r w:rsidRPr="00F26002">
        <w:rPr>
          <w:rFonts w:ascii="Arial" w:hAnsi="Arial" w:cs="Arial"/>
          <w:color w:val="000000"/>
          <w:sz w:val="28"/>
          <w:szCs w:val="28"/>
        </w:rPr>
        <w:t>金额单位：万元</w:t>
      </w:r>
    </w:p>
    <w:tbl>
      <w:tblPr>
        <w:tblW w:w="7650" w:type="dxa"/>
        <w:tblCellMar>
          <w:top w:w="15" w:type="dxa"/>
          <w:left w:w="15" w:type="dxa"/>
          <w:bottom w:w="15" w:type="dxa"/>
          <w:right w:w="15" w:type="dxa"/>
        </w:tblCellMar>
        <w:tblLook w:val="04A0" w:firstRow="1" w:lastRow="0" w:firstColumn="1" w:lastColumn="0" w:noHBand="0" w:noVBand="1"/>
      </w:tblPr>
      <w:tblGrid>
        <w:gridCol w:w="2040"/>
        <w:gridCol w:w="1230"/>
        <w:gridCol w:w="1095"/>
        <w:gridCol w:w="1635"/>
        <w:gridCol w:w="1650"/>
      </w:tblGrid>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spacing w:after="150"/>
              <w:rPr>
                <w:rFonts w:ascii="Arial" w:hAnsi="Arial" w:cs="Arial"/>
                <w:color w:val="000000"/>
                <w:sz w:val="28"/>
                <w:szCs w:val="28"/>
              </w:rPr>
            </w:pPr>
          </w:p>
        </w:tc>
        <w:tc>
          <w:tcPr>
            <w:tcW w:w="2325" w:type="dxa"/>
            <w:gridSpan w:val="2"/>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建设期</w:t>
            </w:r>
          </w:p>
        </w:tc>
        <w:tc>
          <w:tcPr>
            <w:tcW w:w="3270" w:type="dxa"/>
            <w:gridSpan w:val="2"/>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运营期</w:t>
            </w: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230" w:type="dxa"/>
            <w:tcBorders>
              <w:top w:val="nil"/>
              <w:left w:val="nil"/>
              <w:bottom w:val="nil"/>
              <w:right w:val="nil"/>
            </w:tcBorders>
            <w:shd w:val="clear" w:color="auto" w:fill="FFFFFF"/>
            <w:vAlign w:val="center"/>
            <w:hideMark/>
          </w:tcPr>
          <w:p w:rsidR="00F26002" w:rsidRPr="00F26002" w:rsidRDefault="00F26002">
            <w:pPr>
              <w:pStyle w:val="ab"/>
              <w:spacing w:before="0" w:beforeAutospacing="0" w:after="0" w:afterAutospacing="0"/>
              <w:jc w:val="center"/>
              <w:rPr>
                <w:rFonts w:ascii="Arial" w:hAnsi="Arial" w:cs="Arial"/>
                <w:color w:val="000000"/>
                <w:sz w:val="28"/>
                <w:szCs w:val="28"/>
              </w:rPr>
            </w:pPr>
            <w:r w:rsidRPr="00F26002">
              <w:rPr>
                <w:rFonts w:ascii="??" w:hAnsi="??" w:cs="Arial"/>
                <w:color w:val="000000"/>
                <w:sz w:val="28"/>
                <w:szCs w:val="28"/>
              </w:rPr>
              <w:t>0</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2~5</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w:t>
            </w:r>
          </w:p>
        </w:tc>
      </w:tr>
      <w:tr w:rsidR="00F26002" w:rsidRPr="00F26002" w:rsidTr="00F26002">
        <w:tc>
          <w:tcPr>
            <w:tcW w:w="7650" w:type="dxa"/>
            <w:gridSpan w:val="5"/>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甲方案</w:t>
            </w: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固定资产投资</w:t>
            </w:r>
          </w:p>
        </w:tc>
        <w:tc>
          <w:tcPr>
            <w:tcW w:w="123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600</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w:t>
            </w:r>
          </w:p>
        </w:tc>
        <w:tc>
          <w:tcPr>
            <w:tcW w:w="163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无形资产投资</w:t>
            </w:r>
          </w:p>
        </w:tc>
        <w:tc>
          <w:tcPr>
            <w:tcW w:w="123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r w:rsidRPr="00F26002">
              <w:rPr>
                <w:rFonts w:ascii="??" w:hAnsi="??" w:cs="Arial"/>
                <w:color w:val="000000"/>
                <w:sz w:val="28"/>
                <w:szCs w:val="28"/>
              </w:rPr>
              <w:t>A</w:t>
            </w:r>
            <w:r w:rsidRPr="00F26002">
              <w:rPr>
                <w:rFonts w:cs="Arial" w:hint="eastAsia"/>
                <w:color w:val="000000"/>
                <w:sz w:val="28"/>
                <w:szCs w:val="28"/>
              </w:rPr>
              <w:t>）</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w:t>
            </w:r>
          </w:p>
        </w:tc>
        <w:tc>
          <w:tcPr>
            <w:tcW w:w="163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息税前利润</w:t>
            </w:r>
          </w:p>
        </w:tc>
        <w:tc>
          <w:tcPr>
            <w:tcW w:w="123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09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156</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156</w:t>
            </w: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折旧及摊销</w:t>
            </w:r>
          </w:p>
        </w:tc>
        <w:tc>
          <w:tcPr>
            <w:tcW w:w="123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09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112</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112</w:t>
            </w: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调整所得税</w:t>
            </w:r>
          </w:p>
        </w:tc>
        <w:tc>
          <w:tcPr>
            <w:tcW w:w="123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09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r w:rsidRPr="00F26002">
              <w:rPr>
                <w:rFonts w:ascii="??" w:hAnsi="??" w:cs="Arial"/>
                <w:color w:val="000000"/>
                <w:sz w:val="28"/>
                <w:szCs w:val="28"/>
              </w:rPr>
              <w:t>B</w:t>
            </w:r>
            <w:r w:rsidRPr="00F26002">
              <w:rPr>
                <w:rFonts w:cs="Arial" w:hint="eastAsia"/>
                <w:color w:val="000000"/>
                <w:sz w:val="28"/>
                <w:szCs w:val="28"/>
              </w:rPr>
              <w:t>）</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净残值</w:t>
            </w:r>
          </w:p>
        </w:tc>
        <w:tc>
          <w:tcPr>
            <w:tcW w:w="123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09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净现金流量</w:t>
            </w:r>
          </w:p>
        </w:tc>
        <w:tc>
          <w:tcPr>
            <w:tcW w:w="123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-620</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r w:rsidRPr="00F26002">
              <w:rPr>
                <w:rFonts w:ascii="??" w:hAnsi="??" w:cs="Arial"/>
                <w:color w:val="000000"/>
                <w:sz w:val="28"/>
                <w:szCs w:val="28"/>
              </w:rPr>
              <w:t>C</w:t>
            </w:r>
            <w:r w:rsidRPr="00F26002">
              <w:rPr>
                <w:rFonts w:cs="Arial" w:hint="eastAsia"/>
                <w:color w:val="000000"/>
                <w:sz w:val="28"/>
                <w:szCs w:val="28"/>
              </w:rPr>
              <w:t>）</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289</w:t>
            </w:r>
          </w:p>
        </w:tc>
      </w:tr>
      <w:tr w:rsidR="00F26002" w:rsidRPr="00F26002" w:rsidTr="00F26002">
        <w:tc>
          <w:tcPr>
            <w:tcW w:w="7650" w:type="dxa"/>
            <w:gridSpan w:val="5"/>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乙方案</w:t>
            </w: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固定资产投资</w:t>
            </w:r>
          </w:p>
        </w:tc>
        <w:tc>
          <w:tcPr>
            <w:tcW w:w="123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300</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300</w:t>
            </w:r>
          </w:p>
        </w:tc>
        <w:tc>
          <w:tcPr>
            <w:tcW w:w="163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63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r>
      <w:tr w:rsidR="00F26002" w:rsidRPr="00F26002" w:rsidTr="00F26002">
        <w:tc>
          <w:tcPr>
            <w:tcW w:w="204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净现金流量</w:t>
            </w:r>
          </w:p>
        </w:tc>
        <w:tc>
          <w:tcPr>
            <w:tcW w:w="123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c>
          <w:tcPr>
            <w:tcW w:w="163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266</w:t>
            </w:r>
          </w:p>
        </w:tc>
        <w:tc>
          <w:tcPr>
            <w:tcW w:w="1635" w:type="dxa"/>
            <w:tcBorders>
              <w:top w:val="single" w:sz="6" w:space="0" w:color="DDDDDD"/>
              <w:left w:val="single" w:sz="6" w:space="0" w:color="DDDDDD"/>
              <w:bottom w:val="single" w:sz="6" w:space="0" w:color="DDDDDD"/>
              <w:right w:val="single" w:sz="6" w:space="0" w:color="DDDDDD"/>
            </w:tcBorders>
            <w:shd w:val="clear" w:color="auto" w:fill="000000"/>
            <w:vAlign w:val="center"/>
            <w:hideMark/>
          </w:tcPr>
          <w:p w:rsidR="00F26002" w:rsidRPr="00F26002" w:rsidRDefault="00F26002">
            <w:pPr>
              <w:rPr>
                <w:rFonts w:ascii="Arial" w:hAnsi="Arial" w:cs="Arial"/>
                <w:color w:val="000000"/>
                <w:sz w:val="28"/>
                <w:szCs w:val="28"/>
              </w:rPr>
            </w:pP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说明：表中</w:t>
      </w:r>
      <w:r w:rsidRPr="00F26002">
        <w:rPr>
          <w:rFonts w:ascii="Arial" w:hAnsi="Arial" w:cs="Arial"/>
          <w:color w:val="000000"/>
          <w:sz w:val="28"/>
          <w:szCs w:val="28"/>
        </w:rPr>
        <w:t>“2~5”</w:t>
      </w:r>
      <w:r w:rsidRPr="00F26002">
        <w:rPr>
          <w:rFonts w:ascii="Arial" w:hAnsi="Arial" w:cs="Arial"/>
          <w:color w:val="000000"/>
          <w:sz w:val="28"/>
          <w:szCs w:val="28"/>
        </w:rPr>
        <w:t>年终的数字为等额数。</w:t>
      </w:r>
      <w:r w:rsidRPr="00F26002">
        <w:rPr>
          <w:rFonts w:ascii="Arial" w:hAnsi="Arial" w:cs="Arial"/>
          <w:color w:val="000000"/>
          <w:sz w:val="28"/>
          <w:szCs w:val="28"/>
        </w:rPr>
        <w:t>“*”</w:t>
      </w:r>
      <w:r w:rsidRPr="00F26002">
        <w:rPr>
          <w:rFonts w:ascii="Arial" w:hAnsi="Arial" w:cs="Arial"/>
          <w:color w:val="000000"/>
          <w:sz w:val="28"/>
          <w:szCs w:val="28"/>
        </w:rPr>
        <w:t>代表省略的数据。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该公司适用的企业所得税税率为</w:t>
      </w:r>
      <w:r w:rsidRPr="00F26002">
        <w:rPr>
          <w:rFonts w:ascii="Arial" w:hAnsi="Arial" w:cs="Arial"/>
          <w:color w:val="000000"/>
          <w:sz w:val="28"/>
          <w:szCs w:val="28"/>
        </w:rPr>
        <w:t>25%</w:t>
      </w:r>
      <w:r w:rsidRPr="00F26002">
        <w:rPr>
          <w:rFonts w:ascii="Arial" w:hAnsi="Arial" w:cs="Arial"/>
          <w:color w:val="000000"/>
          <w:sz w:val="28"/>
          <w:szCs w:val="28"/>
        </w:rPr>
        <w:t>。假定基准现金折现率为</w:t>
      </w:r>
      <w:r w:rsidRPr="00F26002">
        <w:rPr>
          <w:rFonts w:ascii="Arial" w:hAnsi="Arial" w:cs="Arial"/>
          <w:color w:val="000000"/>
          <w:sz w:val="28"/>
          <w:szCs w:val="28"/>
        </w:rPr>
        <w:t>8%</w:t>
      </w:r>
      <w:r w:rsidRPr="00F26002">
        <w:rPr>
          <w:rFonts w:ascii="Arial" w:hAnsi="Arial" w:cs="Arial"/>
          <w:color w:val="000000"/>
          <w:sz w:val="28"/>
          <w:szCs w:val="28"/>
        </w:rPr>
        <w:t>，财务费用为零。相关货币时间价值系数表如表</w:t>
      </w:r>
      <w:r w:rsidRPr="00F26002">
        <w:rPr>
          <w:rFonts w:ascii="Arial" w:hAnsi="Arial" w:cs="Arial"/>
          <w:color w:val="000000"/>
          <w:sz w:val="28"/>
          <w:szCs w:val="28"/>
        </w:rPr>
        <w:t>3</w:t>
      </w:r>
      <w:r w:rsidRPr="00F26002">
        <w:rPr>
          <w:rFonts w:ascii="Arial" w:hAnsi="Arial" w:cs="Arial"/>
          <w:color w:val="000000"/>
          <w:sz w:val="28"/>
          <w:szCs w:val="28"/>
        </w:rPr>
        <w:t>所示：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3</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相关货币时间价值系数表</w:t>
      </w:r>
    </w:p>
    <w:tbl>
      <w:tblPr>
        <w:tblW w:w="7950" w:type="dxa"/>
        <w:tblCellMar>
          <w:top w:w="15" w:type="dxa"/>
          <w:left w:w="15" w:type="dxa"/>
          <w:bottom w:w="15" w:type="dxa"/>
          <w:right w:w="15" w:type="dxa"/>
        </w:tblCellMar>
        <w:tblLook w:val="04A0" w:firstRow="1" w:lastRow="0" w:firstColumn="1" w:lastColumn="0" w:noHBand="0" w:noVBand="1"/>
      </w:tblPr>
      <w:tblGrid>
        <w:gridCol w:w="1380"/>
        <w:gridCol w:w="1095"/>
        <w:gridCol w:w="1095"/>
        <w:gridCol w:w="1095"/>
        <w:gridCol w:w="1095"/>
        <w:gridCol w:w="1095"/>
        <w:gridCol w:w="1095"/>
      </w:tblGrid>
      <w:tr w:rsidR="00F26002" w:rsidRPr="00F26002" w:rsidTr="00F26002">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n</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w:t>
            </w:r>
          </w:p>
        </w:tc>
      </w:tr>
      <w:tr w:rsidR="00F26002" w:rsidRPr="00F26002" w:rsidTr="00F26002">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r w:rsidRPr="00F26002">
              <w:rPr>
                <w:rFonts w:ascii="??" w:hAnsi="??" w:cs="Arial"/>
                <w:color w:val="000000"/>
                <w:sz w:val="28"/>
                <w:szCs w:val="28"/>
              </w:rPr>
              <w:t>P/F</w:t>
            </w:r>
            <w:r w:rsidRPr="00F26002">
              <w:rPr>
                <w:rFonts w:cs="Arial" w:hint="eastAsia"/>
                <w:color w:val="000000"/>
                <w:sz w:val="28"/>
                <w:szCs w:val="28"/>
              </w:rPr>
              <w:t>，</w:t>
            </w:r>
            <w:r w:rsidRPr="00F26002">
              <w:rPr>
                <w:rFonts w:ascii="??" w:hAnsi="??" w:cs="Arial"/>
                <w:color w:val="000000"/>
                <w:sz w:val="28"/>
                <w:szCs w:val="28"/>
              </w:rPr>
              <w:t>8%</w:t>
            </w:r>
            <w:r w:rsidRPr="00F26002">
              <w:rPr>
                <w:rFonts w:cs="Arial" w:hint="eastAsia"/>
                <w:color w:val="000000"/>
                <w:sz w:val="28"/>
                <w:szCs w:val="28"/>
              </w:rPr>
              <w:t>，</w:t>
            </w:r>
            <w:r w:rsidRPr="00F26002">
              <w:rPr>
                <w:rFonts w:ascii="??" w:hAnsi="??" w:cs="Arial"/>
                <w:color w:val="000000"/>
                <w:sz w:val="28"/>
                <w:szCs w:val="28"/>
              </w:rPr>
              <w:t>n</w:t>
            </w:r>
            <w:r w:rsidRPr="00F26002">
              <w:rPr>
                <w:rFonts w:cs="Arial" w:hint="eastAsia"/>
                <w:color w:val="000000"/>
                <w:sz w:val="28"/>
                <w:szCs w:val="28"/>
              </w:rPr>
              <w:t>）</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0.9259</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0.8573</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0.7938</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0.7350</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0.6806</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0.6302</w:t>
            </w:r>
          </w:p>
        </w:tc>
      </w:tr>
      <w:tr w:rsidR="00F26002" w:rsidRPr="00F26002" w:rsidTr="00F26002">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r w:rsidRPr="00F26002">
              <w:rPr>
                <w:rFonts w:ascii="??" w:hAnsi="??" w:cs="Arial"/>
                <w:color w:val="000000"/>
                <w:sz w:val="28"/>
                <w:szCs w:val="28"/>
              </w:rPr>
              <w:t>P/A</w:t>
            </w:r>
            <w:r w:rsidRPr="00F26002">
              <w:rPr>
                <w:rFonts w:cs="Arial" w:hint="eastAsia"/>
                <w:color w:val="000000"/>
                <w:sz w:val="28"/>
                <w:szCs w:val="28"/>
              </w:rPr>
              <w:t>，</w:t>
            </w:r>
            <w:r w:rsidRPr="00F26002">
              <w:rPr>
                <w:rFonts w:ascii="??" w:hAnsi="??" w:cs="Arial"/>
                <w:color w:val="000000"/>
                <w:sz w:val="28"/>
                <w:szCs w:val="28"/>
              </w:rPr>
              <w:t>8%</w:t>
            </w:r>
            <w:r w:rsidRPr="00F26002">
              <w:rPr>
                <w:rFonts w:cs="Arial" w:hint="eastAsia"/>
                <w:color w:val="000000"/>
                <w:sz w:val="28"/>
                <w:szCs w:val="28"/>
              </w:rPr>
              <w:t>，</w:t>
            </w:r>
            <w:r w:rsidRPr="00F26002">
              <w:rPr>
                <w:rFonts w:ascii="??" w:hAnsi="??" w:cs="Arial"/>
                <w:color w:val="000000"/>
                <w:sz w:val="28"/>
                <w:szCs w:val="28"/>
              </w:rPr>
              <w:t>n</w:t>
            </w:r>
            <w:r w:rsidRPr="00F26002">
              <w:rPr>
                <w:rFonts w:cs="Arial" w:hint="eastAsia"/>
                <w:color w:val="000000"/>
                <w:sz w:val="28"/>
                <w:szCs w:val="28"/>
              </w:rPr>
              <w:t>）</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0.9259</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1.7833</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2.5771</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3.3121</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3.9927</w:t>
            </w:r>
          </w:p>
        </w:tc>
        <w:tc>
          <w:tcPr>
            <w:tcW w:w="10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4.6229</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要求：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确定表</w:t>
      </w:r>
      <w:r w:rsidRPr="00F26002">
        <w:rPr>
          <w:rFonts w:ascii="Arial" w:hAnsi="Arial" w:cs="Arial"/>
          <w:color w:val="000000"/>
          <w:sz w:val="28"/>
          <w:szCs w:val="28"/>
        </w:rPr>
        <w:t>2</w:t>
      </w:r>
      <w:r w:rsidRPr="00F26002">
        <w:rPr>
          <w:rFonts w:ascii="Arial" w:hAnsi="Arial" w:cs="Arial"/>
          <w:color w:val="000000"/>
          <w:sz w:val="28"/>
          <w:szCs w:val="28"/>
        </w:rPr>
        <w:t>内英文字母代表述职</w:t>
      </w:r>
      <w:r w:rsidRPr="00F26002">
        <w:rPr>
          <w:rFonts w:ascii="Arial" w:hAnsi="Arial" w:cs="Arial"/>
          <w:color w:val="000000"/>
          <w:sz w:val="28"/>
          <w:szCs w:val="28"/>
        </w:rPr>
        <w:t>(</w:t>
      </w:r>
      <w:r w:rsidRPr="00F26002">
        <w:rPr>
          <w:rFonts w:ascii="Arial" w:hAnsi="Arial" w:cs="Arial"/>
          <w:color w:val="000000"/>
          <w:sz w:val="28"/>
          <w:szCs w:val="28"/>
        </w:rPr>
        <w:t>不需要列出计算过程</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计算甲方案的总投资收益率。</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若甲、乙两方案的净现值分别为</w:t>
      </w:r>
      <w:r w:rsidRPr="00F26002">
        <w:rPr>
          <w:rFonts w:ascii="Arial" w:hAnsi="Arial" w:cs="Arial"/>
          <w:color w:val="000000"/>
          <w:sz w:val="28"/>
          <w:szCs w:val="28"/>
        </w:rPr>
        <w:t>264.40</w:t>
      </w:r>
      <w:r w:rsidRPr="00F26002">
        <w:rPr>
          <w:rFonts w:ascii="Arial" w:hAnsi="Arial" w:cs="Arial"/>
          <w:color w:val="000000"/>
          <w:sz w:val="28"/>
          <w:szCs w:val="28"/>
        </w:rPr>
        <w:t>万元和</w:t>
      </w:r>
      <w:r w:rsidRPr="00F26002">
        <w:rPr>
          <w:rFonts w:ascii="Arial" w:hAnsi="Arial" w:cs="Arial"/>
          <w:color w:val="000000"/>
          <w:sz w:val="28"/>
          <w:szCs w:val="28"/>
        </w:rPr>
        <w:t>237.97</w:t>
      </w:r>
      <w:r w:rsidRPr="00F26002">
        <w:rPr>
          <w:rFonts w:ascii="Arial" w:hAnsi="Arial" w:cs="Arial"/>
          <w:color w:val="000000"/>
          <w:sz w:val="28"/>
          <w:szCs w:val="28"/>
        </w:rPr>
        <w:t>万元，且甲、乙两方案互斥，分别计算甲、乙两方案的年等额回收额，并根据计算结果进行决策。</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(1)A=20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B=156×25%=39</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C=156+112-39=229</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总投资收益率</w:t>
      </w:r>
      <w:r w:rsidRPr="00F26002">
        <w:rPr>
          <w:rFonts w:ascii="Arial" w:hAnsi="Arial" w:cs="Arial"/>
          <w:color w:val="000000"/>
          <w:sz w:val="28"/>
          <w:szCs w:val="28"/>
        </w:rPr>
        <w:t>=156/620×100%=25.16%</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甲方案的年等额净回收额</w:t>
      </w:r>
      <w:r w:rsidRPr="00F26002">
        <w:rPr>
          <w:rFonts w:ascii="Arial" w:hAnsi="Arial" w:cs="Arial"/>
          <w:color w:val="000000"/>
          <w:sz w:val="28"/>
          <w:szCs w:val="28"/>
        </w:rPr>
        <w:t>=264.40/(P/A</w:t>
      </w:r>
      <w:r w:rsidRPr="00F26002">
        <w:rPr>
          <w:rFonts w:ascii="Arial" w:hAnsi="Arial" w:cs="Arial"/>
          <w:color w:val="000000"/>
          <w:sz w:val="28"/>
          <w:szCs w:val="28"/>
        </w:rPr>
        <w:t>，</w:t>
      </w:r>
      <w:r w:rsidRPr="00F26002">
        <w:rPr>
          <w:rFonts w:ascii="Arial" w:hAnsi="Arial" w:cs="Arial"/>
          <w:color w:val="000000"/>
          <w:sz w:val="28"/>
          <w:szCs w:val="28"/>
        </w:rPr>
        <w:t>8%</w:t>
      </w:r>
      <w:r w:rsidRPr="00F26002">
        <w:rPr>
          <w:rFonts w:ascii="Arial" w:hAnsi="Arial" w:cs="Arial"/>
          <w:color w:val="000000"/>
          <w:sz w:val="28"/>
          <w:szCs w:val="28"/>
        </w:rPr>
        <w:t>，</w:t>
      </w:r>
      <w:r w:rsidRPr="00F26002">
        <w:rPr>
          <w:rFonts w:ascii="Arial" w:hAnsi="Arial" w:cs="Arial"/>
          <w:color w:val="000000"/>
          <w:sz w:val="28"/>
          <w:szCs w:val="28"/>
        </w:rPr>
        <w:t>6)=57.19(</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乙方案的年等额净回收额</w:t>
      </w:r>
      <w:r w:rsidRPr="00F26002">
        <w:rPr>
          <w:rFonts w:ascii="Arial" w:hAnsi="Arial" w:cs="Arial"/>
          <w:color w:val="000000"/>
          <w:sz w:val="28"/>
          <w:szCs w:val="28"/>
        </w:rPr>
        <w:t>=237.97/(P/A</w:t>
      </w:r>
      <w:r w:rsidRPr="00F26002">
        <w:rPr>
          <w:rFonts w:ascii="Arial" w:hAnsi="Arial" w:cs="Arial"/>
          <w:color w:val="000000"/>
          <w:sz w:val="28"/>
          <w:szCs w:val="28"/>
        </w:rPr>
        <w:t>，</w:t>
      </w:r>
      <w:r w:rsidRPr="00F26002">
        <w:rPr>
          <w:rFonts w:ascii="Arial" w:hAnsi="Arial" w:cs="Arial"/>
          <w:color w:val="000000"/>
          <w:sz w:val="28"/>
          <w:szCs w:val="28"/>
        </w:rPr>
        <w:t>8%</w:t>
      </w:r>
      <w:r w:rsidRPr="00F26002">
        <w:rPr>
          <w:rFonts w:ascii="Arial" w:hAnsi="Arial" w:cs="Arial"/>
          <w:color w:val="000000"/>
          <w:sz w:val="28"/>
          <w:szCs w:val="28"/>
        </w:rPr>
        <w:t>，</w:t>
      </w:r>
      <w:r w:rsidRPr="00F26002">
        <w:rPr>
          <w:rFonts w:ascii="Arial" w:hAnsi="Arial" w:cs="Arial"/>
          <w:color w:val="000000"/>
          <w:sz w:val="28"/>
          <w:szCs w:val="28"/>
        </w:rPr>
        <w:t>5)=59.60(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由于乙方案的年等额净回收额大于甲方案，所以应选择乙方案。</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4.D</w:t>
      </w:r>
      <w:r w:rsidRPr="00F26002">
        <w:rPr>
          <w:rFonts w:ascii="Arial" w:hAnsi="Arial" w:cs="Arial"/>
          <w:color w:val="000000"/>
          <w:sz w:val="28"/>
          <w:szCs w:val="28"/>
        </w:rPr>
        <w:t>公司是一家服装加工企业，</w:t>
      </w:r>
      <w:r w:rsidRPr="00F26002">
        <w:rPr>
          <w:rFonts w:ascii="Arial" w:hAnsi="Arial" w:cs="Arial"/>
          <w:color w:val="000000"/>
          <w:sz w:val="28"/>
          <w:szCs w:val="28"/>
        </w:rPr>
        <w:t>2011</w:t>
      </w:r>
      <w:r w:rsidRPr="00F26002">
        <w:rPr>
          <w:rFonts w:ascii="Arial" w:hAnsi="Arial" w:cs="Arial"/>
          <w:color w:val="000000"/>
          <w:sz w:val="28"/>
          <w:szCs w:val="28"/>
        </w:rPr>
        <w:t>年营业收入为</w:t>
      </w:r>
      <w:r w:rsidRPr="00F26002">
        <w:rPr>
          <w:rFonts w:ascii="Arial" w:hAnsi="Arial" w:cs="Arial"/>
          <w:color w:val="000000"/>
          <w:sz w:val="28"/>
          <w:szCs w:val="28"/>
        </w:rPr>
        <w:t>3600</w:t>
      </w:r>
      <w:r w:rsidRPr="00F26002">
        <w:rPr>
          <w:rFonts w:ascii="Arial" w:hAnsi="Arial" w:cs="Arial"/>
          <w:color w:val="000000"/>
          <w:sz w:val="28"/>
          <w:szCs w:val="28"/>
        </w:rPr>
        <w:t>万元，营业成本为</w:t>
      </w:r>
      <w:r w:rsidRPr="00F26002">
        <w:rPr>
          <w:rFonts w:ascii="Arial" w:hAnsi="Arial" w:cs="Arial"/>
          <w:color w:val="000000"/>
          <w:sz w:val="28"/>
          <w:szCs w:val="28"/>
        </w:rPr>
        <w:t>1800</w:t>
      </w:r>
      <w:r w:rsidRPr="00F26002">
        <w:rPr>
          <w:rFonts w:ascii="Arial" w:hAnsi="Arial" w:cs="Arial"/>
          <w:color w:val="000000"/>
          <w:sz w:val="28"/>
          <w:szCs w:val="28"/>
        </w:rPr>
        <w:t>万元，日购货成本为</w:t>
      </w:r>
      <w:r w:rsidRPr="00F26002">
        <w:rPr>
          <w:rFonts w:ascii="Arial" w:hAnsi="Arial" w:cs="Arial"/>
          <w:color w:val="000000"/>
          <w:sz w:val="28"/>
          <w:szCs w:val="28"/>
        </w:rPr>
        <w:t>5</w:t>
      </w:r>
      <w:r w:rsidRPr="00F26002">
        <w:rPr>
          <w:rFonts w:ascii="Arial" w:hAnsi="Arial" w:cs="Arial"/>
          <w:color w:val="000000"/>
          <w:sz w:val="28"/>
          <w:szCs w:val="28"/>
        </w:rPr>
        <w:t>万元。该公司与经营有关的购销业务均采用赊账方式。假设一年按</w:t>
      </w:r>
      <w:r w:rsidRPr="00F26002">
        <w:rPr>
          <w:rFonts w:ascii="Arial" w:hAnsi="Arial" w:cs="Arial"/>
          <w:color w:val="000000"/>
          <w:sz w:val="28"/>
          <w:szCs w:val="28"/>
        </w:rPr>
        <w:t>360</w:t>
      </w:r>
      <w:r w:rsidRPr="00F26002">
        <w:rPr>
          <w:rFonts w:ascii="Arial" w:hAnsi="Arial" w:cs="Arial"/>
          <w:color w:val="000000"/>
          <w:sz w:val="28"/>
          <w:szCs w:val="28"/>
        </w:rPr>
        <w:t>天计算。</w:t>
      </w:r>
      <w:r w:rsidRPr="00F26002">
        <w:rPr>
          <w:rFonts w:ascii="Arial" w:hAnsi="Arial" w:cs="Arial"/>
          <w:color w:val="000000"/>
          <w:sz w:val="28"/>
          <w:szCs w:val="28"/>
        </w:rPr>
        <w:t>D</w:t>
      </w:r>
      <w:r w:rsidRPr="00F26002">
        <w:rPr>
          <w:rFonts w:ascii="Arial" w:hAnsi="Arial" w:cs="Arial"/>
          <w:color w:val="000000"/>
          <w:sz w:val="28"/>
          <w:szCs w:val="28"/>
        </w:rPr>
        <w:t>公司简化的资产负债表如表</w:t>
      </w:r>
      <w:r w:rsidRPr="00F26002">
        <w:rPr>
          <w:rFonts w:ascii="Arial" w:hAnsi="Arial" w:cs="Arial"/>
          <w:color w:val="000000"/>
          <w:sz w:val="28"/>
          <w:szCs w:val="28"/>
        </w:rPr>
        <w:t>4</w:t>
      </w:r>
      <w:r w:rsidRPr="00F26002">
        <w:rPr>
          <w:rFonts w:ascii="Arial" w:hAnsi="Arial" w:cs="Arial"/>
          <w:color w:val="000000"/>
          <w:sz w:val="28"/>
          <w:szCs w:val="28"/>
        </w:rPr>
        <w:t>所示：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4</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资产负债简表</w:t>
      </w:r>
      <w:r w:rsidRPr="00F26002">
        <w:rPr>
          <w:rFonts w:ascii="Arial" w:hAnsi="Arial" w:cs="Arial"/>
          <w:color w:val="000000"/>
          <w:sz w:val="28"/>
          <w:szCs w:val="28"/>
        </w:rPr>
        <w:t>(2011</w:t>
      </w:r>
      <w:r w:rsidRPr="00F26002">
        <w:rPr>
          <w:rFonts w:ascii="Arial" w:hAnsi="Arial" w:cs="Arial"/>
          <w:color w:val="000000"/>
          <w:sz w:val="28"/>
          <w:szCs w:val="28"/>
        </w:rPr>
        <w:t>年</w:t>
      </w:r>
      <w:r w:rsidRPr="00F26002">
        <w:rPr>
          <w:rFonts w:ascii="Arial" w:hAnsi="Arial" w:cs="Arial"/>
          <w:color w:val="000000"/>
          <w:sz w:val="28"/>
          <w:szCs w:val="28"/>
        </w:rPr>
        <w:t>12</w:t>
      </w:r>
      <w:r w:rsidRPr="00F26002">
        <w:rPr>
          <w:rFonts w:ascii="Arial" w:hAnsi="Arial" w:cs="Arial"/>
          <w:color w:val="000000"/>
          <w:sz w:val="28"/>
          <w:szCs w:val="28"/>
        </w:rPr>
        <w:t>月</w:t>
      </w:r>
      <w:r w:rsidRPr="00F26002">
        <w:rPr>
          <w:rFonts w:ascii="Arial" w:hAnsi="Arial" w:cs="Arial"/>
          <w:color w:val="000000"/>
          <w:sz w:val="28"/>
          <w:szCs w:val="28"/>
        </w:rPr>
        <w:t>31</w:t>
      </w:r>
      <w:r w:rsidRPr="00F26002">
        <w:rPr>
          <w:rFonts w:ascii="Arial" w:hAnsi="Arial" w:cs="Arial"/>
          <w:color w:val="000000"/>
          <w:sz w:val="28"/>
          <w:szCs w:val="28"/>
        </w:rPr>
        <w:t>日</w:t>
      </w:r>
      <w:r w:rsidRPr="00F26002">
        <w:rPr>
          <w:rFonts w:ascii="Arial" w:hAnsi="Arial" w:cs="Arial"/>
          <w:color w:val="000000"/>
          <w:sz w:val="28"/>
          <w:szCs w:val="28"/>
        </w:rPr>
        <w:t xml:space="preserve">) </w:t>
      </w:r>
      <w:r w:rsidRPr="00F26002">
        <w:rPr>
          <w:rFonts w:ascii="Arial" w:hAnsi="Arial" w:cs="Arial"/>
          <w:color w:val="000000"/>
          <w:sz w:val="28"/>
          <w:szCs w:val="28"/>
        </w:rPr>
        <w:t>单位：万元</w:t>
      </w:r>
    </w:p>
    <w:tbl>
      <w:tblPr>
        <w:tblW w:w="8370" w:type="dxa"/>
        <w:tblCellMar>
          <w:top w:w="15" w:type="dxa"/>
          <w:left w:w="15" w:type="dxa"/>
          <w:bottom w:w="15" w:type="dxa"/>
          <w:right w:w="15" w:type="dxa"/>
        </w:tblCellMar>
        <w:tblLook w:val="04A0" w:firstRow="1" w:lastRow="0" w:firstColumn="1" w:lastColumn="0" w:noHBand="0" w:noVBand="1"/>
      </w:tblPr>
      <w:tblGrid>
        <w:gridCol w:w="2100"/>
        <w:gridCol w:w="1785"/>
        <w:gridCol w:w="2685"/>
        <w:gridCol w:w="1800"/>
      </w:tblGrid>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资产</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金额</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负债和所有者权益</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金额</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货币资金</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211</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应付账款</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120</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应收账款</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600</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应付票据</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存货</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150</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应付职工薪酬</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255</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流动资产合计</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961</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流动负债合计</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575</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固定资产</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850</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长期借款</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300</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非流动资产合计</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850</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负债合计</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875</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78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实收资本</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600</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78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留存收益</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336</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178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所有者权益合计</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936</w:t>
            </w:r>
          </w:p>
        </w:tc>
      </w:tr>
      <w:tr w:rsidR="00F26002" w:rsidRPr="00F26002" w:rsidTr="00F26002">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资产合计</w:t>
            </w:r>
          </w:p>
        </w:tc>
        <w:tc>
          <w:tcPr>
            <w:tcW w:w="17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1811</w:t>
            </w:r>
          </w:p>
        </w:tc>
        <w:tc>
          <w:tcPr>
            <w:tcW w:w="26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负债和所有者权益合计</w:t>
            </w:r>
          </w:p>
        </w:tc>
        <w:tc>
          <w:tcPr>
            <w:tcW w:w="18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1811</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要求：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计算</w:t>
      </w:r>
      <w:r w:rsidRPr="00F26002">
        <w:rPr>
          <w:rFonts w:ascii="Arial" w:hAnsi="Arial" w:cs="Arial"/>
          <w:color w:val="000000"/>
          <w:sz w:val="28"/>
          <w:szCs w:val="28"/>
        </w:rPr>
        <w:t>D</w:t>
      </w:r>
      <w:r w:rsidRPr="00F26002">
        <w:rPr>
          <w:rFonts w:ascii="Arial" w:hAnsi="Arial" w:cs="Arial"/>
          <w:color w:val="000000"/>
          <w:sz w:val="28"/>
          <w:szCs w:val="28"/>
        </w:rPr>
        <w:t>公司</w:t>
      </w:r>
      <w:r w:rsidRPr="00F26002">
        <w:rPr>
          <w:rFonts w:ascii="Arial" w:hAnsi="Arial" w:cs="Arial"/>
          <w:color w:val="000000"/>
          <w:sz w:val="28"/>
          <w:szCs w:val="28"/>
        </w:rPr>
        <w:t>2011</w:t>
      </w:r>
      <w:r w:rsidRPr="00F26002">
        <w:rPr>
          <w:rFonts w:ascii="Arial" w:hAnsi="Arial" w:cs="Arial"/>
          <w:color w:val="000000"/>
          <w:sz w:val="28"/>
          <w:szCs w:val="28"/>
        </w:rPr>
        <w:t>年的营运资金数额。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计算</w:t>
      </w:r>
      <w:r w:rsidRPr="00F26002">
        <w:rPr>
          <w:rFonts w:ascii="Arial" w:hAnsi="Arial" w:cs="Arial"/>
          <w:color w:val="000000"/>
          <w:sz w:val="28"/>
          <w:szCs w:val="28"/>
        </w:rPr>
        <w:t>D</w:t>
      </w:r>
      <w:r w:rsidRPr="00F26002">
        <w:rPr>
          <w:rFonts w:ascii="Arial" w:hAnsi="Arial" w:cs="Arial"/>
          <w:color w:val="000000"/>
          <w:sz w:val="28"/>
          <w:szCs w:val="28"/>
        </w:rPr>
        <w:t>公司</w:t>
      </w:r>
      <w:r w:rsidRPr="00F26002">
        <w:rPr>
          <w:rFonts w:ascii="Arial" w:hAnsi="Arial" w:cs="Arial"/>
          <w:color w:val="000000"/>
          <w:sz w:val="28"/>
          <w:szCs w:val="28"/>
        </w:rPr>
        <w:t>2011</w:t>
      </w:r>
      <w:r w:rsidRPr="00F26002">
        <w:rPr>
          <w:rFonts w:ascii="Arial" w:hAnsi="Arial" w:cs="Arial"/>
          <w:color w:val="000000"/>
          <w:sz w:val="28"/>
          <w:szCs w:val="28"/>
        </w:rPr>
        <w:t>年的应收账款周转期、应付账款周转期、存货周转期以及现金周转期</w:t>
      </w:r>
      <w:r w:rsidRPr="00F26002">
        <w:rPr>
          <w:rFonts w:ascii="Arial" w:hAnsi="Arial" w:cs="Arial"/>
          <w:color w:val="000000"/>
          <w:sz w:val="28"/>
          <w:szCs w:val="28"/>
        </w:rPr>
        <w:t>(</w:t>
      </w:r>
      <w:r w:rsidRPr="00F26002">
        <w:rPr>
          <w:rFonts w:ascii="Arial" w:hAnsi="Arial" w:cs="Arial"/>
          <w:color w:val="000000"/>
          <w:sz w:val="28"/>
          <w:szCs w:val="28"/>
        </w:rPr>
        <w:t>为简化计算，应收账款、存货、应付账款的平均余额均以期末数据代替</w:t>
      </w:r>
      <w:r w:rsidRPr="00F26002">
        <w:rPr>
          <w:rFonts w:ascii="Arial" w:hAnsi="Arial" w:cs="Arial"/>
          <w:color w:val="000000"/>
          <w:sz w:val="28"/>
          <w:szCs w:val="28"/>
        </w:rPr>
        <w:t>)</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在其他条件相同的情况下，如果</w:t>
      </w:r>
      <w:r w:rsidRPr="00F26002">
        <w:rPr>
          <w:rFonts w:ascii="Arial" w:hAnsi="Arial" w:cs="Arial"/>
          <w:color w:val="000000"/>
          <w:sz w:val="28"/>
          <w:szCs w:val="28"/>
        </w:rPr>
        <w:t>D</w:t>
      </w:r>
      <w:r w:rsidRPr="00F26002">
        <w:rPr>
          <w:rFonts w:ascii="Arial" w:hAnsi="Arial" w:cs="Arial"/>
          <w:color w:val="000000"/>
          <w:sz w:val="28"/>
          <w:szCs w:val="28"/>
        </w:rPr>
        <w:t>公司利用供应商提供的现金折扣，则对现金周转期会产生何种影响</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w:t>
      </w:r>
      <w:r w:rsidRPr="00F26002">
        <w:rPr>
          <w:rFonts w:ascii="Arial" w:hAnsi="Arial" w:cs="Arial"/>
          <w:color w:val="000000"/>
          <w:sz w:val="28"/>
          <w:szCs w:val="28"/>
        </w:rPr>
        <w:t>在其他条件相同的情况下，如果</w:t>
      </w:r>
      <w:r w:rsidRPr="00F26002">
        <w:rPr>
          <w:rFonts w:ascii="Arial" w:hAnsi="Arial" w:cs="Arial"/>
          <w:color w:val="000000"/>
          <w:sz w:val="28"/>
          <w:szCs w:val="28"/>
        </w:rPr>
        <w:t>D</w:t>
      </w:r>
      <w:r w:rsidRPr="00F26002">
        <w:rPr>
          <w:rFonts w:ascii="Arial" w:hAnsi="Arial" w:cs="Arial"/>
          <w:color w:val="000000"/>
          <w:sz w:val="28"/>
          <w:szCs w:val="28"/>
        </w:rPr>
        <w:t>公司增加存货，则对现金周转期会产生何种影响</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(1)2011</w:t>
      </w:r>
      <w:r w:rsidRPr="00F26002">
        <w:rPr>
          <w:rFonts w:ascii="Arial" w:hAnsi="Arial" w:cs="Arial"/>
          <w:color w:val="000000"/>
          <w:sz w:val="28"/>
          <w:szCs w:val="28"/>
        </w:rPr>
        <w:t>年营运资金数额</w:t>
      </w:r>
      <w:r w:rsidRPr="00F26002">
        <w:rPr>
          <w:rFonts w:ascii="Arial" w:hAnsi="Arial" w:cs="Arial"/>
          <w:color w:val="000000"/>
          <w:sz w:val="28"/>
          <w:szCs w:val="28"/>
        </w:rPr>
        <w:t>=</w:t>
      </w:r>
      <w:r w:rsidRPr="00F26002">
        <w:rPr>
          <w:rFonts w:ascii="Arial" w:hAnsi="Arial" w:cs="Arial"/>
          <w:color w:val="000000"/>
          <w:sz w:val="28"/>
          <w:szCs w:val="28"/>
        </w:rPr>
        <w:t>流动资产</w:t>
      </w:r>
      <w:r w:rsidRPr="00F26002">
        <w:rPr>
          <w:rFonts w:ascii="Arial" w:hAnsi="Arial" w:cs="Arial"/>
          <w:color w:val="000000"/>
          <w:sz w:val="28"/>
          <w:szCs w:val="28"/>
        </w:rPr>
        <w:t>-</w:t>
      </w:r>
      <w:r w:rsidRPr="00F26002">
        <w:rPr>
          <w:rFonts w:ascii="Arial" w:hAnsi="Arial" w:cs="Arial"/>
          <w:color w:val="000000"/>
          <w:sz w:val="28"/>
          <w:szCs w:val="28"/>
        </w:rPr>
        <w:t>流动负债</w:t>
      </w:r>
      <w:r w:rsidRPr="00F26002">
        <w:rPr>
          <w:rFonts w:ascii="Arial" w:hAnsi="Arial" w:cs="Arial"/>
          <w:color w:val="000000"/>
          <w:sz w:val="28"/>
          <w:szCs w:val="28"/>
        </w:rPr>
        <w:t>=961-575=386(</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应收账款周转期</w:t>
      </w:r>
      <w:r w:rsidRPr="00F26002">
        <w:rPr>
          <w:rFonts w:ascii="Arial" w:hAnsi="Arial" w:cs="Arial"/>
          <w:color w:val="000000"/>
          <w:sz w:val="28"/>
          <w:szCs w:val="28"/>
        </w:rPr>
        <w:t>=360/(3600/600)=60(</w:t>
      </w:r>
      <w:r w:rsidRPr="00F26002">
        <w:rPr>
          <w:rFonts w:ascii="Arial" w:hAnsi="Arial" w:cs="Arial"/>
          <w:color w:val="000000"/>
          <w:sz w:val="28"/>
          <w:szCs w:val="28"/>
        </w:rPr>
        <w:t>天</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应付账款周转期</w:t>
      </w:r>
      <w:r w:rsidRPr="00F26002">
        <w:rPr>
          <w:rFonts w:ascii="Arial" w:hAnsi="Arial" w:cs="Arial"/>
          <w:color w:val="000000"/>
          <w:sz w:val="28"/>
          <w:szCs w:val="28"/>
        </w:rPr>
        <w:t>=120/5=24(</w:t>
      </w:r>
      <w:r w:rsidRPr="00F26002">
        <w:rPr>
          <w:rFonts w:ascii="Arial" w:hAnsi="Arial" w:cs="Arial"/>
          <w:color w:val="000000"/>
          <w:sz w:val="28"/>
          <w:szCs w:val="28"/>
        </w:rPr>
        <w:t>天</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存货周转期</w:t>
      </w:r>
      <w:r w:rsidRPr="00F26002">
        <w:rPr>
          <w:rFonts w:ascii="Arial" w:hAnsi="Arial" w:cs="Arial"/>
          <w:color w:val="000000"/>
          <w:sz w:val="28"/>
          <w:szCs w:val="28"/>
        </w:rPr>
        <w:t>=360/(1800/150)=30(</w:t>
      </w:r>
      <w:r w:rsidRPr="00F26002">
        <w:rPr>
          <w:rFonts w:ascii="Arial" w:hAnsi="Arial" w:cs="Arial"/>
          <w:color w:val="000000"/>
          <w:sz w:val="28"/>
          <w:szCs w:val="28"/>
        </w:rPr>
        <w:t>天</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现金周转期</w:t>
      </w:r>
      <w:r w:rsidRPr="00F26002">
        <w:rPr>
          <w:rFonts w:ascii="Arial" w:hAnsi="Arial" w:cs="Arial"/>
          <w:color w:val="000000"/>
          <w:sz w:val="28"/>
          <w:szCs w:val="28"/>
        </w:rPr>
        <w:t>=60+30-24=66(</w:t>
      </w:r>
      <w:r w:rsidRPr="00F26002">
        <w:rPr>
          <w:rFonts w:ascii="Arial" w:hAnsi="Arial" w:cs="Arial"/>
          <w:color w:val="000000"/>
          <w:sz w:val="28"/>
          <w:szCs w:val="28"/>
        </w:rPr>
        <w:t>天</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利用现金折扣会缩短应付账款的周转期，则现金周转期增加。</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w:t>
      </w:r>
      <w:r w:rsidRPr="00F26002">
        <w:rPr>
          <w:rFonts w:ascii="Arial" w:hAnsi="Arial" w:cs="Arial"/>
          <w:color w:val="000000"/>
          <w:sz w:val="28"/>
          <w:szCs w:val="28"/>
        </w:rPr>
        <w:t>增加存货会延长存货周转期，则现金周转期增加。</w:t>
      </w:r>
      <w:r w:rsidRPr="00F26002">
        <w:rPr>
          <w:rFonts w:ascii="Arial" w:hAnsi="Arial" w:cs="Arial"/>
          <w:color w:val="000000"/>
          <w:sz w:val="28"/>
          <w:szCs w:val="28"/>
        </w:rPr>
        <w:t>[NT:PAGE]</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Style w:val="ad"/>
          <w:rFonts w:ascii="Arial" w:hAnsi="Arial" w:cs="Arial"/>
          <w:color w:val="000000"/>
          <w:sz w:val="28"/>
          <w:szCs w:val="28"/>
        </w:rPr>
        <w:t>五、综合题</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1.E</w:t>
      </w:r>
      <w:r w:rsidRPr="00F26002">
        <w:rPr>
          <w:rFonts w:ascii="Arial" w:hAnsi="Arial" w:cs="Arial"/>
          <w:color w:val="000000"/>
          <w:sz w:val="28"/>
          <w:szCs w:val="28"/>
        </w:rPr>
        <w:t>公司为一家上市公司，为了适应外部环境变化，拟对当前的财务政策进行评估和调整，董事会召开了专门会议，要求财务部对财务状况和经营成果进行分析，相关资料如下：</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资料一：公司有关的财务资料如表</w:t>
      </w:r>
      <w:r w:rsidRPr="00F26002">
        <w:rPr>
          <w:rFonts w:ascii="Arial" w:hAnsi="Arial" w:cs="Arial"/>
          <w:color w:val="000000"/>
          <w:sz w:val="28"/>
          <w:szCs w:val="28"/>
        </w:rPr>
        <w:t>5</w:t>
      </w:r>
      <w:r w:rsidRPr="00F26002">
        <w:rPr>
          <w:rFonts w:ascii="Arial" w:hAnsi="Arial" w:cs="Arial"/>
          <w:color w:val="000000"/>
          <w:sz w:val="28"/>
          <w:szCs w:val="28"/>
        </w:rPr>
        <w:t>、表</w:t>
      </w:r>
      <w:r w:rsidRPr="00F26002">
        <w:rPr>
          <w:rFonts w:ascii="Arial" w:hAnsi="Arial" w:cs="Arial"/>
          <w:color w:val="000000"/>
          <w:sz w:val="28"/>
          <w:szCs w:val="28"/>
        </w:rPr>
        <w:t>6</w:t>
      </w:r>
      <w:r w:rsidRPr="00F26002">
        <w:rPr>
          <w:rFonts w:ascii="Arial" w:hAnsi="Arial" w:cs="Arial"/>
          <w:color w:val="000000"/>
          <w:sz w:val="28"/>
          <w:szCs w:val="28"/>
        </w:rPr>
        <w:t>所示：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5</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财务状况有关资料</w:t>
      </w:r>
      <w:r w:rsidRPr="00F26002">
        <w:rPr>
          <w:rFonts w:ascii="Arial" w:hAnsi="Arial" w:cs="Arial"/>
          <w:color w:val="000000"/>
          <w:sz w:val="28"/>
          <w:szCs w:val="28"/>
        </w:rPr>
        <w:t xml:space="preserve"> </w:t>
      </w:r>
      <w:r w:rsidRPr="00F26002">
        <w:rPr>
          <w:rFonts w:ascii="Arial" w:hAnsi="Arial" w:cs="Arial"/>
          <w:color w:val="000000"/>
          <w:sz w:val="28"/>
          <w:szCs w:val="28"/>
        </w:rPr>
        <w:t>单位：万元</w:t>
      </w:r>
    </w:p>
    <w:tbl>
      <w:tblPr>
        <w:tblW w:w="8370" w:type="dxa"/>
        <w:tblCellMar>
          <w:top w:w="15" w:type="dxa"/>
          <w:left w:w="15" w:type="dxa"/>
          <w:bottom w:w="15" w:type="dxa"/>
          <w:right w:w="15" w:type="dxa"/>
        </w:tblCellMar>
        <w:tblLook w:val="04A0" w:firstRow="1" w:lastRow="0" w:firstColumn="1" w:lastColumn="0" w:noHBand="0" w:noVBand="1"/>
      </w:tblPr>
      <w:tblGrid>
        <w:gridCol w:w="2790"/>
        <w:gridCol w:w="2790"/>
        <w:gridCol w:w="2790"/>
      </w:tblGrid>
      <w:tr w:rsidR="00F26002" w:rsidRPr="00F26002" w:rsidTr="00F26002">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项目</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2010</w:t>
            </w:r>
            <w:r w:rsidRPr="00F26002">
              <w:rPr>
                <w:rFonts w:cs="Arial" w:hint="eastAsia"/>
                <w:color w:val="000000"/>
                <w:sz w:val="28"/>
                <w:szCs w:val="28"/>
              </w:rPr>
              <w:t>年</w:t>
            </w:r>
            <w:r w:rsidRPr="00F26002">
              <w:rPr>
                <w:rFonts w:ascii="??" w:hAnsi="??" w:cs="Arial"/>
                <w:color w:val="000000"/>
                <w:sz w:val="28"/>
                <w:szCs w:val="28"/>
              </w:rPr>
              <w:t>12</w:t>
            </w:r>
            <w:r w:rsidRPr="00F26002">
              <w:rPr>
                <w:rFonts w:cs="Arial" w:hint="eastAsia"/>
                <w:color w:val="000000"/>
                <w:sz w:val="28"/>
                <w:szCs w:val="28"/>
              </w:rPr>
              <w:t>月</w:t>
            </w:r>
            <w:r w:rsidRPr="00F26002">
              <w:rPr>
                <w:rFonts w:ascii="??" w:hAnsi="??" w:cs="Arial"/>
                <w:color w:val="000000"/>
                <w:sz w:val="28"/>
                <w:szCs w:val="28"/>
              </w:rPr>
              <w:t>31</w:t>
            </w:r>
            <w:r w:rsidRPr="00F26002">
              <w:rPr>
                <w:rFonts w:cs="Arial" w:hint="eastAsia"/>
                <w:color w:val="000000"/>
                <w:sz w:val="28"/>
                <w:szCs w:val="28"/>
              </w:rPr>
              <w:t>日</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2011</w:t>
            </w:r>
            <w:r w:rsidRPr="00F26002">
              <w:rPr>
                <w:rFonts w:cs="Arial" w:hint="eastAsia"/>
                <w:color w:val="000000"/>
                <w:sz w:val="28"/>
                <w:szCs w:val="28"/>
              </w:rPr>
              <w:t>年</w:t>
            </w:r>
            <w:r w:rsidRPr="00F26002">
              <w:rPr>
                <w:rFonts w:ascii="??" w:hAnsi="??" w:cs="Arial"/>
                <w:color w:val="000000"/>
                <w:sz w:val="28"/>
                <w:szCs w:val="28"/>
              </w:rPr>
              <w:t>12</w:t>
            </w:r>
            <w:r w:rsidRPr="00F26002">
              <w:rPr>
                <w:rFonts w:cs="Arial" w:hint="eastAsia"/>
                <w:color w:val="000000"/>
                <w:sz w:val="28"/>
                <w:szCs w:val="28"/>
              </w:rPr>
              <w:t>月</w:t>
            </w:r>
            <w:r w:rsidRPr="00F26002">
              <w:rPr>
                <w:rFonts w:ascii="??" w:hAnsi="??" w:cs="Arial"/>
                <w:color w:val="000000"/>
                <w:sz w:val="28"/>
                <w:szCs w:val="28"/>
              </w:rPr>
              <w:t>31</w:t>
            </w:r>
            <w:r w:rsidRPr="00F26002">
              <w:rPr>
                <w:rFonts w:cs="Arial" w:hint="eastAsia"/>
                <w:color w:val="000000"/>
                <w:sz w:val="28"/>
                <w:szCs w:val="28"/>
              </w:rPr>
              <w:t>日</w:t>
            </w:r>
          </w:p>
        </w:tc>
      </w:tr>
      <w:tr w:rsidR="00F26002" w:rsidRPr="00F26002" w:rsidTr="00F26002">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股本（每股面值</w:t>
            </w:r>
            <w:r w:rsidRPr="00F26002">
              <w:rPr>
                <w:rFonts w:ascii="??" w:hAnsi="??" w:cs="Arial"/>
                <w:color w:val="000000"/>
                <w:sz w:val="28"/>
                <w:szCs w:val="28"/>
              </w:rPr>
              <w:t>1</w:t>
            </w:r>
            <w:r w:rsidRPr="00F26002">
              <w:rPr>
                <w:rFonts w:cs="Arial" w:hint="eastAsia"/>
                <w:color w:val="000000"/>
                <w:sz w:val="28"/>
                <w:szCs w:val="28"/>
              </w:rPr>
              <w:t>元）</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6000</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11800</w:t>
            </w:r>
          </w:p>
        </w:tc>
      </w:tr>
      <w:tr w:rsidR="00F26002" w:rsidRPr="00F26002" w:rsidTr="00F26002">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资本公积</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6000</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8200</w:t>
            </w:r>
          </w:p>
        </w:tc>
      </w:tr>
      <w:tr w:rsidR="00F26002" w:rsidRPr="00F26002" w:rsidTr="00F26002">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留存收益</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38000</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40000</w:t>
            </w:r>
          </w:p>
        </w:tc>
      </w:tr>
      <w:tr w:rsidR="00F26002" w:rsidRPr="00F26002" w:rsidTr="00F26002">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股东权益合计</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50000</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60000</w:t>
            </w:r>
          </w:p>
        </w:tc>
      </w:tr>
      <w:tr w:rsidR="00F26002" w:rsidRPr="00F26002" w:rsidTr="00F26002">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负债合计</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90000</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90000</w:t>
            </w:r>
          </w:p>
        </w:tc>
      </w:tr>
      <w:tr w:rsidR="00F26002" w:rsidRPr="00F26002" w:rsidTr="00F26002">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负债和股东权益合计</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140000</w:t>
            </w:r>
          </w:p>
        </w:tc>
        <w:tc>
          <w:tcPr>
            <w:tcW w:w="279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150000</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6</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经营成果有关资料</w:t>
      </w:r>
      <w:r w:rsidRPr="00F26002">
        <w:rPr>
          <w:rFonts w:ascii="Arial" w:hAnsi="Arial" w:cs="Arial"/>
          <w:color w:val="000000"/>
          <w:sz w:val="28"/>
          <w:szCs w:val="28"/>
        </w:rPr>
        <w:t xml:space="preserve"> </w:t>
      </w:r>
      <w:r w:rsidRPr="00F26002">
        <w:rPr>
          <w:rFonts w:ascii="Arial" w:hAnsi="Arial" w:cs="Arial"/>
          <w:color w:val="000000"/>
          <w:sz w:val="28"/>
          <w:szCs w:val="28"/>
        </w:rPr>
        <w:t>单位：万元</w:t>
      </w:r>
    </w:p>
    <w:tbl>
      <w:tblPr>
        <w:tblW w:w="8370" w:type="dxa"/>
        <w:tblCellMar>
          <w:top w:w="15" w:type="dxa"/>
          <w:left w:w="15" w:type="dxa"/>
          <w:bottom w:w="15" w:type="dxa"/>
          <w:right w:w="15" w:type="dxa"/>
        </w:tblCellMar>
        <w:tblLook w:val="04A0" w:firstRow="1" w:lastRow="0" w:firstColumn="1" w:lastColumn="0" w:noHBand="0" w:noVBand="1"/>
      </w:tblPr>
      <w:tblGrid>
        <w:gridCol w:w="2088"/>
        <w:gridCol w:w="2089"/>
        <w:gridCol w:w="2089"/>
        <w:gridCol w:w="2104"/>
      </w:tblGrid>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项目</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2009</w:t>
            </w:r>
            <w:r w:rsidRPr="00F26002">
              <w:rPr>
                <w:rFonts w:cs="Arial" w:hint="eastAsia"/>
                <w:color w:val="000000"/>
                <w:sz w:val="28"/>
                <w:szCs w:val="28"/>
              </w:rPr>
              <w:t>年</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2010</w:t>
            </w:r>
            <w:r w:rsidRPr="00F26002">
              <w:rPr>
                <w:rFonts w:cs="Arial" w:hint="eastAsia"/>
                <w:color w:val="000000"/>
                <w:sz w:val="28"/>
                <w:szCs w:val="28"/>
              </w:rPr>
              <w:t>年</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2011</w:t>
            </w:r>
            <w:r w:rsidRPr="00F26002">
              <w:rPr>
                <w:rFonts w:cs="Arial" w:hint="eastAsia"/>
                <w:color w:val="000000"/>
                <w:sz w:val="28"/>
                <w:szCs w:val="28"/>
              </w:rPr>
              <w:t>年</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营业收入</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120000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94000</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112000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息税前利润</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利息费用</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3600</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3600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税前利润</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3600</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5400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所得税</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900</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1350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净利润</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2700</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4050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现金股利</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1200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1200</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1200</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说明：</w:t>
      </w:r>
      <w:r w:rsidRPr="00F26002">
        <w:rPr>
          <w:rFonts w:ascii="Arial" w:hAnsi="Arial" w:cs="Arial"/>
          <w:color w:val="000000"/>
          <w:sz w:val="28"/>
          <w:szCs w:val="28"/>
        </w:rPr>
        <w:t>“*”</w:t>
      </w:r>
      <w:r w:rsidRPr="00F26002">
        <w:rPr>
          <w:rFonts w:ascii="Arial" w:hAnsi="Arial" w:cs="Arial"/>
          <w:color w:val="000000"/>
          <w:sz w:val="28"/>
          <w:szCs w:val="28"/>
        </w:rPr>
        <w:t>表示省略的数据。</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资料二：该公司所在行业相关指标平均值：资产负债率为</w:t>
      </w:r>
      <w:r w:rsidRPr="00F26002">
        <w:rPr>
          <w:rFonts w:ascii="Arial" w:hAnsi="Arial" w:cs="Arial"/>
          <w:color w:val="000000"/>
          <w:sz w:val="28"/>
          <w:szCs w:val="28"/>
        </w:rPr>
        <w:t>40%</w:t>
      </w:r>
      <w:r w:rsidRPr="00F26002">
        <w:rPr>
          <w:rFonts w:ascii="Arial" w:hAnsi="Arial" w:cs="Arial"/>
          <w:color w:val="000000"/>
          <w:sz w:val="28"/>
          <w:szCs w:val="28"/>
        </w:rPr>
        <w:t>，利息保障倍数</w:t>
      </w:r>
      <w:r w:rsidRPr="00F26002">
        <w:rPr>
          <w:rFonts w:ascii="Arial" w:hAnsi="Arial" w:cs="Arial"/>
          <w:color w:val="000000"/>
          <w:sz w:val="28"/>
          <w:szCs w:val="28"/>
        </w:rPr>
        <w:t>(</w:t>
      </w:r>
      <w:r w:rsidRPr="00F26002">
        <w:rPr>
          <w:rFonts w:ascii="Arial" w:hAnsi="Arial" w:cs="Arial"/>
          <w:color w:val="000000"/>
          <w:sz w:val="28"/>
          <w:szCs w:val="28"/>
        </w:rPr>
        <w:t>已获利息倍数</w:t>
      </w:r>
      <w:r w:rsidRPr="00F26002">
        <w:rPr>
          <w:rFonts w:ascii="Arial" w:hAnsi="Arial" w:cs="Arial"/>
          <w:color w:val="000000"/>
          <w:sz w:val="28"/>
          <w:szCs w:val="28"/>
        </w:rPr>
        <w:t>)</w:t>
      </w:r>
      <w:r w:rsidRPr="00F26002">
        <w:rPr>
          <w:rFonts w:ascii="Arial" w:hAnsi="Arial" w:cs="Arial"/>
          <w:color w:val="000000"/>
          <w:sz w:val="28"/>
          <w:szCs w:val="28"/>
        </w:rPr>
        <w:t>为</w:t>
      </w:r>
      <w:r w:rsidRPr="00F26002">
        <w:rPr>
          <w:rFonts w:ascii="Arial" w:hAnsi="Arial" w:cs="Arial"/>
          <w:color w:val="000000"/>
          <w:sz w:val="28"/>
          <w:szCs w:val="28"/>
        </w:rPr>
        <w:t>3</w:t>
      </w:r>
      <w:r w:rsidRPr="00F26002">
        <w:rPr>
          <w:rFonts w:ascii="Arial" w:hAnsi="Arial" w:cs="Arial"/>
          <w:color w:val="000000"/>
          <w:sz w:val="28"/>
          <w:szCs w:val="28"/>
        </w:rPr>
        <w:t>倍。</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资料三：</w:t>
      </w:r>
      <w:r w:rsidRPr="00F26002">
        <w:rPr>
          <w:rFonts w:ascii="Arial" w:hAnsi="Arial" w:cs="Arial"/>
          <w:color w:val="000000"/>
          <w:sz w:val="28"/>
          <w:szCs w:val="28"/>
        </w:rPr>
        <w:t>2011</w:t>
      </w:r>
      <w:r w:rsidRPr="00F26002">
        <w:rPr>
          <w:rFonts w:ascii="Arial" w:hAnsi="Arial" w:cs="Arial"/>
          <w:color w:val="000000"/>
          <w:sz w:val="28"/>
          <w:szCs w:val="28"/>
        </w:rPr>
        <w:t>年</w:t>
      </w:r>
      <w:r w:rsidRPr="00F26002">
        <w:rPr>
          <w:rFonts w:ascii="Arial" w:hAnsi="Arial" w:cs="Arial"/>
          <w:color w:val="000000"/>
          <w:sz w:val="28"/>
          <w:szCs w:val="28"/>
        </w:rPr>
        <w:t>2</w:t>
      </w:r>
      <w:r w:rsidRPr="00F26002">
        <w:rPr>
          <w:rFonts w:ascii="Arial" w:hAnsi="Arial" w:cs="Arial"/>
          <w:color w:val="000000"/>
          <w:sz w:val="28"/>
          <w:szCs w:val="28"/>
        </w:rPr>
        <w:t>月</w:t>
      </w:r>
      <w:r w:rsidRPr="00F26002">
        <w:rPr>
          <w:rFonts w:ascii="Arial" w:hAnsi="Arial" w:cs="Arial"/>
          <w:color w:val="000000"/>
          <w:sz w:val="28"/>
          <w:szCs w:val="28"/>
        </w:rPr>
        <w:t>21</w:t>
      </w:r>
      <w:r w:rsidRPr="00F26002">
        <w:rPr>
          <w:rFonts w:ascii="Arial" w:hAnsi="Arial" w:cs="Arial"/>
          <w:color w:val="000000"/>
          <w:sz w:val="28"/>
          <w:szCs w:val="28"/>
        </w:rPr>
        <w:t>日，公司根据</w:t>
      </w:r>
      <w:r w:rsidRPr="00F26002">
        <w:rPr>
          <w:rFonts w:ascii="Arial" w:hAnsi="Arial" w:cs="Arial"/>
          <w:color w:val="000000"/>
          <w:sz w:val="28"/>
          <w:szCs w:val="28"/>
        </w:rPr>
        <w:t>2010</w:t>
      </w:r>
      <w:r w:rsidRPr="00F26002">
        <w:rPr>
          <w:rFonts w:ascii="Arial" w:hAnsi="Arial" w:cs="Arial"/>
          <w:color w:val="000000"/>
          <w:sz w:val="28"/>
          <w:szCs w:val="28"/>
        </w:rPr>
        <w:t>年度股东大会决议，除分配现金股利外，还实施了股票股利分配方案，以</w:t>
      </w:r>
      <w:r w:rsidRPr="00F26002">
        <w:rPr>
          <w:rFonts w:ascii="Arial" w:hAnsi="Arial" w:cs="Arial"/>
          <w:color w:val="000000"/>
          <w:sz w:val="28"/>
          <w:szCs w:val="28"/>
        </w:rPr>
        <w:t>2010</w:t>
      </w:r>
      <w:r w:rsidRPr="00F26002">
        <w:rPr>
          <w:rFonts w:ascii="Arial" w:hAnsi="Arial" w:cs="Arial"/>
          <w:color w:val="000000"/>
          <w:sz w:val="28"/>
          <w:szCs w:val="28"/>
        </w:rPr>
        <w:t>年年末总股本为基础，每</w:t>
      </w:r>
      <w:r w:rsidRPr="00F26002">
        <w:rPr>
          <w:rFonts w:ascii="Arial" w:hAnsi="Arial" w:cs="Arial"/>
          <w:color w:val="000000"/>
          <w:sz w:val="28"/>
          <w:szCs w:val="28"/>
        </w:rPr>
        <w:t>10</w:t>
      </w:r>
      <w:r w:rsidRPr="00F26002">
        <w:rPr>
          <w:rFonts w:ascii="Arial" w:hAnsi="Arial" w:cs="Arial"/>
          <w:color w:val="000000"/>
          <w:sz w:val="28"/>
          <w:szCs w:val="28"/>
        </w:rPr>
        <w:t>股送</w:t>
      </w:r>
      <w:r w:rsidRPr="00F26002">
        <w:rPr>
          <w:rFonts w:ascii="Arial" w:hAnsi="Arial" w:cs="Arial"/>
          <w:color w:val="000000"/>
          <w:sz w:val="28"/>
          <w:szCs w:val="28"/>
        </w:rPr>
        <w:t>3</w:t>
      </w:r>
      <w:r w:rsidRPr="00F26002">
        <w:rPr>
          <w:rFonts w:ascii="Arial" w:hAnsi="Arial" w:cs="Arial"/>
          <w:color w:val="000000"/>
          <w:sz w:val="28"/>
          <w:szCs w:val="28"/>
        </w:rPr>
        <w:t>股工商注册登记变更后公司总股本为</w:t>
      </w:r>
      <w:r w:rsidRPr="00F26002">
        <w:rPr>
          <w:rFonts w:ascii="Arial" w:hAnsi="Arial" w:cs="Arial"/>
          <w:color w:val="000000"/>
          <w:sz w:val="28"/>
          <w:szCs w:val="28"/>
        </w:rPr>
        <w:t>7800</w:t>
      </w:r>
      <w:r w:rsidRPr="00F26002">
        <w:rPr>
          <w:rFonts w:ascii="Arial" w:hAnsi="Arial" w:cs="Arial"/>
          <w:color w:val="000000"/>
          <w:sz w:val="28"/>
          <w:szCs w:val="28"/>
        </w:rPr>
        <w:t>万股，公司</w:t>
      </w:r>
      <w:r w:rsidRPr="00F26002">
        <w:rPr>
          <w:rFonts w:ascii="Arial" w:hAnsi="Arial" w:cs="Arial"/>
          <w:color w:val="000000"/>
          <w:sz w:val="28"/>
          <w:szCs w:val="28"/>
        </w:rPr>
        <w:t>2011</w:t>
      </w:r>
      <w:r w:rsidRPr="00F26002">
        <w:rPr>
          <w:rFonts w:ascii="Arial" w:hAnsi="Arial" w:cs="Arial"/>
          <w:color w:val="000000"/>
          <w:sz w:val="28"/>
          <w:szCs w:val="28"/>
        </w:rPr>
        <w:t>年</w:t>
      </w:r>
      <w:r w:rsidRPr="00F26002">
        <w:rPr>
          <w:rFonts w:ascii="Arial" w:hAnsi="Arial" w:cs="Arial"/>
          <w:color w:val="000000"/>
          <w:sz w:val="28"/>
          <w:szCs w:val="28"/>
        </w:rPr>
        <w:t>7</w:t>
      </w:r>
      <w:r w:rsidRPr="00F26002">
        <w:rPr>
          <w:rFonts w:ascii="Arial" w:hAnsi="Arial" w:cs="Arial"/>
          <w:color w:val="000000"/>
          <w:sz w:val="28"/>
          <w:szCs w:val="28"/>
        </w:rPr>
        <w:t>月</w:t>
      </w:r>
      <w:r w:rsidRPr="00F26002">
        <w:rPr>
          <w:rFonts w:ascii="Arial" w:hAnsi="Arial" w:cs="Arial"/>
          <w:color w:val="000000"/>
          <w:sz w:val="28"/>
          <w:szCs w:val="28"/>
        </w:rPr>
        <w:t>1</w:t>
      </w:r>
      <w:r w:rsidRPr="00F26002">
        <w:rPr>
          <w:rFonts w:ascii="Arial" w:hAnsi="Arial" w:cs="Arial"/>
          <w:color w:val="000000"/>
          <w:sz w:val="28"/>
          <w:szCs w:val="28"/>
        </w:rPr>
        <w:t>日发行新股</w:t>
      </w:r>
      <w:r w:rsidRPr="00F26002">
        <w:rPr>
          <w:rFonts w:ascii="Arial" w:hAnsi="Arial" w:cs="Arial"/>
          <w:color w:val="000000"/>
          <w:sz w:val="28"/>
          <w:szCs w:val="28"/>
        </w:rPr>
        <w:t>4000</w:t>
      </w:r>
      <w:r w:rsidRPr="00F26002">
        <w:rPr>
          <w:rFonts w:ascii="Arial" w:hAnsi="Arial" w:cs="Arial"/>
          <w:color w:val="000000"/>
          <w:sz w:val="28"/>
          <w:szCs w:val="28"/>
        </w:rPr>
        <w:t>万股。</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资料四：为增加公司流动性，董事陈某建议发行公司债券筹资</w:t>
      </w:r>
      <w:r w:rsidRPr="00F26002">
        <w:rPr>
          <w:rFonts w:ascii="Arial" w:hAnsi="Arial" w:cs="Arial"/>
          <w:color w:val="000000"/>
          <w:sz w:val="28"/>
          <w:szCs w:val="28"/>
        </w:rPr>
        <w:t>10000</w:t>
      </w:r>
      <w:r w:rsidRPr="00F26002">
        <w:rPr>
          <w:rFonts w:ascii="Arial" w:hAnsi="Arial" w:cs="Arial"/>
          <w:color w:val="000000"/>
          <w:sz w:val="28"/>
          <w:szCs w:val="28"/>
        </w:rPr>
        <w:t>万元，董事王某建议，改变之前的现金股利政策，公司以后不再发放现金股利。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要求：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计算</w:t>
      </w:r>
      <w:r w:rsidRPr="00F26002">
        <w:rPr>
          <w:rFonts w:ascii="Arial" w:hAnsi="Arial" w:cs="Arial"/>
          <w:color w:val="000000"/>
          <w:sz w:val="28"/>
          <w:szCs w:val="28"/>
        </w:rPr>
        <w:t>E</w:t>
      </w:r>
      <w:r w:rsidRPr="00F26002">
        <w:rPr>
          <w:rFonts w:ascii="Arial" w:hAnsi="Arial" w:cs="Arial"/>
          <w:color w:val="000000"/>
          <w:sz w:val="28"/>
          <w:szCs w:val="28"/>
        </w:rPr>
        <w:t>公司</w:t>
      </w:r>
      <w:r w:rsidRPr="00F26002">
        <w:rPr>
          <w:rFonts w:ascii="Arial" w:hAnsi="Arial" w:cs="Arial"/>
          <w:color w:val="000000"/>
          <w:sz w:val="28"/>
          <w:szCs w:val="28"/>
        </w:rPr>
        <w:t>2011</w:t>
      </w:r>
      <w:r w:rsidRPr="00F26002">
        <w:rPr>
          <w:rFonts w:ascii="Arial" w:hAnsi="Arial" w:cs="Arial"/>
          <w:color w:val="000000"/>
          <w:sz w:val="28"/>
          <w:szCs w:val="28"/>
        </w:rPr>
        <w:t>年的资产负债率、权益乘数、利息保障倍数、总资产周转率和基本每股收益。</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计算</w:t>
      </w:r>
      <w:r w:rsidRPr="00F26002">
        <w:rPr>
          <w:rFonts w:ascii="Arial" w:hAnsi="Arial" w:cs="Arial"/>
          <w:color w:val="000000"/>
          <w:sz w:val="28"/>
          <w:szCs w:val="28"/>
        </w:rPr>
        <w:t>E</w:t>
      </w:r>
      <w:r w:rsidRPr="00F26002">
        <w:rPr>
          <w:rFonts w:ascii="Arial" w:hAnsi="Arial" w:cs="Arial"/>
          <w:color w:val="000000"/>
          <w:sz w:val="28"/>
          <w:szCs w:val="28"/>
        </w:rPr>
        <w:t>公司在</w:t>
      </w:r>
      <w:r w:rsidRPr="00F26002">
        <w:rPr>
          <w:rFonts w:ascii="Arial" w:hAnsi="Arial" w:cs="Arial"/>
          <w:color w:val="000000"/>
          <w:sz w:val="28"/>
          <w:szCs w:val="28"/>
        </w:rPr>
        <w:t>2010</w:t>
      </w:r>
      <w:r w:rsidRPr="00F26002">
        <w:rPr>
          <w:rFonts w:ascii="Arial" w:hAnsi="Arial" w:cs="Arial"/>
          <w:color w:val="000000"/>
          <w:sz w:val="28"/>
          <w:szCs w:val="28"/>
        </w:rPr>
        <w:t>年末息税前利润为</w:t>
      </w:r>
      <w:r w:rsidRPr="00F26002">
        <w:rPr>
          <w:rFonts w:ascii="Arial" w:hAnsi="Arial" w:cs="Arial"/>
          <w:color w:val="000000"/>
          <w:sz w:val="28"/>
          <w:szCs w:val="28"/>
        </w:rPr>
        <w:t>7200</w:t>
      </w:r>
      <w:r w:rsidRPr="00F26002">
        <w:rPr>
          <w:rFonts w:ascii="Arial" w:hAnsi="Arial" w:cs="Arial"/>
          <w:color w:val="000000"/>
          <w:sz w:val="28"/>
          <w:szCs w:val="28"/>
        </w:rPr>
        <w:t>万元时的财务杠杆系数。</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结合</w:t>
      </w:r>
      <w:r w:rsidRPr="00F26002">
        <w:rPr>
          <w:rFonts w:ascii="Arial" w:hAnsi="Arial" w:cs="Arial"/>
          <w:color w:val="000000"/>
          <w:sz w:val="28"/>
          <w:szCs w:val="28"/>
        </w:rPr>
        <w:t>E</w:t>
      </w:r>
      <w:r w:rsidRPr="00F26002">
        <w:rPr>
          <w:rFonts w:ascii="Arial" w:hAnsi="Arial" w:cs="Arial"/>
          <w:color w:val="000000"/>
          <w:sz w:val="28"/>
          <w:szCs w:val="28"/>
        </w:rPr>
        <w:t>公司目前偿债能力状况，分析董事陈某提出的建议是否合理并说明理由。</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(4)E</w:t>
      </w:r>
      <w:r w:rsidRPr="00F26002">
        <w:rPr>
          <w:rFonts w:ascii="Arial" w:hAnsi="Arial" w:cs="Arial"/>
          <w:color w:val="000000"/>
          <w:sz w:val="28"/>
          <w:szCs w:val="28"/>
        </w:rPr>
        <w:t>公司</w:t>
      </w:r>
      <w:r w:rsidRPr="00F26002">
        <w:rPr>
          <w:rFonts w:ascii="Arial" w:hAnsi="Arial" w:cs="Arial"/>
          <w:color w:val="000000"/>
          <w:sz w:val="28"/>
          <w:szCs w:val="28"/>
        </w:rPr>
        <w:t>2009</w:t>
      </w:r>
      <w:r w:rsidRPr="00F26002">
        <w:rPr>
          <w:rFonts w:ascii="Arial" w:hAnsi="Arial" w:cs="Arial"/>
          <w:color w:val="000000"/>
          <w:sz w:val="28"/>
          <w:szCs w:val="28"/>
        </w:rPr>
        <w:t>、</w:t>
      </w:r>
      <w:r w:rsidRPr="00F26002">
        <w:rPr>
          <w:rFonts w:ascii="Arial" w:hAnsi="Arial" w:cs="Arial"/>
          <w:color w:val="000000"/>
          <w:sz w:val="28"/>
          <w:szCs w:val="28"/>
        </w:rPr>
        <w:t>2010</w:t>
      </w:r>
      <w:r w:rsidRPr="00F26002">
        <w:rPr>
          <w:rFonts w:ascii="Arial" w:hAnsi="Arial" w:cs="Arial"/>
          <w:color w:val="000000"/>
          <w:sz w:val="28"/>
          <w:szCs w:val="28"/>
        </w:rPr>
        <w:t>、</w:t>
      </w:r>
      <w:r w:rsidRPr="00F26002">
        <w:rPr>
          <w:rFonts w:ascii="Arial" w:hAnsi="Arial" w:cs="Arial"/>
          <w:color w:val="000000"/>
          <w:sz w:val="28"/>
          <w:szCs w:val="28"/>
        </w:rPr>
        <w:t>2011</w:t>
      </w:r>
      <w:r w:rsidRPr="00F26002">
        <w:rPr>
          <w:rFonts w:ascii="Arial" w:hAnsi="Arial" w:cs="Arial"/>
          <w:color w:val="000000"/>
          <w:sz w:val="28"/>
          <w:szCs w:val="28"/>
        </w:rPr>
        <w:t>年执行的是哪一种现金股利政策</w:t>
      </w:r>
      <w:r w:rsidRPr="00F26002">
        <w:rPr>
          <w:rFonts w:ascii="Arial" w:hAnsi="Arial" w:cs="Arial"/>
          <w:color w:val="000000"/>
          <w:sz w:val="28"/>
          <w:szCs w:val="28"/>
        </w:rPr>
        <w:t>?</w:t>
      </w:r>
      <w:r w:rsidRPr="00F26002">
        <w:rPr>
          <w:rFonts w:ascii="Arial" w:hAnsi="Arial" w:cs="Arial"/>
          <w:color w:val="000000"/>
          <w:sz w:val="28"/>
          <w:szCs w:val="28"/>
        </w:rPr>
        <w:t>如果采纳董事王某的建议停发现金股利，对公司股价可能会产生什么影响</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(1)2011</w:t>
      </w:r>
      <w:r w:rsidRPr="00F26002">
        <w:rPr>
          <w:rFonts w:ascii="Arial" w:hAnsi="Arial" w:cs="Arial"/>
          <w:color w:val="000000"/>
          <w:sz w:val="28"/>
          <w:szCs w:val="28"/>
        </w:rPr>
        <w:t>年资产负债率</w:t>
      </w:r>
      <w:r w:rsidRPr="00F26002">
        <w:rPr>
          <w:rFonts w:ascii="Arial" w:hAnsi="Arial" w:cs="Arial"/>
          <w:color w:val="000000"/>
          <w:sz w:val="28"/>
          <w:szCs w:val="28"/>
        </w:rPr>
        <w:t>=90000/150000=60%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2011</w:t>
      </w:r>
      <w:r w:rsidRPr="00F26002">
        <w:rPr>
          <w:rFonts w:ascii="Arial" w:hAnsi="Arial" w:cs="Arial"/>
          <w:color w:val="000000"/>
          <w:sz w:val="28"/>
          <w:szCs w:val="28"/>
        </w:rPr>
        <w:t>年权益乘数</w:t>
      </w:r>
      <w:r w:rsidRPr="00F26002">
        <w:rPr>
          <w:rFonts w:ascii="Arial" w:hAnsi="Arial" w:cs="Arial"/>
          <w:color w:val="000000"/>
          <w:sz w:val="28"/>
          <w:szCs w:val="28"/>
        </w:rPr>
        <w:t>=150000/60000=2.5</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2011</w:t>
      </w:r>
      <w:r w:rsidRPr="00F26002">
        <w:rPr>
          <w:rFonts w:ascii="Arial" w:hAnsi="Arial" w:cs="Arial"/>
          <w:color w:val="000000"/>
          <w:sz w:val="28"/>
          <w:szCs w:val="28"/>
        </w:rPr>
        <w:t>年利息保障倍数</w:t>
      </w:r>
      <w:r w:rsidRPr="00F26002">
        <w:rPr>
          <w:rFonts w:ascii="Arial" w:hAnsi="Arial" w:cs="Arial"/>
          <w:color w:val="000000"/>
          <w:sz w:val="28"/>
          <w:szCs w:val="28"/>
        </w:rPr>
        <w:t>=9000/3600=2.5</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2011</w:t>
      </w:r>
      <w:r w:rsidRPr="00F26002">
        <w:rPr>
          <w:rFonts w:ascii="Arial" w:hAnsi="Arial" w:cs="Arial"/>
          <w:color w:val="000000"/>
          <w:sz w:val="28"/>
          <w:szCs w:val="28"/>
        </w:rPr>
        <w:t>年总资产周转率</w:t>
      </w:r>
      <w:r w:rsidRPr="00F26002">
        <w:rPr>
          <w:rFonts w:ascii="Arial" w:hAnsi="Arial" w:cs="Arial"/>
          <w:color w:val="000000"/>
          <w:sz w:val="28"/>
          <w:szCs w:val="28"/>
        </w:rPr>
        <w:t>=112000/[(140000+150000)/2]=0.77</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2011</w:t>
      </w:r>
      <w:r w:rsidRPr="00F26002">
        <w:rPr>
          <w:rFonts w:ascii="Arial" w:hAnsi="Arial" w:cs="Arial"/>
          <w:color w:val="000000"/>
          <w:sz w:val="28"/>
          <w:szCs w:val="28"/>
        </w:rPr>
        <w:t>年基本每股收益</w:t>
      </w:r>
      <w:r w:rsidRPr="00F26002">
        <w:rPr>
          <w:rFonts w:ascii="Arial" w:hAnsi="Arial" w:cs="Arial"/>
          <w:color w:val="000000"/>
          <w:sz w:val="28"/>
          <w:szCs w:val="28"/>
        </w:rPr>
        <w:t>=4050/(6000+6000×3/10+4000×6/12)=0.41(</w:t>
      </w:r>
      <w:r w:rsidRPr="00F26002">
        <w:rPr>
          <w:rFonts w:ascii="Arial" w:hAnsi="Arial" w:cs="Arial"/>
          <w:color w:val="000000"/>
          <w:sz w:val="28"/>
          <w:szCs w:val="28"/>
        </w:rPr>
        <w:t>元</w:t>
      </w:r>
      <w:r w:rsidRPr="00F26002">
        <w:rPr>
          <w:rFonts w:ascii="Arial" w:hAnsi="Arial" w:cs="Arial"/>
          <w:color w:val="000000"/>
          <w:sz w:val="28"/>
          <w:szCs w:val="28"/>
        </w:rPr>
        <w:t>/</w:t>
      </w:r>
      <w:r w:rsidRPr="00F26002">
        <w:rPr>
          <w:rFonts w:ascii="Arial" w:hAnsi="Arial" w:cs="Arial"/>
          <w:color w:val="000000"/>
          <w:sz w:val="28"/>
          <w:szCs w:val="28"/>
        </w:rPr>
        <w:t>股</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财务杠杆系数</w:t>
      </w:r>
      <w:r w:rsidRPr="00F26002">
        <w:rPr>
          <w:rFonts w:ascii="Arial" w:hAnsi="Arial" w:cs="Arial"/>
          <w:color w:val="000000"/>
          <w:sz w:val="28"/>
          <w:szCs w:val="28"/>
        </w:rPr>
        <w:t>=7200/(7200-3600)=2</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不合理。资料二显示，行业平均资产负债率为</w:t>
      </w:r>
      <w:r w:rsidRPr="00F26002">
        <w:rPr>
          <w:rFonts w:ascii="Arial" w:hAnsi="Arial" w:cs="Arial"/>
          <w:color w:val="000000"/>
          <w:sz w:val="28"/>
          <w:szCs w:val="28"/>
        </w:rPr>
        <w:t>40%</w:t>
      </w:r>
      <w:r w:rsidRPr="00F26002">
        <w:rPr>
          <w:rFonts w:ascii="Arial" w:hAnsi="Arial" w:cs="Arial"/>
          <w:color w:val="000000"/>
          <w:sz w:val="28"/>
          <w:szCs w:val="28"/>
        </w:rPr>
        <w:t>，而</w:t>
      </w:r>
      <w:r w:rsidRPr="00F26002">
        <w:rPr>
          <w:rFonts w:ascii="Arial" w:hAnsi="Arial" w:cs="Arial"/>
          <w:color w:val="000000"/>
          <w:sz w:val="28"/>
          <w:szCs w:val="28"/>
        </w:rPr>
        <w:t>E</w:t>
      </w:r>
      <w:r w:rsidRPr="00F26002">
        <w:rPr>
          <w:rFonts w:ascii="Arial" w:hAnsi="Arial" w:cs="Arial"/>
          <w:color w:val="000000"/>
          <w:sz w:val="28"/>
          <w:szCs w:val="28"/>
        </w:rPr>
        <w:t>公司已达到</w:t>
      </w:r>
      <w:r w:rsidRPr="00F26002">
        <w:rPr>
          <w:rFonts w:ascii="Arial" w:hAnsi="Arial" w:cs="Arial"/>
          <w:color w:val="000000"/>
          <w:sz w:val="28"/>
          <w:szCs w:val="28"/>
        </w:rPr>
        <w:t>60%</w:t>
      </w:r>
      <w:r w:rsidRPr="00F26002">
        <w:rPr>
          <w:rFonts w:ascii="Arial" w:hAnsi="Arial" w:cs="Arial"/>
          <w:color w:val="000000"/>
          <w:sz w:val="28"/>
          <w:szCs w:val="28"/>
        </w:rPr>
        <w:t>，行业平均利息保障倍数为</w:t>
      </w:r>
      <w:r w:rsidRPr="00F26002">
        <w:rPr>
          <w:rFonts w:ascii="Arial" w:hAnsi="Arial" w:cs="Arial"/>
          <w:color w:val="000000"/>
          <w:sz w:val="28"/>
          <w:szCs w:val="28"/>
        </w:rPr>
        <w:t>3</w:t>
      </w:r>
      <w:r w:rsidRPr="00F26002">
        <w:rPr>
          <w:rFonts w:ascii="Arial" w:hAnsi="Arial" w:cs="Arial"/>
          <w:color w:val="000000"/>
          <w:sz w:val="28"/>
          <w:szCs w:val="28"/>
        </w:rPr>
        <w:t>倍，而</w:t>
      </w:r>
      <w:r w:rsidRPr="00F26002">
        <w:rPr>
          <w:rFonts w:ascii="Arial" w:hAnsi="Arial" w:cs="Arial"/>
          <w:color w:val="000000"/>
          <w:sz w:val="28"/>
          <w:szCs w:val="28"/>
        </w:rPr>
        <w:t>E</w:t>
      </w:r>
      <w:r w:rsidRPr="00F26002">
        <w:rPr>
          <w:rFonts w:ascii="Arial" w:hAnsi="Arial" w:cs="Arial"/>
          <w:color w:val="000000"/>
          <w:sz w:val="28"/>
          <w:szCs w:val="28"/>
        </w:rPr>
        <w:t>公司只有</w:t>
      </w:r>
      <w:r w:rsidRPr="00F26002">
        <w:rPr>
          <w:rFonts w:ascii="Arial" w:hAnsi="Arial" w:cs="Arial"/>
          <w:color w:val="000000"/>
          <w:sz w:val="28"/>
          <w:szCs w:val="28"/>
        </w:rPr>
        <w:t>2.5</w:t>
      </w:r>
      <w:r w:rsidRPr="00F26002">
        <w:rPr>
          <w:rFonts w:ascii="Arial" w:hAnsi="Arial" w:cs="Arial"/>
          <w:color w:val="000000"/>
          <w:sz w:val="28"/>
          <w:szCs w:val="28"/>
        </w:rPr>
        <w:t>倍，这反映了</w:t>
      </w:r>
      <w:r w:rsidRPr="00F26002">
        <w:rPr>
          <w:rFonts w:ascii="Arial" w:hAnsi="Arial" w:cs="Arial"/>
          <w:color w:val="000000"/>
          <w:sz w:val="28"/>
          <w:szCs w:val="28"/>
        </w:rPr>
        <w:t>E</w:t>
      </w:r>
      <w:r w:rsidRPr="00F26002">
        <w:rPr>
          <w:rFonts w:ascii="Arial" w:hAnsi="Arial" w:cs="Arial"/>
          <w:color w:val="000000"/>
          <w:sz w:val="28"/>
          <w:szCs w:val="28"/>
        </w:rPr>
        <w:t>公司的偿债能力较差，如果再发行公司债券，会进一步提高资产负债率，这会加大</w:t>
      </w:r>
      <w:r w:rsidRPr="00F26002">
        <w:rPr>
          <w:rFonts w:ascii="Arial" w:hAnsi="Arial" w:cs="Arial"/>
          <w:color w:val="000000"/>
          <w:sz w:val="28"/>
          <w:szCs w:val="28"/>
        </w:rPr>
        <w:t>E</w:t>
      </w:r>
      <w:r w:rsidRPr="00F26002">
        <w:rPr>
          <w:rFonts w:ascii="Arial" w:hAnsi="Arial" w:cs="Arial"/>
          <w:color w:val="000000"/>
          <w:sz w:val="28"/>
          <w:szCs w:val="28"/>
        </w:rPr>
        <w:t>公司的财务风险。</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w:t>
      </w:r>
      <w:r w:rsidRPr="00F26002">
        <w:rPr>
          <w:rFonts w:ascii="Arial" w:hAnsi="Arial" w:cs="Arial"/>
          <w:color w:val="000000"/>
          <w:sz w:val="28"/>
          <w:szCs w:val="28"/>
        </w:rPr>
        <w:t>从表</w:t>
      </w:r>
      <w:r w:rsidRPr="00F26002">
        <w:rPr>
          <w:rFonts w:ascii="Arial" w:hAnsi="Arial" w:cs="Arial"/>
          <w:color w:val="000000"/>
          <w:sz w:val="28"/>
          <w:szCs w:val="28"/>
        </w:rPr>
        <w:t>6</w:t>
      </w:r>
      <w:r w:rsidRPr="00F26002">
        <w:rPr>
          <w:rFonts w:ascii="Arial" w:hAnsi="Arial" w:cs="Arial"/>
          <w:color w:val="000000"/>
          <w:sz w:val="28"/>
          <w:szCs w:val="28"/>
        </w:rPr>
        <w:t>来看，</w:t>
      </w:r>
      <w:r w:rsidRPr="00F26002">
        <w:rPr>
          <w:rFonts w:ascii="Arial" w:hAnsi="Arial" w:cs="Arial"/>
          <w:color w:val="000000"/>
          <w:sz w:val="28"/>
          <w:szCs w:val="28"/>
        </w:rPr>
        <w:t>E</w:t>
      </w:r>
      <w:r w:rsidRPr="00F26002">
        <w:rPr>
          <w:rFonts w:ascii="Arial" w:hAnsi="Arial" w:cs="Arial"/>
          <w:color w:val="000000"/>
          <w:sz w:val="28"/>
          <w:szCs w:val="28"/>
        </w:rPr>
        <w:t>公司</w:t>
      </w:r>
      <w:r w:rsidRPr="00F26002">
        <w:rPr>
          <w:rFonts w:ascii="Arial" w:hAnsi="Arial" w:cs="Arial"/>
          <w:color w:val="000000"/>
          <w:sz w:val="28"/>
          <w:szCs w:val="28"/>
        </w:rPr>
        <w:t>2009</w:t>
      </w:r>
      <w:r w:rsidRPr="00F26002">
        <w:rPr>
          <w:rFonts w:ascii="Arial" w:hAnsi="Arial" w:cs="Arial"/>
          <w:color w:val="000000"/>
          <w:sz w:val="28"/>
          <w:szCs w:val="28"/>
        </w:rPr>
        <w:t>、</w:t>
      </w:r>
      <w:r w:rsidRPr="00F26002">
        <w:rPr>
          <w:rFonts w:ascii="Arial" w:hAnsi="Arial" w:cs="Arial"/>
          <w:color w:val="000000"/>
          <w:sz w:val="28"/>
          <w:szCs w:val="28"/>
        </w:rPr>
        <w:t>2010</w:t>
      </w:r>
      <w:r w:rsidRPr="00F26002">
        <w:rPr>
          <w:rFonts w:ascii="Arial" w:hAnsi="Arial" w:cs="Arial"/>
          <w:color w:val="000000"/>
          <w:sz w:val="28"/>
          <w:szCs w:val="28"/>
        </w:rPr>
        <w:t>和</w:t>
      </w:r>
      <w:r w:rsidRPr="00F26002">
        <w:rPr>
          <w:rFonts w:ascii="Arial" w:hAnsi="Arial" w:cs="Arial"/>
          <w:color w:val="000000"/>
          <w:sz w:val="28"/>
          <w:szCs w:val="28"/>
        </w:rPr>
        <w:t>2011</w:t>
      </w:r>
      <w:r w:rsidRPr="00F26002">
        <w:rPr>
          <w:rFonts w:ascii="Arial" w:hAnsi="Arial" w:cs="Arial"/>
          <w:color w:val="000000"/>
          <w:sz w:val="28"/>
          <w:szCs w:val="28"/>
        </w:rPr>
        <w:t>三年的现金股利相等，这表明</w:t>
      </w:r>
      <w:r w:rsidRPr="00F26002">
        <w:rPr>
          <w:rFonts w:ascii="Arial" w:hAnsi="Arial" w:cs="Arial"/>
          <w:color w:val="000000"/>
          <w:sz w:val="28"/>
          <w:szCs w:val="28"/>
        </w:rPr>
        <w:t>E</w:t>
      </w:r>
      <w:r w:rsidRPr="00F26002">
        <w:rPr>
          <w:rFonts w:ascii="Arial" w:hAnsi="Arial" w:cs="Arial"/>
          <w:color w:val="000000"/>
          <w:sz w:val="28"/>
          <w:szCs w:val="28"/>
        </w:rPr>
        <w:t>公司这三年执行的是固定股利政策。由于固定股利政策本身的信息含量，稳定的股利向市场传递着公司正常发展的信息，有利于树立公司的良好形象，增强投资者对公司的信心，稳定股票的价格，如果采纳王某的建议停发现金股利，可能会导致公司股价下跌。</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2.F</w:t>
      </w:r>
      <w:r w:rsidRPr="00F26002">
        <w:rPr>
          <w:rFonts w:ascii="Arial" w:hAnsi="Arial" w:cs="Arial"/>
          <w:color w:val="000000"/>
          <w:sz w:val="28"/>
          <w:szCs w:val="28"/>
        </w:rPr>
        <w:t>公司是一家制造类上市公司，公司的部分产品外销欧美，</w:t>
      </w:r>
      <w:r w:rsidRPr="00F26002">
        <w:rPr>
          <w:rFonts w:ascii="Arial" w:hAnsi="Arial" w:cs="Arial"/>
          <w:color w:val="000000"/>
          <w:sz w:val="28"/>
          <w:szCs w:val="28"/>
        </w:rPr>
        <w:t>2012</w:t>
      </w:r>
      <w:r w:rsidRPr="00F26002">
        <w:rPr>
          <w:rFonts w:ascii="Arial" w:hAnsi="Arial" w:cs="Arial"/>
          <w:color w:val="000000"/>
          <w:sz w:val="28"/>
          <w:szCs w:val="28"/>
        </w:rPr>
        <w:t>年该公司面临市场和成本的巨大压力。公司管理层决定，出售丙产品生产线，扩大具有良好前景的丁产品的生产规模。为此，公司财务部进行了财务预测与评价，相关资料如下：</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资料一：</w:t>
      </w:r>
      <w:r w:rsidRPr="00F26002">
        <w:rPr>
          <w:rFonts w:ascii="Arial" w:hAnsi="Arial" w:cs="Arial"/>
          <w:color w:val="000000"/>
          <w:sz w:val="28"/>
          <w:szCs w:val="28"/>
        </w:rPr>
        <w:t>2011</w:t>
      </w:r>
      <w:r w:rsidRPr="00F26002">
        <w:rPr>
          <w:rFonts w:ascii="Arial" w:hAnsi="Arial" w:cs="Arial"/>
          <w:color w:val="000000"/>
          <w:sz w:val="28"/>
          <w:szCs w:val="28"/>
        </w:rPr>
        <w:t>年</w:t>
      </w:r>
      <w:r w:rsidRPr="00F26002">
        <w:rPr>
          <w:rFonts w:ascii="Arial" w:hAnsi="Arial" w:cs="Arial"/>
          <w:color w:val="000000"/>
          <w:sz w:val="28"/>
          <w:szCs w:val="28"/>
        </w:rPr>
        <w:t>F</w:t>
      </w:r>
      <w:r w:rsidRPr="00F26002">
        <w:rPr>
          <w:rFonts w:ascii="Arial" w:hAnsi="Arial" w:cs="Arial"/>
          <w:color w:val="000000"/>
          <w:sz w:val="28"/>
          <w:szCs w:val="28"/>
        </w:rPr>
        <w:t>公司营业收入</w:t>
      </w:r>
      <w:r w:rsidRPr="00F26002">
        <w:rPr>
          <w:rFonts w:ascii="Arial" w:hAnsi="Arial" w:cs="Arial"/>
          <w:color w:val="000000"/>
          <w:sz w:val="28"/>
          <w:szCs w:val="28"/>
        </w:rPr>
        <w:t>37500</w:t>
      </w:r>
      <w:r w:rsidRPr="00F26002">
        <w:rPr>
          <w:rFonts w:ascii="Arial" w:hAnsi="Arial" w:cs="Arial"/>
          <w:color w:val="000000"/>
          <w:sz w:val="28"/>
          <w:szCs w:val="28"/>
        </w:rPr>
        <w:t>万元，净利润为</w:t>
      </w:r>
      <w:r w:rsidRPr="00F26002">
        <w:rPr>
          <w:rFonts w:ascii="Arial" w:hAnsi="Arial" w:cs="Arial"/>
          <w:color w:val="000000"/>
          <w:sz w:val="28"/>
          <w:szCs w:val="28"/>
        </w:rPr>
        <w:t>3000</w:t>
      </w:r>
      <w:r w:rsidRPr="00F26002">
        <w:rPr>
          <w:rFonts w:ascii="Arial" w:hAnsi="Arial" w:cs="Arial"/>
          <w:color w:val="000000"/>
          <w:sz w:val="28"/>
          <w:szCs w:val="28"/>
        </w:rPr>
        <w:t>万元。该公司</w:t>
      </w:r>
      <w:r w:rsidRPr="00F26002">
        <w:rPr>
          <w:rFonts w:ascii="Arial" w:hAnsi="Arial" w:cs="Arial"/>
          <w:color w:val="000000"/>
          <w:sz w:val="28"/>
          <w:szCs w:val="28"/>
        </w:rPr>
        <w:t>2011</w:t>
      </w:r>
      <w:r w:rsidRPr="00F26002">
        <w:rPr>
          <w:rFonts w:ascii="Arial" w:hAnsi="Arial" w:cs="Arial"/>
          <w:color w:val="000000"/>
          <w:sz w:val="28"/>
          <w:szCs w:val="28"/>
        </w:rPr>
        <w:t>年简化的资产负债表如表</w:t>
      </w:r>
      <w:r w:rsidRPr="00F26002">
        <w:rPr>
          <w:rFonts w:ascii="Arial" w:hAnsi="Arial" w:cs="Arial"/>
          <w:color w:val="000000"/>
          <w:sz w:val="28"/>
          <w:szCs w:val="28"/>
        </w:rPr>
        <w:t>7</w:t>
      </w:r>
      <w:r w:rsidRPr="00F26002">
        <w:rPr>
          <w:rFonts w:ascii="Arial" w:hAnsi="Arial" w:cs="Arial"/>
          <w:color w:val="000000"/>
          <w:sz w:val="28"/>
          <w:szCs w:val="28"/>
        </w:rPr>
        <w:t>所示：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7</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资产负债表简表</w:t>
      </w:r>
      <w:r w:rsidRPr="00F26002">
        <w:rPr>
          <w:rFonts w:ascii="Arial" w:hAnsi="Arial" w:cs="Arial"/>
          <w:color w:val="000000"/>
          <w:sz w:val="28"/>
          <w:szCs w:val="28"/>
        </w:rPr>
        <w:t>(2011</w:t>
      </w:r>
      <w:r w:rsidRPr="00F26002">
        <w:rPr>
          <w:rFonts w:ascii="Arial" w:hAnsi="Arial" w:cs="Arial"/>
          <w:color w:val="000000"/>
          <w:sz w:val="28"/>
          <w:szCs w:val="28"/>
        </w:rPr>
        <w:t>年</w:t>
      </w:r>
      <w:r w:rsidRPr="00F26002">
        <w:rPr>
          <w:rFonts w:ascii="Arial" w:hAnsi="Arial" w:cs="Arial"/>
          <w:color w:val="000000"/>
          <w:sz w:val="28"/>
          <w:szCs w:val="28"/>
        </w:rPr>
        <w:t>12</w:t>
      </w:r>
      <w:r w:rsidRPr="00F26002">
        <w:rPr>
          <w:rFonts w:ascii="Arial" w:hAnsi="Arial" w:cs="Arial"/>
          <w:color w:val="000000"/>
          <w:sz w:val="28"/>
          <w:szCs w:val="28"/>
        </w:rPr>
        <w:t>月</w:t>
      </w:r>
      <w:r w:rsidRPr="00F26002">
        <w:rPr>
          <w:rFonts w:ascii="Arial" w:hAnsi="Arial" w:cs="Arial"/>
          <w:color w:val="000000"/>
          <w:sz w:val="28"/>
          <w:szCs w:val="28"/>
        </w:rPr>
        <w:t>31</w:t>
      </w:r>
      <w:r w:rsidRPr="00F26002">
        <w:rPr>
          <w:rFonts w:ascii="Arial" w:hAnsi="Arial" w:cs="Arial"/>
          <w:color w:val="000000"/>
          <w:sz w:val="28"/>
          <w:szCs w:val="28"/>
        </w:rPr>
        <w:t>日</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单位：万元</w:t>
      </w:r>
    </w:p>
    <w:tbl>
      <w:tblPr>
        <w:tblW w:w="8370" w:type="dxa"/>
        <w:tblCellMar>
          <w:top w:w="15" w:type="dxa"/>
          <w:left w:w="15" w:type="dxa"/>
          <w:bottom w:w="15" w:type="dxa"/>
          <w:right w:w="15" w:type="dxa"/>
        </w:tblCellMar>
        <w:tblLook w:val="04A0" w:firstRow="1" w:lastRow="0" w:firstColumn="1" w:lastColumn="0" w:noHBand="0" w:noVBand="1"/>
      </w:tblPr>
      <w:tblGrid>
        <w:gridCol w:w="2088"/>
        <w:gridCol w:w="2089"/>
        <w:gridCol w:w="2089"/>
        <w:gridCol w:w="2104"/>
      </w:tblGrid>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资产</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金额</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负债和股东权益</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金额</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现金</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应付账款</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7500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应收账款</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10000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短期借款</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2500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存货</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15000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长期借款</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9000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流动资产合计</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30000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负债合计</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19000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固定资产</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股本</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15000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在建</w:t>
            </w:r>
            <w:hyperlink r:id="rId14" w:tgtFrame="_blank" w:tooltip="工程" w:history="1">
              <w:r w:rsidRPr="00F26002">
                <w:rPr>
                  <w:rStyle w:val="ac"/>
                  <w:rFonts w:ascii="??" w:hAnsi="??" w:cs="Arial"/>
                  <w:sz w:val="28"/>
                  <w:szCs w:val="28"/>
                </w:rPr>
                <w:t>工程</w:t>
              </w:r>
            </w:hyperlink>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资本公积</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11000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非流动资产合计</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留存收益</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2085" w:type="dxa"/>
            <w:tcBorders>
              <w:top w:val="nil"/>
              <w:left w:val="nil"/>
              <w:bottom w:val="nil"/>
              <w:right w:val="nil"/>
            </w:tcBorders>
            <w:shd w:val="clear" w:color="auto" w:fill="FFFFFF"/>
            <w:vAlign w:val="center"/>
            <w:hideMark/>
          </w:tcPr>
          <w:p w:rsidR="00F26002" w:rsidRPr="00F26002" w:rsidRDefault="00F26002">
            <w:pPr>
              <w:rPr>
                <w:rFonts w:ascii="Arial" w:hAnsi="Arial" w:cs="Arial"/>
                <w:color w:val="000000"/>
                <w:sz w:val="28"/>
                <w:szCs w:val="28"/>
              </w:rPr>
            </w:pP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股东权益合计</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31000</w:t>
            </w:r>
          </w:p>
        </w:tc>
      </w:tr>
      <w:tr w:rsidR="00F26002" w:rsidRPr="00F26002" w:rsidTr="00F26002">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资产总计</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50000</w:t>
            </w:r>
          </w:p>
        </w:tc>
        <w:tc>
          <w:tcPr>
            <w:tcW w:w="208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负债和股东权益合计</w:t>
            </w:r>
          </w:p>
        </w:tc>
        <w:tc>
          <w:tcPr>
            <w:tcW w:w="210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50000</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资料二：预计</w:t>
      </w:r>
      <w:r w:rsidRPr="00F26002">
        <w:rPr>
          <w:rFonts w:ascii="Arial" w:hAnsi="Arial" w:cs="Arial"/>
          <w:color w:val="000000"/>
          <w:sz w:val="28"/>
          <w:szCs w:val="28"/>
        </w:rPr>
        <w:t>F</w:t>
      </w:r>
      <w:r w:rsidRPr="00F26002">
        <w:rPr>
          <w:rFonts w:ascii="Arial" w:hAnsi="Arial" w:cs="Arial"/>
          <w:color w:val="000000"/>
          <w:sz w:val="28"/>
          <w:szCs w:val="28"/>
        </w:rPr>
        <w:t>公司</w:t>
      </w:r>
      <w:r w:rsidRPr="00F26002">
        <w:rPr>
          <w:rFonts w:ascii="Arial" w:hAnsi="Arial" w:cs="Arial"/>
          <w:color w:val="000000"/>
          <w:sz w:val="28"/>
          <w:szCs w:val="28"/>
        </w:rPr>
        <w:t>2012</w:t>
      </w:r>
      <w:r w:rsidRPr="00F26002">
        <w:rPr>
          <w:rFonts w:ascii="Arial" w:hAnsi="Arial" w:cs="Arial"/>
          <w:color w:val="000000"/>
          <w:sz w:val="28"/>
          <w:szCs w:val="28"/>
        </w:rPr>
        <w:t>年营业收入会下降</w:t>
      </w:r>
      <w:r w:rsidRPr="00F26002">
        <w:rPr>
          <w:rFonts w:ascii="Arial" w:hAnsi="Arial" w:cs="Arial"/>
          <w:color w:val="000000"/>
          <w:sz w:val="28"/>
          <w:szCs w:val="28"/>
        </w:rPr>
        <w:t>20%</w:t>
      </w:r>
      <w:r w:rsidRPr="00F26002">
        <w:rPr>
          <w:rFonts w:ascii="Arial" w:hAnsi="Arial" w:cs="Arial"/>
          <w:color w:val="000000"/>
          <w:sz w:val="28"/>
          <w:szCs w:val="28"/>
        </w:rPr>
        <w:t>，销售净利率会下降</w:t>
      </w:r>
      <w:r w:rsidRPr="00F26002">
        <w:rPr>
          <w:rFonts w:ascii="Arial" w:hAnsi="Arial" w:cs="Arial"/>
          <w:color w:val="000000"/>
          <w:sz w:val="28"/>
          <w:szCs w:val="28"/>
        </w:rPr>
        <w:t>5%</w:t>
      </w:r>
      <w:r w:rsidRPr="00F26002">
        <w:rPr>
          <w:rFonts w:ascii="Arial" w:hAnsi="Arial" w:cs="Arial"/>
          <w:color w:val="000000"/>
          <w:sz w:val="28"/>
          <w:szCs w:val="28"/>
        </w:rPr>
        <w:t>，股利支付率为</w:t>
      </w:r>
      <w:r w:rsidRPr="00F26002">
        <w:rPr>
          <w:rFonts w:ascii="Arial" w:hAnsi="Arial" w:cs="Arial"/>
          <w:color w:val="000000"/>
          <w:sz w:val="28"/>
          <w:szCs w:val="28"/>
        </w:rPr>
        <w:t>50%</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资料三：</w:t>
      </w:r>
      <w:r w:rsidRPr="00F26002">
        <w:rPr>
          <w:rFonts w:ascii="Arial" w:hAnsi="Arial" w:cs="Arial"/>
          <w:color w:val="000000"/>
          <w:sz w:val="28"/>
          <w:szCs w:val="28"/>
        </w:rPr>
        <w:t>F</w:t>
      </w:r>
      <w:r w:rsidRPr="00F26002">
        <w:rPr>
          <w:rFonts w:ascii="Arial" w:hAnsi="Arial" w:cs="Arial"/>
          <w:color w:val="000000"/>
          <w:sz w:val="28"/>
          <w:szCs w:val="28"/>
        </w:rPr>
        <w:t>公司运用逐项分析的方法进行营运资金需求量预测，相关资料如下：</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 F</w:t>
      </w:r>
      <w:r w:rsidRPr="00F26002">
        <w:rPr>
          <w:rFonts w:ascii="Arial" w:hAnsi="Arial" w:cs="Arial"/>
          <w:color w:val="000000"/>
          <w:sz w:val="28"/>
          <w:szCs w:val="28"/>
        </w:rPr>
        <w:t>公司近五年现金与营业收入之间的关系如表</w:t>
      </w:r>
      <w:r w:rsidRPr="00F26002">
        <w:rPr>
          <w:rFonts w:ascii="Arial" w:hAnsi="Arial" w:cs="Arial"/>
          <w:color w:val="000000"/>
          <w:sz w:val="28"/>
          <w:szCs w:val="28"/>
        </w:rPr>
        <w:t>8</w:t>
      </w:r>
      <w:r w:rsidRPr="00F26002">
        <w:rPr>
          <w:rFonts w:ascii="Arial" w:hAnsi="Arial" w:cs="Arial"/>
          <w:color w:val="000000"/>
          <w:sz w:val="28"/>
          <w:szCs w:val="28"/>
        </w:rPr>
        <w:t>所示：</w:t>
      </w:r>
    </w:p>
    <w:tbl>
      <w:tblPr>
        <w:tblW w:w="8370" w:type="dxa"/>
        <w:tblCellMar>
          <w:top w:w="15" w:type="dxa"/>
          <w:left w:w="15" w:type="dxa"/>
          <w:bottom w:w="15" w:type="dxa"/>
          <w:right w:w="15" w:type="dxa"/>
        </w:tblCellMar>
        <w:tblLook w:val="04A0" w:firstRow="1" w:lastRow="0" w:firstColumn="1" w:lastColumn="0" w:noHBand="0" w:noVBand="1"/>
      </w:tblPr>
      <w:tblGrid>
        <w:gridCol w:w="1381"/>
        <w:gridCol w:w="1397"/>
        <w:gridCol w:w="1398"/>
        <w:gridCol w:w="1398"/>
        <w:gridCol w:w="1398"/>
        <w:gridCol w:w="1398"/>
      </w:tblGrid>
      <w:tr w:rsidR="00F26002" w:rsidRPr="00F26002" w:rsidTr="00F26002">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年度</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2007</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2008</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2009</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2010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2011</w:t>
            </w:r>
          </w:p>
        </w:tc>
      </w:tr>
      <w:tr w:rsidR="00F26002" w:rsidRPr="00F26002" w:rsidTr="00F26002">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营业收入</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26000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32000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36000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38000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37500</w:t>
            </w:r>
          </w:p>
        </w:tc>
      </w:tr>
      <w:tr w:rsidR="00F26002" w:rsidRPr="00F26002" w:rsidTr="00F26002">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现金占用</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4140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4300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4500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5100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5000</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根据对</w:t>
      </w:r>
      <w:r w:rsidRPr="00F26002">
        <w:rPr>
          <w:rFonts w:ascii="Arial" w:hAnsi="Arial" w:cs="Arial"/>
          <w:color w:val="000000"/>
          <w:sz w:val="28"/>
          <w:szCs w:val="28"/>
        </w:rPr>
        <w:t>F</w:t>
      </w:r>
      <w:r w:rsidRPr="00F26002">
        <w:rPr>
          <w:rFonts w:ascii="Arial" w:hAnsi="Arial" w:cs="Arial"/>
          <w:color w:val="000000"/>
          <w:sz w:val="28"/>
          <w:szCs w:val="28"/>
        </w:rPr>
        <w:t>公司近</w:t>
      </w:r>
      <w:r w:rsidRPr="00F26002">
        <w:rPr>
          <w:rFonts w:ascii="Arial" w:hAnsi="Arial" w:cs="Arial"/>
          <w:color w:val="000000"/>
          <w:sz w:val="28"/>
          <w:szCs w:val="28"/>
        </w:rPr>
        <w:t>5</w:t>
      </w:r>
      <w:r w:rsidRPr="00F26002">
        <w:rPr>
          <w:rFonts w:ascii="Arial" w:hAnsi="Arial" w:cs="Arial"/>
          <w:color w:val="000000"/>
          <w:sz w:val="28"/>
          <w:szCs w:val="28"/>
        </w:rPr>
        <w:t>年的数据分析，存货、应付账款与营业收入保持固定比例关系，其中存货与营业收入的比例为</w:t>
      </w:r>
      <w:r w:rsidRPr="00F26002">
        <w:rPr>
          <w:rFonts w:ascii="Arial" w:hAnsi="Arial" w:cs="Arial"/>
          <w:color w:val="000000"/>
          <w:sz w:val="28"/>
          <w:szCs w:val="28"/>
        </w:rPr>
        <w:t>40%</w:t>
      </w:r>
      <w:r w:rsidRPr="00F26002">
        <w:rPr>
          <w:rFonts w:ascii="Arial" w:hAnsi="Arial" w:cs="Arial"/>
          <w:color w:val="000000"/>
          <w:sz w:val="28"/>
          <w:szCs w:val="28"/>
        </w:rPr>
        <w:t>，应付账款与营业收入的比例为</w:t>
      </w:r>
      <w:r w:rsidRPr="00F26002">
        <w:rPr>
          <w:rFonts w:ascii="Arial" w:hAnsi="Arial" w:cs="Arial"/>
          <w:color w:val="000000"/>
          <w:sz w:val="28"/>
          <w:szCs w:val="28"/>
        </w:rPr>
        <w:t>20%</w:t>
      </w:r>
      <w:r w:rsidRPr="00F26002">
        <w:rPr>
          <w:rFonts w:ascii="Arial" w:hAnsi="Arial" w:cs="Arial"/>
          <w:color w:val="000000"/>
          <w:sz w:val="28"/>
          <w:szCs w:val="28"/>
        </w:rPr>
        <w:t>，预计</w:t>
      </w:r>
      <w:r w:rsidRPr="00F26002">
        <w:rPr>
          <w:rFonts w:ascii="Arial" w:hAnsi="Arial" w:cs="Arial"/>
          <w:color w:val="000000"/>
          <w:sz w:val="28"/>
          <w:szCs w:val="28"/>
        </w:rPr>
        <w:t>2012</w:t>
      </w:r>
      <w:r w:rsidRPr="00F26002">
        <w:rPr>
          <w:rFonts w:ascii="Arial" w:hAnsi="Arial" w:cs="Arial"/>
          <w:color w:val="000000"/>
          <w:sz w:val="28"/>
          <w:szCs w:val="28"/>
        </w:rPr>
        <w:t>年上述比例保持不变。</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资料四：</w:t>
      </w:r>
      <w:r w:rsidRPr="00F26002">
        <w:rPr>
          <w:rFonts w:ascii="Arial" w:hAnsi="Arial" w:cs="Arial"/>
          <w:color w:val="000000"/>
          <w:sz w:val="28"/>
          <w:szCs w:val="28"/>
        </w:rPr>
        <w:t>2012</w:t>
      </w:r>
      <w:r w:rsidRPr="00F26002">
        <w:rPr>
          <w:rFonts w:ascii="Arial" w:hAnsi="Arial" w:cs="Arial"/>
          <w:color w:val="000000"/>
          <w:sz w:val="28"/>
          <w:szCs w:val="28"/>
        </w:rPr>
        <w:t>，</w:t>
      </w:r>
      <w:r w:rsidRPr="00F26002">
        <w:rPr>
          <w:rFonts w:ascii="Arial" w:hAnsi="Arial" w:cs="Arial"/>
          <w:color w:val="000000"/>
          <w:sz w:val="28"/>
          <w:szCs w:val="28"/>
        </w:rPr>
        <w:t>F</w:t>
      </w:r>
      <w:r w:rsidRPr="00F26002">
        <w:rPr>
          <w:rFonts w:ascii="Arial" w:hAnsi="Arial" w:cs="Arial"/>
          <w:color w:val="000000"/>
          <w:sz w:val="28"/>
          <w:szCs w:val="28"/>
        </w:rPr>
        <w:t>公司将丙产品线按固定资产账面净值</w:t>
      </w:r>
      <w:r w:rsidRPr="00F26002">
        <w:rPr>
          <w:rFonts w:ascii="Arial" w:hAnsi="Arial" w:cs="Arial"/>
          <w:color w:val="000000"/>
          <w:sz w:val="28"/>
          <w:szCs w:val="28"/>
        </w:rPr>
        <w:t>8000</w:t>
      </w:r>
      <w:r w:rsidRPr="00F26002">
        <w:rPr>
          <w:rFonts w:ascii="Arial" w:hAnsi="Arial" w:cs="Arial"/>
          <w:color w:val="000000"/>
          <w:sz w:val="28"/>
          <w:szCs w:val="28"/>
        </w:rPr>
        <w:t>万元出售，假设</w:t>
      </w:r>
      <w:r w:rsidRPr="00F26002">
        <w:rPr>
          <w:rFonts w:ascii="Arial" w:hAnsi="Arial" w:cs="Arial"/>
          <w:color w:val="000000"/>
          <w:sz w:val="28"/>
          <w:szCs w:val="28"/>
        </w:rPr>
        <w:t>2012</w:t>
      </w:r>
      <w:r w:rsidRPr="00F26002">
        <w:rPr>
          <w:rFonts w:ascii="Arial" w:hAnsi="Arial" w:cs="Arial"/>
          <w:color w:val="000000"/>
          <w:sz w:val="28"/>
          <w:szCs w:val="28"/>
        </w:rPr>
        <w:t>年全年计提折旧</w:t>
      </w:r>
      <w:r w:rsidRPr="00F26002">
        <w:rPr>
          <w:rFonts w:ascii="Arial" w:hAnsi="Arial" w:cs="Arial"/>
          <w:color w:val="000000"/>
          <w:sz w:val="28"/>
          <w:szCs w:val="28"/>
        </w:rPr>
        <w:t>600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资料五：</w:t>
      </w:r>
      <w:r w:rsidRPr="00F26002">
        <w:rPr>
          <w:rFonts w:ascii="Arial" w:hAnsi="Arial" w:cs="Arial"/>
          <w:color w:val="000000"/>
          <w:sz w:val="28"/>
          <w:szCs w:val="28"/>
        </w:rPr>
        <w:t>F</w:t>
      </w:r>
      <w:r w:rsidRPr="00F26002">
        <w:rPr>
          <w:rFonts w:ascii="Arial" w:hAnsi="Arial" w:cs="Arial"/>
          <w:color w:val="000000"/>
          <w:sz w:val="28"/>
          <w:szCs w:val="28"/>
        </w:rPr>
        <w:t>公司为扩大丁产品的生产规模新建一条生产线，预计投资</w:t>
      </w:r>
      <w:r w:rsidRPr="00F26002">
        <w:rPr>
          <w:rFonts w:ascii="Arial" w:hAnsi="Arial" w:cs="Arial"/>
          <w:color w:val="000000"/>
          <w:sz w:val="28"/>
          <w:szCs w:val="28"/>
        </w:rPr>
        <w:t>15000</w:t>
      </w:r>
      <w:r w:rsidRPr="00F26002">
        <w:rPr>
          <w:rFonts w:ascii="Arial" w:hAnsi="Arial" w:cs="Arial"/>
          <w:color w:val="000000"/>
          <w:sz w:val="28"/>
          <w:szCs w:val="28"/>
        </w:rPr>
        <w:t>万元，其中</w:t>
      </w:r>
      <w:r w:rsidRPr="00F26002">
        <w:rPr>
          <w:rFonts w:ascii="Arial" w:hAnsi="Arial" w:cs="Arial"/>
          <w:color w:val="000000"/>
          <w:sz w:val="28"/>
          <w:szCs w:val="28"/>
        </w:rPr>
        <w:t>2012</w:t>
      </w:r>
      <w:r w:rsidRPr="00F26002">
        <w:rPr>
          <w:rFonts w:ascii="Arial" w:hAnsi="Arial" w:cs="Arial"/>
          <w:color w:val="000000"/>
          <w:sz w:val="28"/>
          <w:szCs w:val="28"/>
        </w:rPr>
        <w:t>年年初投资</w:t>
      </w:r>
      <w:r w:rsidRPr="00F26002">
        <w:rPr>
          <w:rFonts w:ascii="Arial" w:hAnsi="Arial" w:cs="Arial"/>
          <w:color w:val="000000"/>
          <w:sz w:val="28"/>
          <w:szCs w:val="28"/>
        </w:rPr>
        <w:t>10000</w:t>
      </w:r>
      <w:r w:rsidRPr="00F26002">
        <w:rPr>
          <w:rFonts w:ascii="Arial" w:hAnsi="Arial" w:cs="Arial"/>
          <w:color w:val="000000"/>
          <w:sz w:val="28"/>
          <w:szCs w:val="28"/>
        </w:rPr>
        <w:t>万元，</w:t>
      </w:r>
      <w:r w:rsidRPr="00F26002">
        <w:rPr>
          <w:rFonts w:ascii="Arial" w:hAnsi="Arial" w:cs="Arial"/>
          <w:color w:val="000000"/>
          <w:sz w:val="28"/>
          <w:szCs w:val="28"/>
        </w:rPr>
        <w:t>2013</w:t>
      </w:r>
      <w:r w:rsidRPr="00F26002">
        <w:rPr>
          <w:rFonts w:ascii="Arial" w:hAnsi="Arial" w:cs="Arial"/>
          <w:color w:val="000000"/>
          <w:sz w:val="28"/>
          <w:szCs w:val="28"/>
        </w:rPr>
        <w:t>年年初投资</w:t>
      </w:r>
      <w:r w:rsidRPr="00F26002">
        <w:rPr>
          <w:rFonts w:ascii="Arial" w:hAnsi="Arial" w:cs="Arial"/>
          <w:color w:val="000000"/>
          <w:sz w:val="28"/>
          <w:szCs w:val="28"/>
        </w:rPr>
        <w:t>5000</w:t>
      </w:r>
      <w:r w:rsidRPr="00F26002">
        <w:rPr>
          <w:rFonts w:ascii="Arial" w:hAnsi="Arial" w:cs="Arial"/>
          <w:color w:val="000000"/>
          <w:sz w:val="28"/>
          <w:szCs w:val="28"/>
        </w:rPr>
        <w:t>万元，项目建设期为</w:t>
      </w:r>
      <w:r w:rsidRPr="00F26002">
        <w:rPr>
          <w:rFonts w:ascii="Arial" w:hAnsi="Arial" w:cs="Arial"/>
          <w:color w:val="000000"/>
          <w:sz w:val="28"/>
          <w:szCs w:val="28"/>
        </w:rPr>
        <w:t>2</w:t>
      </w:r>
      <w:r w:rsidRPr="00F26002">
        <w:rPr>
          <w:rFonts w:ascii="Arial" w:hAnsi="Arial" w:cs="Arial"/>
          <w:color w:val="000000"/>
          <w:sz w:val="28"/>
          <w:szCs w:val="28"/>
        </w:rPr>
        <w:t>年，运营期为</w:t>
      </w:r>
      <w:r w:rsidRPr="00F26002">
        <w:rPr>
          <w:rFonts w:ascii="Arial" w:hAnsi="Arial" w:cs="Arial"/>
          <w:color w:val="000000"/>
          <w:sz w:val="28"/>
          <w:szCs w:val="28"/>
        </w:rPr>
        <w:t>10</w:t>
      </w:r>
      <w:r w:rsidRPr="00F26002">
        <w:rPr>
          <w:rFonts w:ascii="Arial" w:hAnsi="Arial" w:cs="Arial"/>
          <w:color w:val="000000"/>
          <w:sz w:val="28"/>
          <w:szCs w:val="28"/>
        </w:rPr>
        <w:t>年，运营期各年净现金流量均</w:t>
      </w:r>
      <w:r w:rsidRPr="00F26002">
        <w:rPr>
          <w:rFonts w:ascii="Arial" w:hAnsi="Arial" w:cs="Arial"/>
          <w:color w:val="000000"/>
          <w:sz w:val="28"/>
          <w:szCs w:val="28"/>
        </w:rPr>
        <w:t>4000</w:t>
      </w:r>
      <w:r w:rsidRPr="00F26002">
        <w:rPr>
          <w:rFonts w:ascii="Arial" w:hAnsi="Arial" w:cs="Arial"/>
          <w:color w:val="000000"/>
          <w:sz w:val="28"/>
          <w:szCs w:val="28"/>
        </w:rPr>
        <w:t>万元。项目终结时可收回净残值</w:t>
      </w:r>
      <w:r w:rsidRPr="00F26002">
        <w:rPr>
          <w:rFonts w:ascii="Arial" w:hAnsi="Arial" w:cs="Arial"/>
          <w:color w:val="000000"/>
          <w:sz w:val="28"/>
          <w:szCs w:val="28"/>
        </w:rPr>
        <w:t>750</w:t>
      </w:r>
      <w:r w:rsidRPr="00F26002">
        <w:rPr>
          <w:rFonts w:ascii="Arial" w:hAnsi="Arial" w:cs="Arial"/>
          <w:color w:val="000000"/>
          <w:sz w:val="28"/>
          <w:szCs w:val="28"/>
        </w:rPr>
        <w:t>万元。假设基准折现率为</w:t>
      </w:r>
      <w:r w:rsidRPr="00F26002">
        <w:rPr>
          <w:rFonts w:ascii="Arial" w:hAnsi="Arial" w:cs="Arial"/>
          <w:color w:val="000000"/>
          <w:sz w:val="28"/>
          <w:szCs w:val="28"/>
        </w:rPr>
        <w:t>10%</w:t>
      </w:r>
      <w:r w:rsidRPr="00F26002">
        <w:rPr>
          <w:rFonts w:ascii="Arial" w:hAnsi="Arial" w:cs="Arial"/>
          <w:color w:val="000000"/>
          <w:sz w:val="28"/>
          <w:szCs w:val="28"/>
        </w:rPr>
        <w:t>，相关货币时间价值系数如表</w:t>
      </w:r>
      <w:r w:rsidRPr="00F26002">
        <w:rPr>
          <w:rFonts w:ascii="Arial" w:hAnsi="Arial" w:cs="Arial"/>
          <w:color w:val="000000"/>
          <w:sz w:val="28"/>
          <w:szCs w:val="28"/>
        </w:rPr>
        <w:t>9</w:t>
      </w:r>
      <w:r w:rsidRPr="00F26002">
        <w:rPr>
          <w:rFonts w:ascii="Arial" w:hAnsi="Arial" w:cs="Arial"/>
          <w:color w:val="000000"/>
          <w:sz w:val="28"/>
          <w:szCs w:val="28"/>
        </w:rPr>
        <w:t>所示：</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表</w:t>
      </w:r>
      <w:r w:rsidRPr="00F26002">
        <w:rPr>
          <w:rFonts w:ascii="Arial" w:hAnsi="Arial" w:cs="Arial"/>
          <w:color w:val="000000"/>
          <w:sz w:val="28"/>
          <w:szCs w:val="28"/>
        </w:rPr>
        <w:t>9</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相关货币时间价值系数表</w:t>
      </w:r>
    </w:p>
    <w:tbl>
      <w:tblPr>
        <w:tblW w:w="8370" w:type="dxa"/>
        <w:tblCellMar>
          <w:top w:w="15" w:type="dxa"/>
          <w:left w:w="15" w:type="dxa"/>
          <w:bottom w:w="15" w:type="dxa"/>
          <w:right w:w="15" w:type="dxa"/>
        </w:tblCellMar>
        <w:tblLook w:val="04A0" w:firstRow="1" w:lastRow="0" w:firstColumn="1" w:lastColumn="0" w:noHBand="0" w:noVBand="1"/>
      </w:tblPr>
      <w:tblGrid>
        <w:gridCol w:w="1819"/>
        <w:gridCol w:w="1307"/>
        <w:gridCol w:w="1307"/>
        <w:gridCol w:w="1308"/>
        <w:gridCol w:w="1308"/>
        <w:gridCol w:w="1321"/>
      </w:tblGrid>
      <w:tr w:rsidR="00F26002" w:rsidRPr="00F26002" w:rsidTr="00F26002">
        <w:tc>
          <w:tcPr>
            <w:tcW w:w="142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N</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2</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4</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10</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12</w:t>
            </w:r>
          </w:p>
        </w:tc>
      </w:tr>
      <w:tr w:rsidR="00F26002" w:rsidRPr="00F26002" w:rsidTr="00F26002">
        <w:tc>
          <w:tcPr>
            <w:tcW w:w="142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r w:rsidRPr="00F26002">
              <w:rPr>
                <w:rFonts w:ascii="??" w:hAnsi="??" w:cs="Arial"/>
                <w:color w:val="000000"/>
                <w:sz w:val="28"/>
                <w:szCs w:val="28"/>
              </w:rPr>
              <w:t>P/F,10%,n</w:t>
            </w:r>
            <w:r w:rsidRPr="00F26002">
              <w:rPr>
                <w:rFonts w:cs="Arial" w:hint="eastAsia"/>
                <w:color w:val="000000"/>
                <w:sz w:val="28"/>
                <w:szCs w:val="28"/>
              </w:rPr>
              <w:t>）</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0.9091</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0.8264</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0.6830</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0.3855</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0.3186</w:t>
            </w:r>
          </w:p>
        </w:tc>
      </w:tr>
      <w:tr w:rsidR="00F26002" w:rsidRPr="00F26002" w:rsidTr="00F26002">
        <w:tc>
          <w:tcPr>
            <w:tcW w:w="142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w:t>
            </w:r>
            <w:r w:rsidRPr="00F26002">
              <w:rPr>
                <w:rFonts w:ascii="??" w:hAnsi="??" w:cs="Arial"/>
                <w:color w:val="000000"/>
                <w:sz w:val="28"/>
                <w:szCs w:val="28"/>
              </w:rPr>
              <w:t>P/A,10%,n</w:t>
            </w:r>
            <w:r w:rsidRPr="00F26002">
              <w:rPr>
                <w:rFonts w:cs="Arial" w:hint="eastAsia"/>
                <w:color w:val="000000"/>
                <w:sz w:val="28"/>
                <w:szCs w:val="28"/>
              </w:rPr>
              <w:t>）</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0.9091</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1.7355</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3.1699</w:t>
            </w:r>
          </w:p>
        </w:tc>
        <w:tc>
          <w:tcPr>
            <w:tcW w:w="1380"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6.1446</w:t>
            </w:r>
          </w:p>
        </w:tc>
        <w:tc>
          <w:tcPr>
            <w:tcW w:w="1395" w:type="dxa"/>
            <w:tcBorders>
              <w:top w:val="nil"/>
              <w:left w:val="nil"/>
              <w:bottom w:val="nil"/>
              <w:right w:val="nil"/>
            </w:tcBorders>
            <w:shd w:val="clear" w:color="auto" w:fill="FFFFFF"/>
            <w:vAlign w:val="center"/>
            <w:hideMark/>
          </w:tcPr>
          <w:p w:rsidR="00F26002" w:rsidRPr="00F26002" w:rsidRDefault="00F26002">
            <w:pPr>
              <w:pStyle w:val="ab"/>
              <w:spacing w:before="105" w:beforeAutospacing="0" w:after="105" w:afterAutospacing="0"/>
              <w:jc w:val="center"/>
              <w:rPr>
                <w:rFonts w:ascii="Arial" w:hAnsi="Arial" w:cs="Arial"/>
                <w:color w:val="000000"/>
                <w:sz w:val="28"/>
                <w:szCs w:val="28"/>
              </w:rPr>
            </w:pPr>
            <w:r w:rsidRPr="00F26002">
              <w:rPr>
                <w:rFonts w:ascii="??" w:hAnsi="??" w:cs="Arial"/>
                <w:color w:val="000000"/>
                <w:sz w:val="28"/>
                <w:szCs w:val="28"/>
              </w:rPr>
              <w:t>6.8137</w:t>
            </w:r>
          </w:p>
        </w:tc>
      </w:tr>
    </w:tbl>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资料六：为了满足运营和投资的需要，</w:t>
      </w:r>
      <w:r w:rsidRPr="00F26002">
        <w:rPr>
          <w:rFonts w:ascii="Arial" w:hAnsi="Arial" w:cs="Arial"/>
          <w:color w:val="000000"/>
          <w:sz w:val="28"/>
          <w:szCs w:val="28"/>
        </w:rPr>
        <w:t>F</w:t>
      </w:r>
      <w:r w:rsidRPr="00F26002">
        <w:rPr>
          <w:rFonts w:ascii="Arial" w:hAnsi="Arial" w:cs="Arial"/>
          <w:color w:val="000000"/>
          <w:sz w:val="28"/>
          <w:szCs w:val="28"/>
        </w:rPr>
        <w:t>公司计划按面值发行债券筹资，债券年利率</w:t>
      </w:r>
      <w:r w:rsidRPr="00F26002">
        <w:rPr>
          <w:rFonts w:ascii="Arial" w:hAnsi="Arial" w:cs="Arial"/>
          <w:color w:val="000000"/>
          <w:sz w:val="28"/>
          <w:szCs w:val="28"/>
        </w:rPr>
        <w:t>9%</w:t>
      </w:r>
      <w:r w:rsidRPr="00F26002">
        <w:rPr>
          <w:rFonts w:ascii="Arial" w:hAnsi="Arial" w:cs="Arial"/>
          <w:color w:val="000000"/>
          <w:sz w:val="28"/>
          <w:szCs w:val="28"/>
        </w:rPr>
        <w:t>，每年年末付息，筹资费率为</w:t>
      </w:r>
      <w:r w:rsidRPr="00F26002">
        <w:rPr>
          <w:rFonts w:ascii="Arial" w:hAnsi="Arial" w:cs="Arial"/>
          <w:color w:val="000000"/>
          <w:sz w:val="28"/>
          <w:szCs w:val="28"/>
        </w:rPr>
        <w:t>2%</w:t>
      </w:r>
      <w:r w:rsidRPr="00F26002">
        <w:rPr>
          <w:rFonts w:ascii="Arial" w:hAnsi="Arial" w:cs="Arial"/>
          <w:color w:val="000000"/>
          <w:sz w:val="28"/>
          <w:szCs w:val="28"/>
        </w:rPr>
        <w:t>，该公司适用的企业所得税税率为</w:t>
      </w:r>
      <w:r w:rsidRPr="00F26002">
        <w:rPr>
          <w:rFonts w:ascii="Arial" w:hAnsi="Arial" w:cs="Arial"/>
          <w:color w:val="000000"/>
          <w:sz w:val="28"/>
          <w:szCs w:val="28"/>
        </w:rPr>
        <w:t>25%</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要求：</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运用高低点法测算</w:t>
      </w:r>
      <w:r w:rsidRPr="00F26002">
        <w:rPr>
          <w:rFonts w:ascii="Arial" w:hAnsi="Arial" w:cs="Arial"/>
          <w:color w:val="000000"/>
          <w:sz w:val="28"/>
          <w:szCs w:val="28"/>
        </w:rPr>
        <w:t>F</w:t>
      </w:r>
      <w:r w:rsidRPr="00F26002">
        <w:rPr>
          <w:rFonts w:ascii="Arial" w:hAnsi="Arial" w:cs="Arial"/>
          <w:color w:val="000000"/>
          <w:sz w:val="28"/>
          <w:szCs w:val="28"/>
        </w:rPr>
        <w:t>公司现金需要量</w:t>
      </w:r>
      <w:r w:rsidRPr="00F26002">
        <w:rPr>
          <w:rFonts w:ascii="Arial" w:hAnsi="Arial" w:cs="Arial"/>
          <w:color w:val="000000"/>
          <w:sz w:val="28"/>
          <w:szCs w:val="28"/>
        </w:rPr>
        <w:t>;</w:t>
      </w:r>
      <w:r w:rsidRPr="00F26002">
        <w:rPr>
          <w:rFonts w:hint="eastAsia"/>
          <w:color w:val="000000"/>
          <w:sz w:val="28"/>
          <w:szCs w:val="28"/>
        </w:rPr>
        <w:t>①</w:t>
      </w:r>
      <w:r w:rsidRPr="00F26002">
        <w:rPr>
          <w:rFonts w:ascii="Arial" w:hAnsi="Arial" w:cs="Arial"/>
          <w:color w:val="000000"/>
          <w:sz w:val="28"/>
          <w:szCs w:val="28"/>
        </w:rPr>
        <w:t>单位变动资金</w:t>
      </w:r>
      <w:r w:rsidRPr="00F26002">
        <w:rPr>
          <w:rFonts w:ascii="Arial" w:hAnsi="Arial" w:cs="Arial"/>
          <w:color w:val="000000"/>
          <w:sz w:val="28"/>
          <w:szCs w:val="28"/>
        </w:rPr>
        <w:t>(b);</w:t>
      </w:r>
      <w:r w:rsidRPr="00F26002">
        <w:rPr>
          <w:rFonts w:hint="eastAsia"/>
          <w:color w:val="000000"/>
          <w:sz w:val="28"/>
          <w:szCs w:val="28"/>
        </w:rPr>
        <w:t>②</w:t>
      </w:r>
      <w:r w:rsidRPr="00F26002">
        <w:rPr>
          <w:rFonts w:ascii="Arial" w:hAnsi="Arial" w:cs="Arial"/>
          <w:color w:val="000000"/>
          <w:sz w:val="28"/>
          <w:szCs w:val="28"/>
        </w:rPr>
        <w:t>不变资金</w:t>
      </w:r>
      <w:r w:rsidRPr="00F26002">
        <w:rPr>
          <w:rFonts w:ascii="Arial" w:hAnsi="Arial" w:cs="Arial"/>
          <w:color w:val="000000"/>
          <w:sz w:val="28"/>
          <w:szCs w:val="28"/>
        </w:rPr>
        <w:t>(a);</w:t>
      </w:r>
      <w:r w:rsidRPr="00F26002">
        <w:rPr>
          <w:rFonts w:hint="eastAsia"/>
          <w:color w:val="000000"/>
          <w:sz w:val="28"/>
          <w:szCs w:val="28"/>
        </w:rPr>
        <w:t>③</w:t>
      </w:r>
      <w:r w:rsidRPr="00F26002">
        <w:rPr>
          <w:rFonts w:ascii="Arial" w:hAnsi="Arial" w:cs="Arial"/>
          <w:color w:val="000000"/>
          <w:sz w:val="28"/>
          <w:szCs w:val="28"/>
        </w:rPr>
        <w:t>2012</w:t>
      </w:r>
      <w:r w:rsidRPr="00F26002">
        <w:rPr>
          <w:rFonts w:ascii="Arial" w:hAnsi="Arial" w:cs="Arial"/>
          <w:color w:val="000000"/>
          <w:sz w:val="28"/>
          <w:szCs w:val="28"/>
        </w:rPr>
        <w:t>年现金需要量。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w:t>
      </w:r>
      <w:r w:rsidRPr="00F26002">
        <w:rPr>
          <w:rFonts w:ascii="Arial" w:hAnsi="Arial" w:cs="Arial"/>
          <w:color w:val="000000"/>
          <w:sz w:val="28"/>
          <w:szCs w:val="28"/>
        </w:rPr>
        <w:t>运用销售百分比法测算</w:t>
      </w:r>
      <w:r w:rsidRPr="00F26002">
        <w:rPr>
          <w:rFonts w:ascii="Arial" w:hAnsi="Arial" w:cs="Arial"/>
          <w:color w:val="000000"/>
          <w:sz w:val="28"/>
          <w:szCs w:val="28"/>
        </w:rPr>
        <w:t>F</w:t>
      </w:r>
      <w:r w:rsidRPr="00F26002">
        <w:rPr>
          <w:rFonts w:ascii="Arial" w:hAnsi="Arial" w:cs="Arial"/>
          <w:color w:val="000000"/>
          <w:sz w:val="28"/>
          <w:szCs w:val="28"/>
        </w:rPr>
        <w:t>公司的下列指标：</w:t>
      </w:r>
      <w:r w:rsidRPr="00F26002">
        <w:rPr>
          <w:rFonts w:hint="eastAsia"/>
          <w:color w:val="000000"/>
          <w:sz w:val="28"/>
          <w:szCs w:val="28"/>
        </w:rPr>
        <w:t>①</w:t>
      </w:r>
      <w:r w:rsidRPr="00F26002">
        <w:rPr>
          <w:rFonts w:ascii="Arial" w:hAnsi="Arial" w:cs="Arial"/>
          <w:color w:val="000000"/>
          <w:sz w:val="28"/>
          <w:szCs w:val="28"/>
        </w:rPr>
        <w:t>2012</w:t>
      </w:r>
      <w:r w:rsidRPr="00F26002">
        <w:rPr>
          <w:rFonts w:ascii="Arial" w:hAnsi="Arial" w:cs="Arial"/>
          <w:color w:val="000000"/>
          <w:sz w:val="28"/>
          <w:szCs w:val="28"/>
        </w:rPr>
        <w:t>年存货资金需要量</w:t>
      </w:r>
      <w:r w:rsidRPr="00F26002">
        <w:rPr>
          <w:rFonts w:ascii="Arial" w:hAnsi="Arial" w:cs="Arial"/>
          <w:color w:val="000000"/>
          <w:sz w:val="28"/>
          <w:szCs w:val="28"/>
        </w:rPr>
        <w:t>;</w:t>
      </w:r>
      <w:r w:rsidRPr="00F26002">
        <w:rPr>
          <w:rFonts w:hint="eastAsia"/>
          <w:color w:val="000000"/>
          <w:sz w:val="28"/>
          <w:szCs w:val="28"/>
        </w:rPr>
        <w:t>②</w:t>
      </w:r>
      <w:r w:rsidRPr="00F26002">
        <w:rPr>
          <w:rFonts w:ascii="Arial" w:hAnsi="Arial" w:cs="Arial"/>
          <w:color w:val="000000"/>
          <w:sz w:val="28"/>
          <w:szCs w:val="28"/>
        </w:rPr>
        <w:t>2012</w:t>
      </w:r>
      <w:r w:rsidRPr="00F26002">
        <w:rPr>
          <w:rFonts w:ascii="Arial" w:hAnsi="Arial" w:cs="Arial"/>
          <w:color w:val="000000"/>
          <w:sz w:val="28"/>
          <w:szCs w:val="28"/>
        </w:rPr>
        <w:t>年应付账款需要量。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测算</w:t>
      </w:r>
      <w:r w:rsidRPr="00F26002">
        <w:rPr>
          <w:rFonts w:ascii="Arial" w:hAnsi="Arial" w:cs="Arial"/>
          <w:color w:val="000000"/>
          <w:sz w:val="28"/>
          <w:szCs w:val="28"/>
        </w:rPr>
        <w:t>F</w:t>
      </w:r>
      <w:r w:rsidRPr="00F26002">
        <w:rPr>
          <w:rFonts w:ascii="Arial" w:hAnsi="Arial" w:cs="Arial"/>
          <w:color w:val="000000"/>
          <w:sz w:val="28"/>
          <w:szCs w:val="28"/>
        </w:rPr>
        <w:t>公司</w:t>
      </w:r>
      <w:r w:rsidRPr="00F26002">
        <w:rPr>
          <w:rFonts w:ascii="Arial" w:hAnsi="Arial" w:cs="Arial"/>
          <w:color w:val="000000"/>
          <w:sz w:val="28"/>
          <w:szCs w:val="28"/>
        </w:rPr>
        <w:t>2012</w:t>
      </w:r>
      <w:r w:rsidRPr="00F26002">
        <w:rPr>
          <w:rFonts w:ascii="Arial" w:hAnsi="Arial" w:cs="Arial"/>
          <w:color w:val="000000"/>
          <w:sz w:val="28"/>
          <w:szCs w:val="28"/>
        </w:rPr>
        <w:t>年固定资产期末账面净值和在建工程期末余额。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w:t>
      </w:r>
      <w:r w:rsidRPr="00F26002">
        <w:rPr>
          <w:rFonts w:ascii="Arial" w:hAnsi="Arial" w:cs="Arial"/>
          <w:color w:val="000000"/>
          <w:sz w:val="28"/>
          <w:szCs w:val="28"/>
        </w:rPr>
        <w:t>测算</w:t>
      </w:r>
      <w:r w:rsidRPr="00F26002">
        <w:rPr>
          <w:rFonts w:ascii="Arial" w:hAnsi="Arial" w:cs="Arial"/>
          <w:color w:val="000000"/>
          <w:sz w:val="28"/>
          <w:szCs w:val="28"/>
        </w:rPr>
        <w:t>F</w:t>
      </w:r>
      <w:r w:rsidRPr="00F26002">
        <w:rPr>
          <w:rFonts w:ascii="Arial" w:hAnsi="Arial" w:cs="Arial"/>
          <w:color w:val="000000"/>
          <w:sz w:val="28"/>
          <w:szCs w:val="28"/>
        </w:rPr>
        <w:t>公司</w:t>
      </w:r>
      <w:r w:rsidRPr="00F26002">
        <w:rPr>
          <w:rFonts w:ascii="Arial" w:hAnsi="Arial" w:cs="Arial"/>
          <w:color w:val="000000"/>
          <w:sz w:val="28"/>
          <w:szCs w:val="28"/>
        </w:rPr>
        <w:t>2012</w:t>
      </w:r>
      <w:r w:rsidRPr="00F26002">
        <w:rPr>
          <w:rFonts w:ascii="Arial" w:hAnsi="Arial" w:cs="Arial"/>
          <w:color w:val="000000"/>
          <w:sz w:val="28"/>
          <w:szCs w:val="28"/>
        </w:rPr>
        <w:t>年留存收益增加额。</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w:t>
      </w:r>
      <w:r w:rsidRPr="00F26002">
        <w:rPr>
          <w:rFonts w:ascii="Arial" w:hAnsi="Arial" w:cs="Arial"/>
          <w:color w:val="000000"/>
          <w:sz w:val="28"/>
          <w:szCs w:val="28"/>
        </w:rPr>
        <w:t>进行丁产品生产线投资项目可行性分析：</w:t>
      </w:r>
      <w:r w:rsidRPr="00F26002">
        <w:rPr>
          <w:rFonts w:hint="eastAsia"/>
          <w:color w:val="000000"/>
          <w:sz w:val="28"/>
          <w:szCs w:val="28"/>
        </w:rPr>
        <w:t>①</w:t>
      </w:r>
      <w:r w:rsidRPr="00F26002">
        <w:rPr>
          <w:rFonts w:ascii="Arial" w:hAnsi="Arial" w:cs="Arial"/>
          <w:color w:val="000000"/>
          <w:sz w:val="28"/>
          <w:szCs w:val="28"/>
        </w:rPr>
        <w:t>计算包括项目建设期的静态投资回收期</w:t>
      </w:r>
      <w:r w:rsidRPr="00F26002">
        <w:rPr>
          <w:rFonts w:ascii="Arial" w:hAnsi="Arial" w:cs="Arial"/>
          <w:color w:val="000000"/>
          <w:sz w:val="28"/>
          <w:szCs w:val="28"/>
        </w:rPr>
        <w:t>;</w:t>
      </w:r>
      <w:r w:rsidRPr="00F26002">
        <w:rPr>
          <w:rFonts w:hint="eastAsia"/>
          <w:color w:val="000000"/>
          <w:sz w:val="28"/>
          <w:szCs w:val="28"/>
        </w:rPr>
        <w:t>②</w:t>
      </w:r>
      <w:r w:rsidRPr="00F26002">
        <w:rPr>
          <w:rFonts w:ascii="Arial" w:hAnsi="Arial" w:cs="Arial"/>
          <w:color w:val="000000"/>
          <w:sz w:val="28"/>
          <w:szCs w:val="28"/>
        </w:rPr>
        <w:t>计算项目净现值</w:t>
      </w:r>
      <w:r w:rsidRPr="00F26002">
        <w:rPr>
          <w:rFonts w:ascii="Arial" w:hAnsi="Arial" w:cs="Arial"/>
          <w:color w:val="000000"/>
          <w:sz w:val="28"/>
          <w:szCs w:val="28"/>
        </w:rPr>
        <w:t>;</w:t>
      </w:r>
      <w:r w:rsidRPr="00F26002">
        <w:rPr>
          <w:rFonts w:hint="eastAsia"/>
          <w:color w:val="000000"/>
          <w:sz w:val="28"/>
          <w:szCs w:val="28"/>
        </w:rPr>
        <w:t>③</w:t>
      </w:r>
      <w:r w:rsidRPr="00F26002">
        <w:rPr>
          <w:rFonts w:ascii="Arial" w:hAnsi="Arial" w:cs="Arial"/>
          <w:color w:val="000000"/>
          <w:sz w:val="28"/>
          <w:szCs w:val="28"/>
        </w:rPr>
        <w:t>评价项目投资可行性并说明理由。</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(6)</w:t>
      </w:r>
      <w:r w:rsidRPr="00F26002">
        <w:rPr>
          <w:rFonts w:ascii="Arial" w:hAnsi="Arial" w:cs="Arial"/>
          <w:color w:val="000000"/>
          <w:sz w:val="28"/>
          <w:szCs w:val="28"/>
        </w:rPr>
        <w:t>计算</w:t>
      </w:r>
      <w:r w:rsidRPr="00F26002">
        <w:rPr>
          <w:rFonts w:ascii="Arial" w:hAnsi="Arial" w:cs="Arial"/>
          <w:color w:val="000000"/>
          <w:sz w:val="28"/>
          <w:szCs w:val="28"/>
        </w:rPr>
        <w:t>F</w:t>
      </w:r>
      <w:r w:rsidRPr="00F26002">
        <w:rPr>
          <w:rFonts w:ascii="Arial" w:hAnsi="Arial" w:cs="Arial"/>
          <w:color w:val="000000"/>
          <w:sz w:val="28"/>
          <w:szCs w:val="28"/>
        </w:rPr>
        <w:t>公司拟发行债券的资本成本。</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【答案】</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(1)</w:t>
      </w:r>
      <w:r w:rsidRPr="00F26002">
        <w:rPr>
          <w:rFonts w:ascii="Arial" w:hAnsi="Arial" w:cs="Arial"/>
          <w:color w:val="000000"/>
          <w:sz w:val="28"/>
          <w:szCs w:val="28"/>
        </w:rPr>
        <w:t>单位变动资金</w:t>
      </w:r>
      <w:r w:rsidRPr="00F26002">
        <w:rPr>
          <w:rFonts w:ascii="Arial" w:hAnsi="Arial" w:cs="Arial"/>
          <w:color w:val="000000"/>
          <w:sz w:val="28"/>
          <w:szCs w:val="28"/>
        </w:rPr>
        <w:t>(b)=(5100-4140)/(38000-26000)=0.08</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不变资金</w:t>
      </w:r>
      <w:r w:rsidRPr="00F26002">
        <w:rPr>
          <w:rFonts w:ascii="Arial" w:hAnsi="Arial" w:cs="Arial"/>
          <w:color w:val="000000"/>
          <w:sz w:val="28"/>
          <w:szCs w:val="28"/>
        </w:rPr>
        <w:t>(a)=4140-26000×0.08=2060(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现金预测模型：</w:t>
      </w:r>
      <w:r w:rsidRPr="00F26002">
        <w:rPr>
          <w:rFonts w:ascii="Arial" w:hAnsi="Arial" w:cs="Arial"/>
          <w:color w:val="000000"/>
          <w:sz w:val="28"/>
          <w:szCs w:val="28"/>
        </w:rPr>
        <w:t>y=2060+0.08x</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2012</w:t>
      </w:r>
      <w:r w:rsidRPr="00F26002">
        <w:rPr>
          <w:rFonts w:ascii="Arial" w:hAnsi="Arial" w:cs="Arial"/>
          <w:color w:val="000000"/>
          <w:sz w:val="28"/>
          <w:szCs w:val="28"/>
        </w:rPr>
        <w:t>年现金需要量</w:t>
      </w:r>
      <w:r w:rsidRPr="00F26002">
        <w:rPr>
          <w:rFonts w:ascii="Arial" w:hAnsi="Arial" w:cs="Arial"/>
          <w:color w:val="000000"/>
          <w:sz w:val="28"/>
          <w:szCs w:val="28"/>
        </w:rPr>
        <w:t>=2060+0.08×37500×(1-20%)=4460(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(2)2012</w:t>
      </w:r>
      <w:r w:rsidRPr="00F26002">
        <w:rPr>
          <w:rFonts w:ascii="Arial" w:hAnsi="Arial" w:cs="Arial"/>
          <w:color w:val="000000"/>
          <w:sz w:val="28"/>
          <w:szCs w:val="28"/>
        </w:rPr>
        <w:t>年存货资金需要量</w:t>
      </w:r>
      <w:r w:rsidRPr="00F26002">
        <w:rPr>
          <w:rFonts w:ascii="Arial" w:hAnsi="Arial" w:cs="Arial"/>
          <w:color w:val="000000"/>
          <w:sz w:val="28"/>
          <w:szCs w:val="28"/>
        </w:rPr>
        <w:t>=37500×(1-20%)×40%=12000(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2012</w:t>
      </w:r>
      <w:r w:rsidRPr="00F26002">
        <w:rPr>
          <w:rFonts w:ascii="Arial" w:hAnsi="Arial" w:cs="Arial"/>
          <w:color w:val="000000"/>
          <w:sz w:val="28"/>
          <w:szCs w:val="28"/>
        </w:rPr>
        <w:t>年应付账款需要量</w:t>
      </w:r>
      <w:r w:rsidRPr="00F26002">
        <w:rPr>
          <w:rFonts w:ascii="Arial" w:hAnsi="Arial" w:cs="Arial"/>
          <w:color w:val="000000"/>
          <w:sz w:val="28"/>
          <w:szCs w:val="28"/>
        </w:rPr>
        <w:t>=37500×(1-20%)×20%=6000(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(3)</w:t>
      </w:r>
      <w:r w:rsidRPr="00F26002">
        <w:rPr>
          <w:rFonts w:ascii="Arial" w:hAnsi="Arial" w:cs="Arial"/>
          <w:color w:val="000000"/>
          <w:sz w:val="28"/>
          <w:szCs w:val="28"/>
        </w:rPr>
        <w:t>固定资产账面净值</w:t>
      </w:r>
      <w:r w:rsidRPr="00F26002">
        <w:rPr>
          <w:rFonts w:ascii="Arial" w:hAnsi="Arial" w:cs="Arial"/>
          <w:color w:val="000000"/>
          <w:sz w:val="28"/>
          <w:szCs w:val="28"/>
        </w:rPr>
        <w:t>=20000-8000-600=11400(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在建工程期末余额</w:t>
      </w:r>
      <w:r w:rsidRPr="00F26002">
        <w:rPr>
          <w:rFonts w:ascii="Arial" w:hAnsi="Arial" w:cs="Arial"/>
          <w:color w:val="000000"/>
          <w:sz w:val="28"/>
          <w:szCs w:val="28"/>
        </w:rPr>
        <w:t>=10000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(4)2012</w:t>
      </w:r>
      <w:r w:rsidRPr="00F26002">
        <w:rPr>
          <w:rFonts w:ascii="Arial" w:hAnsi="Arial" w:cs="Arial"/>
          <w:color w:val="000000"/>
          <w:sz w:val="28"/>
          <w:szCs w:val="28"/>
        </w:rPr>
        <w:t>年销售净利率</w:t>
      </w:r>
      <w:r w:rsidRPr="00F26002">
        <w:rPr>
          <w:rFonts w:ascii="Arial" w:hAnsi="Arial" w:cs="Arial"/>
          <w:color w:val="000000"/>
          <w:sz w:val="28"/>
          <w:szCs w:val="28"/>
        </w:rPr>
        <w:t>=(3000/37500)×(1-5%)=7.6%</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2012</w:t>
      </w:r>
      <w:r w:rsidRPr="00F26002">
        <w:rPr>
          <w:rFonts w:ascii="Arial" w:hAnsi="Arial" w:cs="Arial"/>
          <w:color w:val="000000"/>
          <w:sz w:val="28"/>
          <w:szCs w:val="28"/>
        </w:rPr>
        <w:t>年留存收益增加额</w:t>
      </w:r>
      <w:r w:rsidRPr="00F26002">
        <w:rPr>
          <w:rFonts w:ascii="Arial" w:hAnsi="Arial" w:cs="Arial"/>
          <w:color w:val="000000"/>
          <w:sz w:val="28"/>
          <w:szCs w:val="28"/>
        </w:rPr>
        <w:t>=37500×(1-20%)×7.6%×(1-50%)=1140(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(5)</w:t>
      </w:r>
      <w:r w:rsidRPr="00F26002">
        <w:rPr>
          <w:rFonts w:hint="eastAsia"/>
          <w:color w:val="000000"/>
          <w:sz w:val="28"/>
          <w:szCs w:val="28"/>
        </w:rPr>
        <w:t>①</w:t>
      </w:r>
      <w:r w:rsidRPr="00F26002">
        <w:rPr>
          <w:rFonts w:ascii="Arial" w:hAnsi="Arial" w:cs="Arial"/>
          <w:color w:val="000000"/>
          <w:sz w:val="28"/>
          <w:szCs w:val="28"/>
        </w:rPr>
        <w:t>丁项目各年净现金流量：</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NCF0=-10000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NCF1=-5000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NCF2=0</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NCF3~11=4000</w:t>
      </w:r>
      <w:r w:rsidRPr="00F26002">
        <w:rPr>
          <w:rFonts w:ascii="Arial" w:hAnsi="Arial" w:cs="Arial"/>
          <w:color w:val="000000"/>
          <w:sz w:val="28"/>
          <w:szCs w:val="28"/>
        </w:rPr>
        <w:t>万元</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NCF12=4000+750=4750(</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包括建设期的静态投资回收期</w:t>
      </w:r>
      <w:r w:rsidRPr="00F26002">
        <w:rPr>
          <w:rFonts w:ascii="Arial" w:hAnsi="Arial" w:cs="Arial"/>
          <w:color w:val="000000"/>
          <w:sz w:val="28"/>
          <w:szCs w:val="28"/>
        </w:rPr>
        <w:t>=2+(10000+5000)/4000=5.75(</w:t>
      </w:r>
      <w:r w:rsidRPr="00F26002">
        <w:rPr>
          <w:rFonts w:ascii="Arial" w:hAnsi="Arial" w:cs="Arial"/>
          <w:color w:val="000000"/>
          <w:sz w:val="28"/>
          <w:szCs w:val="28"/>
        </w:rPr>
        <w:t>年</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②</w:t>
      </w:r>
      <w:r w:rsidRPr="00F26002">
        <w:rPr>
          <w:rFonts w:ascii="Arial" w:hAnsi="Arial" w:cs="Arial"/>
          <w:color w:val="000000"/>
          <w:sz w:val="28"/>
          <w:szCs w:val="28"/>
        </w:rPr>
        <w:t>项目净现值</w:t>
      </w:r>
      <w:r w:rsidRPr="00F26002">
        <w:rPr>
          <w:rFonts w:ascii="Arial" w:hAnsi="Arial" w:cs="Arial"/>
          <w:color w:val="000000"/>
          <w:sz w:val="28"/>
          <w:szCs w:val="28"/>
        </w:rPr>
        <w:t>=-10000-5000×(P/F,10%,1)+4000×(P/A,10%.10)×(P/F,10%,2)+750×(P/F,10%,12)=-10000-5000×0.9091+4000×6.1446×0.8264+750×0.3186=6005.04(</w:t>
      </w:r>
      <w:r w:rsidRPr="00F26002">
        <w:rPr>
          <w:rFonts w:ascii="Arial" w:hAnsi="Arial" w:cs="Arial"/>
          <w:color w:val="000000"/>
          <w:sz w:val="28"/>
          <w:szCs w:val="28"/>
        </w:rPr>
        <w:t>万元</w:t>
      </w:r>
      <w:r w:rsidRPr="00F26002">
        <w:rPr>
          <w:rFonts w:ascii="Arial" w:hAnsi="Arial" w:cs="Arial"/>
          <w:color w:val="000000"/>
          <w:sz w:val="28"/>
          <w:szCs w:val="28"/>
        </w:rPr>
        <w:t>)</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hint="eastAsia"/>
          <w:color w:val="000000"/>
          <w:sz w:val="28"/>
          <w:szCs w:val="28"/>
        </w:rPr>
        <w:t>③</w:t>
      </w:r>
      <w:r w:rsidRPr="00F26002">
        <w:rPr>
          <w:rFonts w:ascii="Arial" w:hAnsi="Arial" w:cs="Arial"/>
          <w:color w:val="000000"/>
          <w:sz w:val="28"/>
          <w:szCs w:val="28"/>
        </w:rPr>
        <w:t>由于项目净现值大于零，包括建设期的静态投资回收期</w:t>
      </w:r>
      <w:r w:rsidRPr="00F26002">
        <w:rPr>
          <w:rFonts w:ascii="Arial" w:hAnsi="Arial" w:cs="Arial"/>
          <w:color w:val="000000"/>
          <w:sz w:val="28"/>
          <w:szCs w:val="28"/>
        </w:rPr>
        <w:t>5.75</w:t>
      </w:r>
      <w:r w:rsidRPr="00F26002">
        <w:rPr>
          <w:rFonts w:ascii="Arial" w:hAnsi="Arial" w:cs="Arial"/>
          <w:color w:val="000000"/>
          <w:sz w:val="28"/>
          <w:szCs w:val="28"/>
        </w:rPr>
        <w:t>年小于项目计算器的一半</w:t>
      </w:r>
      <w:r w:rsidRPr="00F26002">
        <w:rPr>
          <w:rFonts w:ascii="Arial" w:hAnsi="Arial" w:cs="Arial"/>
          <w:color w:val="000000"/>
          <w:sz w:val="28"/>
          <w:szCs w:val="28"/>
        </w:rPr>
        <w:t>12/2=6</w:t>
      </w:r>
      <w:r w:rsidRPr="00F26002">
        <w:rPr>
          <w:rFonts w:ascii="Arial" w:hAnsi="Arial" w:cs="Arial"/>
          <w:color w:val="000000"/>
          <w:sz w:val="28"/>
          <w:szCs w:val="28"/>
        </w:rPr>
        <w:t>，因此该项目完全具备财务可行性。</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Fonts w:ascii="Arial" w:hAnsi="Arial" w:cs="Arial"/>
          <w:color w:val="000000"/>
          <w:sz w:val="28"/>
          <w:szCs w:val="28"/>
        </w:rPr>
        <w:t>(6)</w:t>
      </w:r>
      <w:r w:rsidRPr="00F26002">
        <w:rPr>
          <w:rFonts w:ascii="Arial" w:hAnsi="Arial" w:cs="Arial"/>
          <w:color w:val="000000"/>
          <w:sz w:val="28"/>
          <w:szCs w:val="28"/>
        </w:rPr>
        <w:t>债券资本成本</w:t>
      </w:r>
      <w:r w:rsidRPr="00F26002">
        <w:rPr>
          <w:rFonts w:ascii="Arial" w:hAnsi="Arial" w:cs="Arial"/>
          <w:color w:val="000000"/>
          <w:sz w:val="28"/>
          <w:szCs w:val="28"/>
        </w:rPr>
        <w:t>=9%×(1-25%)/(1-2%)=6.89%</w:t>
      </w:r>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Style w:val="ad"/>
          <w:rFonts w:ascii="Arial" w:hAnsi="Arial" w:cs="Arial"/>
          <w:color w:val="000000"/>
          <w:sz w:val="28"/>
          <w:szCs w:val="28"/>
        </w:rPr>
        <w:t>相关推荐：</w:t>
      </w:r>
    </w:p>
    <w:p w:rsidR="00F26002" w:rsidRPr="00F26002" w:rsidRDefault="00F26002" w:rsidP="00F26002">
      <w:pPr>
        <w:pStyle w:val="ab"/>
        <w:spacing w:before="75" w:beforeAutospacing="0" w:after="75" w:afterAutospacing="0"/>
        <w:rPr>
          <w:rFonts w:ascii="Arial" w:hAnsi="Arial" w:cs="Arial"/>
          <w:color w:val="000000"/>
          <w:sz w:val="28"/>
          <w:szCs w:val="28"/>
        </w:rPr>
      </w:pPr>
      <w:hyperlink r:id="rId15" w:anchor="http://www.wangxiao.cn/kjzc/zhongji/moni/96869686539.html#}{{{/811/96993143328.html}}}" w:tgtFrame="_blank" w:tooltip="2014年中级会计职称考试财务管理备考试题汇总" w:history="1">
        <w:r w:rsidRPr="00F26002">
          <w:rPr>
            <w:rStyle w:val="ac"/>
            <w:rFonts w:ascii="Arial" w:hAnsi="Arial" w:cs="Arial"/>
            <w:sz w:val="28"/>
            <w:szCs w:val="28"/>
          </w:rPr>
          <w:t>2014</w:t>
        </w:r>
        <w:r w:rsidRPr="00F26002">
          <w:rPr>
            <w:rStyle w:val="ac"/>
            <w:rFonts w:ascii="Arial" w:hAnsi="Arial" w:cs="Arial"/>
            <w:sz w:val="28"/>
            <w:szCs w:val="28"/>
          </w:rPr>
          <w:t>年中级会计职称考试财务管理备考试题汇总</w:t>
        </w:r>
      </w:hyperlink>
    </w:p>
    <w:p w:rsidR="00F26002" w:rsidRPr="00F26002" w:rsidRDefault="00F26002" w:rsidP="00F26002">
      <w:pPr>
        <w:pStyle w:val="ab"/>
        <w:spacing w:before="75" w:beforeAutospacing="0" w:after="75" w:afterAutospacing="0"/>
        <w:rPr>
          <w:rFonts w:ascii="Arial" w:hAnsi="Arial" w:cs="Arial"/>
          <w:color w:val="000000"/>
          <w:sz w:val="28"/>
          <w:szCs w:val="28"/>
        </w:rPr>
      </w:pPr>
      <w:hyperlink r:id="rId16" w:anchor="http://www.wangxiao.cn/kjzc/class/gonggao/67040418337.html#}{{{/2161/67163875126.html}}}" w:tgtFrame="_blank" w:tooltip="2014年中级会计职称考试零基础协助通关" w:history="1">
        <w:r w:rsidRPr="00F26002">
          <w:rPr>
            <w:rStyle w:val="ac"/>
            <w:rFonts w:ascii="Arial" w:hAnsi="Arial" w:cs="Arial"/>
            <w:color w:val="FF0000"/>
            <w:sz w:val="28"/>
            <w:szCs w:val="28"/>
          </w:rPr>
          <w:t>2014</w:t>
        </w:r>
        <w:r w:rsidRPr="00F26002">
          <w:rPr>
            <w:rStyle w:val="ac"/>
            <w:rFonts w:ascii="Arial" w:hAnsi="Arial" w:cs="Arial"/>
            <w:color w:val="FF0000"/>
            <w:sz w:val="28"/>
            <w:szCs w:val="28"/>
          </w:rPr>
          <w:t>年中级会计职称考试零基础协助通关</w:t>
        </w:r>
      </w:hyperlink>
    </w:p>
    <w:p w:rsidR="00F26002" w:rsidRPr="00F26002" w:rsidRDefault="00F26002" w:rsidP="00F26002">
      <w:pPr>
        <w:pStyle w:val="ab"/>
        <w:spacing w:before="75" w:beforeAutospacing="0" w:after="75" w:afterAutospacing="0"/>
        <w:rPr>
          <w:rFonts w:ascii="Arial" w:hAnsi="Arial" w:cs="Arial"/>
          <w:color w:val="000000"/>
          <w:sz w:val="28"/>
          <w:szCs w:val="28"/>
        </w:rPr>
      </w:pPr>
      <w:r w:rsidRPr="00F26002">
        <w:rPr>
          <w:rStyle w:val="ad"/>
          <w:rFonts w:ascii="Arial" w:hAnsi="Arial" w:cs="Arial"/>
          <w:color w:val="000000"/>
          <w:sz w:val="28"/>
          <w:szCs w:val="28"/>
        </w:rPr>
        <w:t>关注：</w:t>
      </w:r>
      <w:hyperlink r:id="rId17" w:anchor="http://www.wangxiao.cn/kjzc/zhongji/dagang/72007200078.html#}{{{/2176/72130656867.html}}}" w:tgtFrame="_blank" w:tooltip="中级会计职称考试大纲" w:history="1">
        <w:r w:rsidRPr="00F26002">
          <w:rPr>
            <w:rStyle w:val="ac"/>
            <w:rFonts w:ascii="Arial" w:hAnsi="Arial" w:cs="Arial"/>
            <w:sz w:val="28"/>
            <w:szCs w:val="28"/>
          </w:rPr>
          <w:t>中级会计职称考试大纲</w:t>
        </w:r>
      </w:hyperlink>
      <w:r w:rsidRPr="00F26002">
        <w:rPr>
          <w:rFonts w:ascii="Arial" w:hAnsi="Arial" w:cs="Arial"/>
          <w:color w:val="000000"/>
          <w:sz w:val="28"/>
          <w:szCs w:val="28"/>
        </w:rPr>
        <w:t> </w:t>
      </w:r>
      <w:hyperlink r:id="rId18" w:tgtFrame="_blank" w:tooltip="中级会计职称在线模考" w:history="1">
        <w:r w:rsidRPr="00F26002">
          <w:rPr>
            <w:rStyle w:val="ac"/>
            <w:rFonts w:ascii="Arial" w:hAnsi="Arial" w:cs="Arial"/>
            <w:sz w:val="28"/>
            <w:szCs w:val="28"/>
          </w:rPr>
          <w:t>中级会计职称在线模考</w:t>
        </w:r>
      </w:hyperlink>
      <w:r w:rsidRPr="00F26002">
        <w:rPr>
          <w:rFonts w:ascii="Arial" w:hAnsi="Arial" w:cs="Arial"/>
          <w:color w:val="000000"/>
          <w:sz w:val="28"/>
          <w:szCs w:val="28"/>
        </w:rPr>
        <w:t> </w:t>
      </w:r>
      <w:hyperlink r:id="rId19" w:tgtFrame="_blank" w:tooltip="中级会计职称试题手机版下载客户端" w:history="1">
        <w:r w:rsidRPr="00F26002">
          <w:rPr>
            <w:rStyle w:val="ac"/>
            <w:rFonts w:ascii="Arial" w:hAnsi="Arial" w:cs="Arial"/>
            <w:sz w:val="28"/>
            <w:szCs w:val="28"/>
          </w:rPr>
          <w:t>中级会计职称试题手机版下载客户端</w:t>
        </w:r>
      </w:hyperlink>
    </w:p>
    <w:bookmarkEnd w:id="0"/>
    <w:p w:rsidR="007B2E1B" w:rsidRPr="00F26002" w:rsidRDefault="007B2E1B" w:rsidP="00F26002">
      <w:pPr>
        <w:rPr>
          <w:sz w:val="28"/>
          <w:szCs w:val="28"/>
        </w:rPr>
      </w:pPr>
    </w:p>
    <w:sectPr w:rsidR="007B2E1B" w:rsidRPr="00F26002" w:rsidSect="00E86BE6">
      <w:headerReference w:type="default" r:id="rId20"/>
      <w:footerReference w:type="default" r:id="rId21"/>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15" w:rsidRDefault="00545115" w:rsidP="00557FC2">
      <w:r>
        <w:separator/>
      </w:r>
    </w:p>
  </w:endnote>
  <w:endnote w:type="continuationSeparator" w:id="0">
    <w:p w:rsidR="00545115" w:rsidRDefault="00545115"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F26002" w:rsidRPr="00F26002">
                            <w:rPr>
                              <w:noProof/>
                              <w:color w:val="4F81BD"/>
                              <w:lang w:val="zh-CN"/>
                            </w:rPr>
                            <w:t>18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F26002" w:rsidRPr="00F26002">
                      <w:rPr>
                        <w:noProof/>
                        <w:color w:val="4F81BD"/>
                        <w:lang w:val="zh-CN"/>
                      </w:rPr>
                      <w:t>18</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15" w:rsidRDefault="00545115" w:rsidP="00557FC2">
      <w:r>
        <w:separator/>
      </w:r>
    </w:p>
  </w:footnote>
  <w:footnote w:type="continuationSeparator" w:id="0">
    <w:p w:rsidR="00545115" w:rsidRDefault="00545115"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A03AA"/>
    <w:rsid w:val="001E6652"/>
    <w:rsid w:val="00276B16"/>
    <w:rsid w:val="002878B4"/>
    <w:rsid w:val="002919BC"/>
    <w:rsid w:val="00291B76"/>
    <w:rsid w:val="002D2451"/>
    <w:rsid w:val="002D7091"/>
    <w:rsid w:val="00302CA9"/>
    <w:rsid w:val="00340E3C"/>
    <w:rsid w:val="00386D88"/>
    <w:rsid w:val="00387B5C"/>
    <w:rsid w:val="003A7573"/>
    <w:rsid w:val="003B1866"/>
    <w:rsid w:val="003D1EBA"/>
    <w:rsid w:val="003E4A92"/>
    <w:rsid w:val="003F23D5"/>
    <w:rsid w:val="003F5190"/>
    <w:rsid w:val="00400513"/>
    <w:rsid w:val="004040BF"/>
    <w:rsid w:val="00407D68"/>
    <w:rsid w:val="00414BD3"/>
    <w:rsid w:val="00460C7E"/>
    <w:rsid w:val="00473206"/>
    <w:rsid w:val="00487951"/>
    <w:rsid w:val="004B291F"/>
    <w:rsid w:val="004C56A3"/>
    <w:rsid w:val="004D62C4"/>
    <w:rsid w:val="004F7D74"/>
    <w:rsid w:val="0052780B"/>
    <w:rsid w:val="0053253E"/>
    <w:rsid w:val="00542733"/>
    <w:rsid w:val="00545115"/>
    <w:rsid w:val="00557FC2"/>
    <w:rsid w:val="00595165"/>
    <w:rsid w:val="005F5A98"/>
    <w:rsid w:val="006049A0"/>
    <w:rsid w:val="006105FF"/>
    <w:rsid w:val="006670B3"/>
    <w:rsid w:val="00732BD4"/>
    <w:rsid w:val="00734EAF"/>
    <w:rsid w:val="007922E2"/>
    <w:rsid w:val="007A4CA9"/>
    <w:rsid w:val="007B2E1B"/>
    <w:rsid w:val="007D5672"/>
    <w:rsid w:val="007E233A"/>
    <w:rsid w:val="007E6617"/>
    <w:rsid w:val="007E7868"/>
    <w:rsid w:val="0081780B"/>
    <w:rsid w:val="00822362"/>
    <w:rsid w:val="00831AEC"/>
    <w:rsid w:val="008B0A58"/>
    <w:rsid w:val="008D2FDF"/>
    <w:rsid w:val="008F3CB1"/>
    <w:rsid w:val="009A3760"/>
    <w:rsid w:val="009B3600"/>
    <w:rsid w:val="009B5911"/>
    <w:rsid w:val="00A15AA4"/>
    <w:rsid w:val="00A8100D"/>
    <w:rsid w:val="00AD5CC7"/>
    <w:rsid w:val="00B02B9D"/>
    <w:rsid w:val="00B14A72"/>
    <w:rsid w:val="00B2316E"/>
    <w:rsid w:val="00BB03DF"/>
    <w:rsid w:val="00C07A5C"/>
    <w:rsid w:val="00CB3A3B"/>
    <w:rsid w:val="00CD0160"/>
    <w:rsid w:val="00CD5EB9"/>
    <w:rsid w:val="00D05331"/>
    <w:rsid w:val="00D41CB6"/>
    <w:rsid w:val="00D67C5C"/>
    <w:rsid w:val="00E86BE6"/>
    <w:rsid w:val="00F2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 w:type="character" w:styleId="ae">
    <w:name w:val="FollowedHyperlink"/>
    <w:basedOn w:val="a0"/>
    <w:uiPriority w:val="99"/>
    <w:semiHidden/>
    <w:unhideWhenUsed/>
    <w:rsid w:val="00F260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 w:type="character" w:styleId="ae">
    <w:name w:val="FollowedHyperlink"/>
    <w:basedOn w:val="a0"/>
    <w:uiPriority w:val="99"/>
    <w:semiHidden/>
    <w:unhideWhenUsed/>
    <w:rsid w:val="00F260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259875805">
      <w:bodyDiv w:val="1"/>
      <w:marLeft w:val="0"/>
      <w:marRight w:val="0"/>
      <w:marTop w:val="0"/>
      <w:marBottom w:val="0"/>
      <w:divBdr>
        <w:top w:val="none" w:sz="0" w:space="0" w:color="auto"/>
        <w:left w:val="none" w:sz="0" w:space="0" w:color="auto"/>
        <w:bottom w:val="none" w:sz="0" w:space="0" w:color="auto"/>
        <w:right w:val="none" w:sz="0" w:space="0" w:color="auto"/>
      </w:divBdr>
    </w:div>
    <w:div w:id="312025059">
      <w:bodyDiv w:val="1"/>
      <w:marLeft w:val="0"/>
      <w:marRight w:val="0"/>
      <w:marTop w:val="0"/>
      <w:marBottom w:val="0"/>
      <w:divBdr>
        <w:top w:val="none" w:sz="0" w:space="0" w:color="auto"/>
        <w:left w:val="none" w:sz="0" w:space="0" w:color="auto"/>
        <w:bottom w:val="none" w:sz="0" w:space="0" w:color="auto"/>
        <w:right w:val="none" w:sz="0" w:space="0" w:color="auto"/>
      </w:divBdr>
    </w:div>
    <w:div w:id="891621849">
      <w:bodyDiv w:val="1"/>
      <w:marLeft w:val="0"/>
      <w:marRight w:val="0"/>
      <w:marTop w:val="0"/>
      <w:marBottom w:val="0"/>
      <w:divBdr>
        <w:top w:val="none" w:sz="0" w:space="0" w:color="auto"/>
        <w:left w:val="none" w:sz="0" w:space="0" w:color="auto"/>
        <w:bottom w:val="none" w:sz="0" w:space="0" w:color="auto"/>
        <w:right w:val="none" w:sz="0" w:space="0" w:color="auto"/>
      </w:divBdr>
    </w:div>
    <w:div w:id="947346245">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000498038">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731807907">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27739003">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 w:id="20553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ifa/" TargetMode="External"/><Relationship Id="rId13" Type="http://schemas.openxmlformats.org/officeDocument/2006/relationships/hyperlink" Target="http://www.wangxiao.cn/jls/" TargetMode="External"/><Relationship Id="rId18" Type="http://schemas.openxmlformats.org/officeDocument/2006/relationships/hyperlink" Target="http://ks.wangxiao.cn/List.aspx?s=zjkjzc&amp;classid=3abc6683-674e-45b6-8f22-ad6a4a63d195"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angxiao.cn/ziliao/fudao/36103610799.html" TargetMode="External"/><Relationship Id="rId17" Type="http://schemas.openxmlformats.org/officeDocument/2006/relationships/hyperlink" Target="http://fabu.wangxiao.cn/manage/news/%7B" TargetMode="External"/><Relationship Id="rId2" Type="http://schemas.openxmlformats.org/officeDocument/2006/relationships/styles" Target="styles.xml"/><Relationship Id="rId16" Type="http://schemas.openxmlformats.org/officeDocument/2006/relationships/hyperlink" Target="http://fabu.wangxiao.cn/manage/news/%7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jl/" TargetMode="External"/><Relationship Id="rId5" Type="http://schemas.openxmlformats.org/officeDocument/2006/relationships/webSettings" Target="webSettings.xml"/><Relationship Id="rId15" Type="http://schemas.openxmlformats.org/officeDocument/2006/relationships/hyperlink" Target="http://fabu.wangxiao.cn/manage/news/%7B" TargetMode="External"/><Relationship Id="rId23" Type="http://schemas.openxmlformats.org/officeDocument/2006/relationships/theme" Target="theme/theme1.xml"/><Relationship Id="rId10" Type="http://schemas.openxmlformats.org/officeDocument/2006/relationships/hyperlink" Target="http://www.wangxiao.cn/sj/fudao/532/" TargetMode="External"/><Relationship Id="rId19" Type="http://schemas.openxmlformats.org/officeDocument/2006/relationships/hyperlink" Target="http://app.wangxiao.cn/" TargetMode="External"/><Relationship Id="rId4" Type="http://schemas.openxmlformats.org/officeDocument/2006/relationships/settings" Target="settings.xml"/><Relationship Id="rId9" Type="http://schemas.openxmlformats.org/officeDocument/2006/relationships/hyperlink" Target="http://www.wangxiao.cn/cta/" TargetMode="External"/><Relationship Id="rId14" Type="http://schemas.openxmlformats.org/officeDocument/2006/relationships/hyperlink" Target="http://www.wangxiao.cn/templets/channel/gongcheng/badayu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20</Pages>
  <Words>2214</Words>
  <Characters>12622</Characters>
  <Application>Microsoft Office Word</Application>
  <DocSecurity>0</DocSecurity>
  <Lines>105</Lines>
  <Paragraphs>29</Paragraphs>
  <ScaleCrop>false</ScaleCrop>
  <Company>WwW.YlmF.CoM</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2019-08-15T09:01:00Z</cp:lastPrinted>
  <dcterms:created xsi:type="dcterms:W3CDTF">2019-08-15T09:05:00Z</dcterms:created>
  <dcterms:modified xsi:type="dcterms:W3CDTF">2019-08-15T09:05:00Z</dcterms:modified>
</cp:coreProperties>
</file>