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[NT:PAGE=</w:t>
      </w:r>
      <w:r w:rsidRPr="00302CA9">
        <w:rPr>
          <w:rFonts w:ascii="Arial" w:hAnsi="Arial" w:cs="Arial"/>
          <w:color w:val="000000"/>
          <w:sz w:val="28"/>
          <w:szCs w:val="28"/>
        </w:rPr>
        <w:t>单选题真题及答案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2017</w:t>
      </w:r>
      <w:r w:rsidRPr="00302CA9">
        <w:rPr>
          <w:rFonts w:ascii="Arial" w:hAnsi="Arial" w:cs="Arial"/>
          <w:color w:val="000000"/>
          <w:sz w:val="28"/>
          <w:szCs w:val="28"/>
        </w:rPr>
        <w:t>年中级</w:t>
      </w:r>
      <w:hyperlink r:id="rId8" w:tgtFrame="_blank" w:tooltip="会计师考试" w:history="1">
        <w:r w:rsidRPr="00302CA9">
          <w:rPr>
            <w:rStyle w:val="ac"/>
            <w:rFonts w:ascii="Arial" w:hAnsi="Arial" w:cs="Arial"/>
            <w:sz w:val="28"/>
            <w:szCs w:val="28"/>
          </w:rPr>
          <w:t>会计师考试</w:t>
        </w:r>
      </w:hyperlink>
      <w:r w:rsidRPr="00302CA9">
        <w:rPr>
          <w:rFonts w:ascii="Arial" w:hAnsi="Arial" w:cs="Arial"/>
          <w:color w:val="000000"/>
          <w:sz w:val="28"/>
          <w:szCs w:val="28"/>
        </w:rPr>
        <w:t>《财务管理》真题及答案解析第二批</w:t>
      </w:r>
      <w:r w:rsidRPr="00302CA9">
        <w:rPr>
          <w:rFonts w:ascii="Arial" w:hAnsi="Arial" w:cs="Arial"/>
          <w:color w:val="000000"/>
          <w:sz w:val="28"/>
          <w:szCs w:val="28"/>
        </w:rPr>
        <w:t>(</w:t>
      </w:r>
      <w:r w:rsidRPr="00302CA9">
        <w:rPr>
          <w:rFonts w:ascii="Arial" w:hAnsi="Arial" w:cs="Arial"/>
          <w:color w:val="000000"/>
          <w:sz w:val="28"/>
          <w:szCs w:val="28"/>
        </w:rPr>
        <w:t>考生回忆版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一、单项选择题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下列财务比率中，属于效率比率的是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速动比率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成本利润率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资产负债率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资本积累率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效率比率是某项财务活动中所费与所得的比率，反映投入与产出的关系。利用效率比率指标，可以进行得失比较，考察经营成果，评价经济效益。比如，将利润项目与销售成本、销售收入、资本金等项目加以对比，可以计算出成本利润率、销售利润率和资本金利润率等指标，从不同角度观察比较企业获利能力的高低及其增减变化情况，故选项</w:t>
      </w:r>
      <w:r w:rsidRPr="00302CA9">
        <w:rPr>
          <w:rFonts w:ascii="Arial" w:hAnsi="Arial" w:cs="Arial"/>
          <w:color w:val="000000"/>
          <w:sz w:val="28"/>
          <w:szCs w:val="28"/>
        </w:rPr>
        <w:t>B</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【知识点】财务分析的方法</w:t>
      </w:r>
      <w:r w:rsidRPr="00302CA9">
        <w:rPr>
          <w:rFonts w:ascii="Arial" w:hAnsi="Arial" w:cs="Arial"/>
          <w:color w:val="000000"/>
          <w:sz w:val="28"/>
          <w:szCs w:val="28"/>
        </w:rPr>
        <w:t>(P314)</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下列筹资方式中，属于间接筹资的是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银行借款</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发行债券</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C.</w:t>
      </w:r>
      <w:r w:rsidRPr="00302CA9">
        <w:rPr>
          <w:rFonts w:ascii="Arial" w:hAnsi="Arial" w:cs="Arial"/>
          <w:color w:val="000000"/>
          <w:sz w:val="28"/>
          <w:szCs w:val="28"/>
        </w:rPr>
        <w:t>发行股票</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合资经营</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间接筹资，是企业借助银行和非银行金融机构而筹集资金。在间接筹资方式下，银行等金融机构发挥中介作用，预先集聚资金，然后提供给企业。间接筹资的基本方式是银行借款，此外还有融资租赁等方式。间接筹资，形成的主要是债务资金，主要用于满足企业资金周转的需要，故选项</w:t>
      </w:r>
      <w:r w:rsidRPr="00302CA9">
        <w:rPr>
          <w:rFonts w:ascii="Arial" w:hAnsi="Arial" w:cs="Arial"/>
          <w:color w:val="000000"/>
          <w:sz w:val="28"/>
          <w:szCs w:val="28"/>
        </w:rPr>
        <w:t>A</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【知识点】筹资的分类</w:t>
      </w:r>
      <w:r w:rsidRPr="00302CA9">
        <w:rPr>
          <w:rFonts w:ascii="Arial" w:hAnsi="Arial" w:cs="Arial"/>
          <w:color w:val="000000"/>
          <w:sz w:val="28"/>
          <w:szCs w:val="28"/>
        </w:rPr>
        <w:t>(P82)</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某投资项目某年的营业收入为</w:t>
      </w:r>
      <w:r w:rsidRPr="00302CA9">
        <w:rPr>
          <w:rFonts w:ascii="Arial" w:hAnsi="Arial" w:cs="Arial"/>
          <w:color w:val="000000"/>
          <w:sz w:val="28"/>
          <w:szCs w:val="28"/>
        </w:rPr>
        <w:t>600000</w:t>
      </w:r>
      <w:r w:rsidRPr="00302CA9">
        <w:rPr>
          <w:rFonts w:ascii="Arial" w:hAnsi="Arial" w:cs="Arial"/>
          <w:color w:val="000000"/>
          <w:sz w:val="28"/>
          <w:szCs w:val="28"/>
        </w:rPr>
        <w:t>元，付现成本为</w:t>
      </w:r>
      <w:r w:rsidRPr="00302CA9">
        <w:rPr>
          <w:rFonts w:ascii="Arial" w:hAnsi="Arial" w:cs="Arial"/>
          <w:color w:val="000000"/>
          <w:sz w:val="28"/>
          <w:szCs w:val="28"/>
        </w:rPr>
        <w:t>400000</w:t>
      </w:r>
      <w:r w:rsidRPr="00302CA9">
        <w:rPr>
          <w:rFonts w:ascii="Arial" w:hAnsi="Arial" w:cs="Arial"/>
          <w:color w:val="000000"/>
          <w:sz w:val="28"/>
          <w:szCs w:val="28"/>
        </w:rPr>
        <w:t>元，折旧额为</w:t>
      </w:r>
      <w:r w:rsidRPr="00302CA9">
        <w:rPr>
          <w:rFonts w:ascii="Arial" w:hAnsi="Arial" w:cs="Arial"/>
          <w:color w:val="000000"/>
          <w:sz w:val="28"/>
          <w:szCs w:val="28"/>
        </w:rPr>
        <w:t>100000</w:t>
      </w:r>
      <w:r w:rsidRPr="00302CA9">
        <w:rPr>
          <w:rFonts w:ascii="Arial" w:hAnsi="Arial" w:cs="Arial"/>
          <w:color w:val="000000"/>
          <w:sz w:val="28"/>
          <w:szCs w:val="28"/>
        </w:rPr>
        <w:t>元，所得税税率为</w:t>
      </w:r>
      <w:r w:rsidRPr="00302CA9">
        <w:rPr>
          <w:rFonts w:ascii="Arial" w:hAnsi="Arial" w:cs="Arial"/>
          <w:color w:val="000000"/>
          <w:sz w:val="28"/>
          <w:szCs w:val="28"/>
        </w:rPr>
        <w:t>25%</w:t>
      </w:r>
      <w:r w:rsidRPr="00302CA9">
        <w:rPr>
          <w:rFonts w:ascii="Arial" w:hAnsi="Arial" w:cs="Arial"/>
          <w:color w:val="000000"/>
          <w:sz w:val="28"/>
          <w:szCs w:val="28"/>
        </w:rPr>
        <w:t>，则该年营业现金净流量为</w:t>
      </w:r>
      <w:r w:rsidRPr="00302CA9">
        <w:rPr>
          <w:rFonts w:ascii="Arial" w:hAnsi="Arial" w:cs="Arial"/>
          <w:color w:val="000000"/>
          <w:sz w:val="28"/>
          <w:szCs w:val="28"/>
        </w:rPr>
        <w:t>()</w:t>
      </w:r>
      <w:r w:rsidRPr="00302CA9">
        <w:rPr>
          <w:rFonts w:ascii="Arial" w:hAnsi="Arial" w:cs="Arial"/>
          <w:color w:val="000000"/>
          <w:sz w:val="28"/>
          <w:szCs w:val="28"/>
        </w:rPr>
        <w:t>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A.250000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B.175000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C.75000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D.100000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【解析】年营业现金净流量</w:t>
      </w:r>
      <w:r w:rsidRPr="00302CA9">
        <w:rPr>
          <w:rFonts w:ascii="Arial" w:hAnsi="Arial" w:cs="Arial"/>
          <w:color w:val="000000"/>
          <w:sz w:val="28"/>
          <w:szCs w:val="28"/>
        </w:rPr>
        <w:t>=</w:t>
      </w:r>
      <w:r w:rsidRPr="00302CA9">
        <w:rPr>
          <w:rFonts w:ascii="Arial" w:hAnsi="Arial" w:cs="Arial"/>
          <w:color w:val="000000"/>
          <w:sz w:val="28"/>
          <w:szCs w:val="28"/>
        </w:rPr>
        <w:t>税后收入</w:t>
      </w:r>
      <w:r w:rsidRPr="00302CA9">
        <w:rPr>
          <w:rFonts w:ascii="Arial" w:hAnsi="Arial" w:cs="Arial"/>
          <w:color w:val="000000"/>
          <w:sz w:val="28"/>
          <w:szCs w:val="28"/>
        </w:rPr>
        <w:t>-</w:t>
      </w:r>
      <w:r w:rsidRPr="00302CA9">
        <w:rPr>
          <w:rFonts w:ascii="Arial" w:hAnsi="Arial" w:cs="Arial"/>
          <w:color w:val="000000"/>
          <w:sz w:val="28"/>
          <w:szCs w:val="28"/>
        </w:rPr>
        <w:t>税后付现成本</w:t>
      </w:r>
      <w:r w:rsidRPr="00302CA9">
        <w:rPr>
          <w:rFonts w:ascii="Arial" w:hAnsi="Arial" w:cs="Arial"/>
          <w:color w:val="000000"/>
          <w:sz w:val="28"/>
          <w:szCs w:val="28"/>
        </w:rPr>
        <w:t>+</w:t>
      </w:r>
      <w:r w:rsidRPr="00302CA9">
        <w:rPr>
          <w:rFonts w:ascii="Arial" w:hAnsi="Arial" w:cs="Arial"/>
          <w:color w:val="000000"/>
          <w:sz w:val="28"/>
          <w:szCs w:val="28"/>
        </w:rPr>
        <w:t>非付现成本抵税</w:t>
      </w:r>
      <w:r w:rsidRPr="00302CA9">
        <w:rPr>
          <w:rFonts w:ascii="Arial" w:hAnsi="Arial" w:cs="Arial"/>
          <w:color w:val="000000"/>
          <w:sz w:val="28"/>
          <w:szCs w:val="28"/>
        </w:rPr>
        <w:t>=600000×(1-25%)-400000×(1-25%)+100000×25%=175000(</w:t>
      </w:r>
      <w:r w:rsidRPr="00302CA9">
        <w:rPr>
          <w:rFonts w:ascii="Arial" w:hAnsi="Arial" w:cs="Arial"/>
          <w:color w:val="000000"/>
          <w:sz w:val="28"/>
          <w:szCs w:val="28"/>
        </w:rPr>
        <w:t>元</w:t>
      </w:r>
      <w:r w:rsidRPr="00302CA9">
        <w:rPr>
          <w:rFonts w:ascii="Arial" w:hAnsi="Arial" w:cs="Arial"/>
          <w:color w:val="000000"/>
          <w:sz w:val="28"/>
          <w:szCs w:val="28"/>
        </w:rPr>
        <w:t>)</w:t>
      </w:r>
      <w:r w:rsidRPr="00302CA9">
        <w:rPr>
          <w:rFonts w:ascii="Arial" w:hAnsi="Arial" w:cs="Arial"/>
          <w:color w:val="000000"/>
          <w:sz w:val="28"/>
          <w:szCs w:val="28"/>
        </w:rPr>
        <w:t>，或者年营业现金净流量</w:t>
      </w:r>
      <w:r w:rsidRPr="00302CA9">
        <w:rPr>
          <w:rFonts w:ascii="Arial" w:hAnsi="Arial" w:cs="Arial"/>
          <w:color w:val="000000"/>
          <w:sz w:val="28"/>
          <w:szCs w:val="28"/>
        </w:rPr>
        <w:t>=</w:t>
      </w:r>
      <w:r w:rsidRPr="00302CA9">
        <w:rPr>
          <w:rFonts w:ascii="Arial" w:hAnsi="Arial" w:cs="Arial"/>
          <w:color w:val="000000"/>
          <w:sz w:val="28"/>
          <w:szCs w:val="28"/>
        </w:rPr>
        <w:t>税后营业利润</w:t>
      </w:r>
      <w:r w:rsidRPr="00302CA9">
        <w:rPr>
          <w:rFonts w:ascii="Arial" w:hAnsi="Arial" w:cs="Arial"/>
          <w:color w:val="000000"/>
          <w:sz w:val="28"/>
          <w:szCs w:val="28"/>
        </w:rPr>
        <w:t>+</w:t>
      </w:r>
      <w:r w:rsidRPr="00302CA9">
        <w:rPr>
          <w:rFonts w:ascii="Arial" w:hAnsi="Arial" w:cs="Arial"/>
          <w:color w:val="000000"/>
          <w:sz w:val="28"/>
          <w:szCs w:val="28"/>
        </w:rPr>
        <w:t>非付现成本</w:t>
      </w:r>
      <w:r w:rsidRPr="00302CA9">
        <w:rPr>
          <w:rFonts w:ascii="Arial" w:hAnsi="Arial" w:cs="Arial"/>
          <w:color w:val="000000"/>
          <w:sz w:val="28"/>
          <w:szCs w:val="28"/>
        </w:rPr>
        <w:lastRenderedPageBreak/>
        <w:t>=(600000-400000-100000)×(1-25%)+100000=175000(</w:t>
      </w:r>
      <w:r w:rsidRPr="00302CA9">
        <w:rPr>
          <w:rFonts w:ascii="Arial" w:hAnsi="Arial" w:cs="Arial"/>
          <w:color w:val="000000"/>
          <w:sz w:val="28"/>
          <w:szCs w:val="28"/>
        </w:rPr>
        <w:t>元</w:t>
      </w:r>
      <w:r w:rsidRPr="00302CA9">
        <w:rPr>
          <w:rFonts w:ascii="Arial" w:hAnsi="Arial" w:cs="Arial"/>
          <w:color w:val="000000"/>
          <w:sz w:val="28"/>
          <w:szCs w:val="28"/>
        </w:rPr>
        <w:t>)</w:t>
      </w:r>
      <w:r w:rsidRPr="00302CA9">
        <w:rPr>
          <w:rFonts w:ascii="Arial" w:hAnsi="Arial" w:cs="Arial"/>
          <w:color w:val="000000"/>
          <w:sz w:val="28"/>
          <w:szCs w:val="28"/>
        </w:rPr>
        <w:t>，所以选项</w:t>
      </w:r>
      <w:r w:rsidRPr="00302CA9">
        <w:rPr>
          <w:rFonts w:ascii="Arial" w:hAnsi="Arial" w:cs="Arial"/>
          <w:color w:val="000000"/>
          <w:sz w:val="28"/>
          <w:szCs w:val="28"/>
        </w:rPr>
        <w:t>B</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下列股利政策中，具有较大财务弹性，且可使股东得到相对稳定股利收入的是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剩余股利政策</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固定或稳定增长的股利政策</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固定股利支付率政策</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低正常股利加额外股利政策</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低正常股利加额外股利政策，是指公司事先设定一个较低的正常股利额，每年除了按正常股利额向股东发放股利外，还在公司盈余较多、资金较为充裕的年份向股东发放额外股利。低正常股利加额外股利政策的优点：</w:t>
      </w:r>
      <w:r w:rsidRPr="00302CA9">
        <w:rPr>
          <w:rFonts w:ascii="Arial" w:hAnsi="Arial" w:cs="Arial"/>
          <w:color w:val="000000"/>
          <w:sz w:val="28"/>
          <w:szCs w:val="28"/>
        </w:rPr>
        <w:t>(1)</w:t>
      </w:r>
      <w:r w:rsidRPr="00302CA9">
        <w:rPr>
          <w:rFonts w:ascii="Arial" w:hAnsi="Arial" w:cs="Arial"/>
          <w:color w:val="000000"/>
          <w:sz w:val="28"/>
          <w:szCs w:val="28"/>
        </w:rPr>
        <w:t>赋予公司较大的灵活性，使公司在股利发放上留有余地，并具有较大的财务弹性。公司可根据每年的具体情况，选择不同的股利发放水平，以稳定和提高股价，进而实现公司价值的最大化</w:t>
      </w:r>
      <w:r w:rsidRPr="00302CA9">
        <w:rPr>
          <w:rFonts w:ascii="Arial" w:hAnsi="Arial" w:cs="Arial"/>
          <w:color w:val="000000"/>
          <w:sz w:val="28"/>
          <w:szCs w:val="28"/>
        </w:rPr>
        <w:t>;(2)</w:t>
      </w:r>
      <w:r w:rsidRPr="00302CA9">
        <w:rPr>
          <w:rFonts w:ascii="Arial" w:hAnsi="Arial" w:cs="Arial"/>
          <w:color w:val="000000"/>
          <w:sz w:val="28"/>
          <w:szCs w:val="28"/>
        </w:rPr>
        <w:t>使那些依靠股利度日的股东每年至少可以得到虽然较低但比较稳定的股利收入，从而吸引住这部分股东。故选项</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【知识点】股利政策</w:t>
      </w:r>
      <w:r w:rsidRPr="00302CA9">
        <w:rPr>
          <w:rFonts w:ascii="Arial" w:hAnsi="Arial" w:cs="Arial"/>
          <w:color w:val="000000"/>
          <w:sz w:val="28"/>
          <w:szCs w:val="28"/>
        </w:rPr>
        <w:t>(P301)</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w:t>
      </w:r>
      <w:r w:rsidRPr="00302CA9">
        <w:rPr>
          <w:rFonts w:ascii="Arial" w:hAnsi="Arial" w:cs="Arial"/>
          <w:color w:val="000000"/>
          <w:sz w:val="28"/>
          <w:szCs w:val="28"/>
        </w:rPr>
        <w:t>下列各项优先权中，属于普通股股东所享有的一项权利是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优先剩余财产分配权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优先股利分配权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C.</w:t>
      </w:r>
      <w:r w:rsidRPr="00302CA9">
        <w:rPr>
          <w:rFonts w:ascii="Arial" w:hAnsi="Arial" w:cs="Arial"/>
          <w:color w:val="000000"/>
          <w:sz w:val="28"/>
          <w:szCs w:val="28"/>
        </w:rPr>
        <w:t>优先股份转让权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优先认股权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【解析】股东最基本的权利是按投入公司的股份额，依法享有公司收益获取权、公司重大决策参与权和选择公司管理者的权利，并以其所持股份为限对公司承担责任。其中包括：</w:t>
      </w:r>
      <w:r w:rsidRPr="00302CA9">
        <w:rPr>
          <w:rFonts w:ascii="Arial" w:hAnsi="Arial" w:cs="Arial"/>
          <w:color w:val="000000"/>
          <w:sz w:val="28"/>
          <w:szCs w:val="28"/>
        </w:rPr>
        <w:t>(1)</w:t>
      </w:r>
      <w:r w:rsidRPr="00302CA9">
        <w:rPr>
          <w:rFonts w:ascii="Arial" w:hAnsi="Arial" w:cs="Arial"/>
          <w:color w:val="000000"/>
          <w:sz w:val="28"/>
          <w:szCs w:val="28"/>
        </w:rPr>
        <w:t>公司管理权</w:t>
      </w:r>
      <w:r w:rsidRPr="00302CA9">
        <w:rPr>
          <w:rFonts w:ascii="Arial" w:hAnsi="Arial" w:cs="Arial"/>
          <w:color w:val="000000"/>
          <w:sz w:val="28"/>
          <w:szCs w:val="28"/>
        </w:rPr>
        <w:t>;(2)</w:t>
      </w:r>
      <w:r w:rsidRPr="00302CA9">
        <w:rPr>
          <w:rFonts w:ascii="Arial" w:hAnsi="Arial" w:cs="Arial"/>
          <w:color w:val="000000"/>
          <w:sz w:val="28"/>
          <w:szCs w:val="28"/>
        </w:rPr>
        <w:t>收益分享权</w:t>
      </w:r>
      <w:r w:rsidRPr="00302CA9">
        <w:rPr>
          <w:rFonts w:ascii="Arial" w:hAnsi="Arial" w:cs="Arial"/>
          <w:color w:val="000000"/>
          <w:sz w:val="28"/>
          <w:szCs w:val="28"/>
        </w:rPr>
        <w:t>;(3)</w:t>
      </w:r>
      <w:r w:rsidRPr="00302CA9">
        <w:rPr>
          <w:rFonts w:ascii="Arial" w:hAnsi="Arial" w:cs="Arial"/>
          <w:color w:val="000000"/>
          <w:sz w:val="28"/>
          <w:szCs w:val="28"/>
        </w:rPr>
        <w:t>股份转让权</w:t>
      </w:r>
      <w:r w:rsidRPr="00302CA9">
        <w:rPr>
          <w:rFonts w:ascii="Arial" w:hAnsi="Arial" w:cs="Arial"/>
          <w:color w:val="000000"/>
          <w:sz w:val="28"/>
          <w:szCs w:val="28"/>
        </w:rPr>
        <w:t>;(4)</w:t>
      </w:r>
      <w:r w:rsidRPr="00302CA9">
        <w:rPr>
          <w:rFonts w:ascii="Arial" w:hAnsi="Arial" w:cs="Arial"/>
          <w:color w:val="000000"/>
          <w:sz w:val="28"/>
          <w:szCs w:val="28"/>
        </w:rPr>
        <w:t>优先认股权</w:t>
      </w:r>
      <w:r w:rsidRPr="00302CA9">
        <w:rPr>
          <w:rFonts w:ascii="Arial" w:hAnsi="Arial" w:cs="Arial"/>
          <w:color w:val="000000"/>
          <w:sz w:val="28"/>
          <w:szCs w:val="28"/>
        </w:rPr>
        <w:t>;(5)</w:t>
      </w:r>
      <w:r w:rsidRPr="00302CA9">
        <w:rPr>
          <w:rFonts w:ascii="Arial" w:hAnsi="Arial" w:cs="Arial"/>
          <w:color w:val="000000"/>
          <w:sz w:val="28"/>
          <w:szCs w:val="28"/>
        </w:rPr>
        <w:t>剩余财产要求权。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故选项</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【知识点】发行普通股股票</w:t>
      </w:r>
      <w:r w:rsidRPr="00302CA9">
        <w:rPr>
          <w:rFonts w:ascii="Arial" w:hAnsi="Arial" w:cs="Arial"/>
          <w:color w:val="000000"/>
          <w:sz w:val="28"/>
          <w:szCs w:val="28"/>
        </w:rPr>
        <w:t>(P98)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6.</w:t>
      </w:r>
      <w:r w:rsidRPr="00302CA9">
        <w:rPr>
          <w:rFonts w:ascii="Arial" w:hAnsi="Arial" w:cs="Arial"/>
          <w:color w:val="000000"/>
          <w:sz w:val="28"/>
          <w:szCs w:val="28"/>
        </w:rPr>
        <w:t>某公司全年需要零配件</w:t>
      </w:r>
      <w:r w:rsidRPr="00302CA9">
        <w:rPr>
          <w:rFonts w:ascii="Arial" w:hAnsi="Arial" w:cs="Arial"/>
          <w:color w:val="000000"/>
          <w:sz w:val="28"/>
          <w:szCs w:val="28"/>
        </w:rPr>
        <w:t>72000</w:t>
      </w:r>
      <w:r w:rsidRPr="00302CA9">
        <w:rPr>
          <w:rFonts w:ascii="Arial" w:hAnsi="Arial" w:cs="Arial"/>
          <w:color w:val="000000"/>
          <w:sz w:val="28"/>
          <w:szCs w:val="28"/>
        </w:rPr>
        <w:t>件，假设一年按</w:t>
      </w:r>
      <w:r w:rsidRPr="00302CA9">
        <w:rPr>
          <w:rFonts w:ascii="Arial" w:hAnsi="Arial" w:cs="Arial"/>
          <w:color w:val="000000"/>
          <w:sz w:val="28"/>
          <w:szCs w:val="28"/>
        </w:rPr>
        <w:t>360</w:t>
      </w:r>
      <w:r w:rsidRPr="00302CA9">
        <w:rPr>
          <w:rFonts w:ascii="Arial" w:hAnsi="Arial" w:cs="Arial"/>
          <w:color w:val="000000"/>
          <w:sz w:val="28"/>
          <w:szCs w:val="28"/>
        </w:rPr>
        <w:t>天计算，按经济订货基本模型计算的最佳订货量为</w:t>
      </w:r>
      <w:r w:rsidRPr="00302CA9">
        <w:rPr>
          <w:rFonts w:ascii="Arial" w:hAnsi="Arial" w:cs="Arial"/>
          <w:color w:val="000000"/>
          <w:sz w:val="28"/>
          <w:szCs w:val="28"/>
        </w:rPr>
        <w:t>9000</w:t>
      </w:r>
      <w:r w:rsidRPr="00302CA9">
        <w:rPr>
          <w:rFonts w:ascii="Arial" w:hAnsi="Arial" w:cs="Arial"/>
          <w:color w:val="000000"/>
          <w:sz w:val="28"/>
          <w:szCs w:val="28"/>
        </w:rPr>
        <w:t>件，订货日至到货日的时间为</w:t>
      </w:r>
      <w:r w:rsidRPr="00302CA9">
        <w:rPr>
          <w:rFonts w:ascii="Arial" w:hAnsi="Arial" w:cs="Arial"/>
          <w:color w:val="000000"/>
          <w:sz w:val="28"/>
          <w:szCs w:val="28"/>
        </w:rPr>
        <w:t>3</w:t>
      </w:r>
      <w:r w:rsidRPr="00302CA9">
        <w:rPr>
          <w:rFonts w:ascii="Arial" w:hAnsi="Arial" w:cs="Arial"/>
          <w:color w:val="000000"/>
          <w:sz w:val="28"/>
          <w:szCs w:val="28"/>
        </w:rPr>
        <w:t>天，公司确定的保险储备为</w:t>
      </w:r>
      <w:r w:rsidRPr="00302CA9">
        <w:rPr>
          <w:rFonts w:ascii="Arial" w:hAnsi="Arial" w:cs="Arial"/>
          <w:color w:val="000000"/>
          <w:sz w:val="28"/>
          <w:szCs w:val="28"/>
        </w:rPr>
        <w:t>1000</w:t>
      </w:r>
      <w:r w:rsidRPr="00302CA9">
        <w:rPr>
          <w:rFonts w:ascii="Arial" w:hAnsi="Arial" w:cs="Arial"/>
          <w:color w:val="000000"/>
          <w:sz w:val="28"/>
          <w:szCs w:val="28"/>
        </w:rPr>
        <w:t>件，则再订货点为</w:t>
      </w:r>
      <w:r w:rsidRPr="00302CA9">
        <w:rPr>
          <w:rFonts w:ascii="Arial" w:hAnsi="Arial" w:cs="Arial"/>
          <w:color w:val="000000"/>
          <w:sz w:val="28"/>
          <w:szCs w:val="28"/>
        </w:rPr>
        <w:t>()</w:t>
      </w:r>
      <w:r w:rsidRPr="00302CA9">
        <w:rPr>
          <w:rFonts w:ascii="Arial" w:hAnsi="Arial" w:cs="Arial"/>
          <w:color w:val="000000"/>
          <w:sz w:val="28"/>
          <w:szCs w:val="28"/>
        </w:rPr>
        <w:t>件。</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A.1600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B.4000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C.600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D.1075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【解析】再订货点</w:t>
      </w:r>
      <w:r w:rsidRPr="00302CA9">
        <w:rPr>
          <w:rFonts w:ascii="Arial" w:hAnsi="Arial" w:cs="Arial"/>
          <w:color w:val="000000"/>
          <w:sz w:val="28"/>
          <w:szCs w:val="28"/>
        </w:rPr>
        <w:t>=72000/360×3+1000=1600(</w:t>
      </w:r>
      <w:r w:rsidRPr="00302CA9">
        <w:rPr>
          <w:rFonts w:ascii="Arial" w:hAnsi="Arial" w:cs="Arial"/>
          <w:color w:val="000000"/>
          <w:sz w:val="28"/>
          <w:szCs w:val="28"/>
        </w:rPr>
        <w:t>件</w:t>
      </w:r>
      <w:r w:rsidRPr="00302CA9">
        <w:rPr>
          <w:rFonts w:ascii="Arial" w:hAnsi="Arial" w:cs="Arial"/>
          <w:color w:val="000000"/>
          <w:sz w:val="28"/>
          <w:szCs w:val="28"/>
        </w:rPr>
        <w:t>)</w:t>
      </w:r>
      <w:r w:rsidRPr="00302CA9">
        <w:rPr>
          <w:rFonts w:ascii="Arial" w:hAnsi="Arial" w:cs="Arial"/>
          <w:color w:val="000000"/>
          <w:sz w:val="28"/>
          <w:szCs w:val="28"/>
        </w:rPr>
        <w:t>，所以选项</w:t>
      </w:r>
      <w:r w:rsidRPr="00302CA9">
        <w:rPr>
          <w:rFonts w:ascii="Arial" w:hAnsi="Arial" w:cs="Arial"/>
          <w:color w:val="000000"/>
          <w:sz w:val="28"/>
          <w:szCs w:val="28"/>
        </w:rPr>
        <w:t>A</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7.</w:t>
      </w:r>
      <w:r w:rsidRPr="00302CA9">
        <w:rPr>
          <w:rFonts w:ascii="Arial" w:hAnsi="Arial" w:cs="Arial"/>
          <w:color w:val="000000"/>
          <w:sz w:val="28"/>
          <w:szCs w:val="28"/>
        </w:rPr>
        <w:t>某投资项目各年现金净流量按</w:t>
      </w:r>
      <w:r w:rsidRPr="00302CA9">
        <w:rPr>
          <w:rFonts w:ascii="Arial" w:hAnsi="Arial" w:cs="Arial"/>
          <w:color w:val="000000"/>
          <w:sz w:val="28"/>
          <w:szCs w:val="28"/>
        </w:rPr>
        <w:t>13%</w:t>
      </w:r>
      <w:r w:rsidRPr="00302CA9">
        <w:rPr>
          <w:rFonts w:ascii="Arial" w:hAnsi="Arial" w:cs="Arial"/>
          <w:color w:val="000000"/>
          <w:sz w:val="28"/>
          <w:szCs w:val="28"/>
        </w:rPr>
        <w:t>折现时，净现值大于零</w:t>
      </w:r>
      <w:r w:rsidRPr="00302CA9">
        <w:rPr>
          <w:rFonts w:ascii="Arial" w:hAnsi="Arial" w:cs="Arial"/>
          <w:color w:val="000000"/>
          <w:sz w:val="28"/>
          <w:szCs w:val="28"/>
        </w:rPr>
        <w:t>;</w:t>
      </w:r>
      <w:r w:rsidRPr="00302CA9">
        <w:rPr>
          <w:rFonts w:ascii="Arial" w:hAnsi="Arial" w:cs="Arial"/>
          <w:color w:val="000000"/>
          <w:sz w:val="28"/>
          <w:szCs w:val="28"/>
        </w:rPr>
        <w:t>按</w:t>
      </w:r>
      <w:r w:rsidRPr="00302CA9">
        <w:rPr>
          <w:rFonts w:ascii="Arial" w:hAnsi="Arial" w:cs="Arial"/>
          <w:color w:val="000000"/>
          <w:sz w:val="28"/>
          <w:szCs w:val="28"/>
        </w:rPr>
        <w:t>15%</w:t>
      </w:r>
      <w:r w:rsidRPr="00302CA9">
        <w:rPr>
          <w:rFonts w:ascii="Arial" w:hAnsi="Arial" w:cs="Arial"/>
          <w:color w:val="000000"/>
          <w:sz w:val="28"/>
          <w:szCs w:val="28"/>
        </w:rPr>
        <w:t>折现时，净现值小于零。则该项目的内含报酬率一定是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A.</w:t>
      </w:r>
      <w:r w:rsidRPr="00302CA9">
        <w:rPr>
          <w:rFonts w:ascii="Arial" w:hAnsi="Arial" w:cs="Arial"/>
          <w:color w:val="000000"/>
          <w:sz w:val="28"/>
          <w:szCs w:val="28"/>
        </w:rPr>
        <w:t>大于</w:t>
      </w:r>
      <w:r w:rsidRPr="00302CA9">
        <w:rPr>
          <w:rFonts w:ascii="Arial" w:hAnsi="Arial" w:cs="Arial"/>
          <w:color w:val="000000"/>
          <w:sz w:val="28"/>
          <w:szCs w:val="28"/>
        </w:rPr>
        <w:t>14%</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小于</w:t>
      </w:r>
      <w:r w:rsidRPr="00302CA9">
        <w:rPr>
          <w:rFonts w:ascii="Arial" w:hAnsi="Arial" w:cs="Arial"/>
          <w:color w:val="000000"/>
          <w:sz w:val="28"/>
          <w:szCs w:val="28"/>
        </w:rPr>
        <w:t>14%</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小于</w:t>
      </w:r>
      <w:r w:rsidRPr="00302CA9">
        <w:rPr>
          <w:rFonts w:ascii="Arial" w:hAnsi="Arial" w:cs="Arial"/>
          <w:color w:val="000000"/>
          <w:sz w:val="28"/>
          <w:szCs w:val="28"/>
        </w:rPr>
        <w:t>13%</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小于</w:t>
      </w:r>
      <w:r w:rsidRPr="00302CA9">
        <w:rPr>
          <w:rFonts w:ascii="Arial" w:hAnsi="Arial" w:cs="Arial"/>
          <w:color w:val="000000"/>
          <w:sz w:val="28"/>
          <w:szCs w:val="28"/>
        </w:rPr>
        <w:t>15%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【解析】内含报酬率是净现值为</w:t>
      </w:r>
      <w:r w:rsidRPr="00302CA9">
        <w:rPr>
          <w:rFonts w:ascii="Arial" w:hAnsi="Arial" w:cs="Arial"/>
          <w:color w:val="000000"/>
          <w:sz w:val="28"/>
          <w:szCs w:val="28"/>
        </w:rPr>
        <w:t>0</w:t>
      </w:r>
      <w:r w:rsidRPr="00302CA9">
        <w:rPr>
          <w:rFonts w:ascii="Arial" w:hAnsi="Arial" w:cs="Arial"/>
          <w:color w:val="000000"/>
          <w:sz w:val="28"/>
          <w:szCs w:val="28"/>
        </w:rPr>
        <w:t>时的折现率，根据题目条件说明内含报酬率在</w:t>
      </w:r>
      <w:r w:rsidRPr="00302CA9">
        <w:rPr>
          <w:rFonts w:ascii="Arial" w:hAnsi="Arial" w:cs="Arial"/>
          <w:color w:val="000000"/>
          <w:sz w:val="28"/>
          <w:szCs w:val="28"/>
        </w:rPr>
        <w:t>13%-15%</w:t>
      </w:r>
      <w:r w:rsidRPr="00302CA9">
        <w:rPr>
          <w:rFonts w:ascii="Arial" w:hAnsi="Arial" w:cs="Arial"/>
          <w:color w:val="000000"/>
          <w:sz w:val="28"/>
          <w:szCs w:val="28"/>
        </w:rPr>
        <w:t>之间。所以选项</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8.</w:t>
      </w:r>
      <w:r w:rsidRPr="00302CA9">
        <w:rPr>
          <w:rFonts w:ascii="Arial" w:hAnsi="Arial" w:cs="Arial"/>
          <w:color w:val="000000"/>
          <w:sz w:val="28"/>
          <w:szCs w:val="28"/>
        </w:rPr>
        <w:t>下列关于优先股筹资的表述中，不正确的是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优先股筹资有利于调整股权资本的内部结构</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优先股筹资兼有债务筹资和股权筹资的某些性质</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优先股筹资不利于保障普通股的控制权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优先股筹资会给公司带来一定的财务压力</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C</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优先股的每股收益是固定的，只要净利润增加并且高于优先股股息，普通股的每股收益就会上升。另外，优先股股东无特殊情况没有表决权，因此不影响普通股股东对企业的控制权，所以优先股有利于保障普通股的控制权，所以选项</w:t>
      </w:r>
      <w:r w:rsidRPr="00302CA9">
        <w:rPr>
          <w:rFonts w:ascii="Arial" w:hAnsi="Arial" w:cs="Arial"/>
          <w:color w:val="000000"/>
          <w:sz w:val="28"/>
          <w:szCs w:val="28"/>
        </w:rPr>
        <w:t>C</w:t>
      </w:r>
      <w:r w:rsidRPr="00302CA9">
        <w:rPr>
          <w:rFonts w:ascii="Arial" w:hAnsi="Arial" w:cs="Arial"/>
          <w:color w:val="000000"/>
          <w:sz w:val="28"/>
          <w:szCs w:val="28"/>
        </w:rPr>
        <w:t>的表述不正确。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9.</w:t>
      </w:r>
      <w:r w:rsidRPr="00302CA9">
        <w:rPr>
          <w:rFonts w:ascii="Arial" w:hAnsi="Arial" w:cs="Arial"/>
          <w:color w:val="000000"/>
          <w:sz w:val="28"/>
          <w:szCs w:val="28"/>
        </w:rPr>
        <w:t>某公司当期每股股利为</w:t>
      </w:r>
      <w:r w:rsidRPr="00302CA9">
        <w:rPr>
          <w:rFonts w:ascii="Arial" w:hAnsi="Arial" w:cs="Arial"/>
          <w:color w:val="000000"/>
          <w:sz w:val="28"/>
          <w:szCs w:val="28"/>
        </w:rPr>
        <w:t>3.30</w:t>
      </w:r>
      <w:r w:rsidRPr="00302CA9">
        <w:rPr>
          <w:rFonts w:ascii="Arial" w:hAnsi="Arial" w:cs="Arial"/>
          <w:color w:val="000000"/>
          <w:sz w:val="28"/>
          <w:szCs w:val="28"/>
        </w:rPr>
        <w:t>元，预计未来每年以</w:t>
      </w:r>
      <w:r w:rsidRPr="00302CA9">
        <w:rPr>
          <w:rFonts w:ascii="Arial" w:hAnsi="Arial" w:cs="Arial"/>
          <w:color w:val="000000"/>
          <w:sz w:val="28"/>
          <w:szCs w:val="28"/>
        </w:rPr>
        <w:t>3%</w:t>
      </w:r>
      <w:r w:rsidRPr="00302CA9">
        <w:rPr>
          <w:rFonts w:ascii="Arial" w:hAnsi="Arial" w:cs="Arial"/>
          <w:color w:val="000000"/>
          <w:sz w:val="28"/>
          <w:szCs w:val="28"/>
        </w:rPr>
        <w:t>的速度增长，假设投资者的必要收益率为</w:t>
      </w:r>
      <w:r w:rsidRPr="00302CA9">
        <w:rPr>
          <w:rFonts w:ascii="Arial" w:hAnsi="Arial" w:cs="Arial"/>
          <w:color w:val="000000"/>
          <w:sz w:val="28"/>
          <w:szCs w:val="28"/>
        </w:rPr>
        <w:t>8%</w:t>
      </w:r>
      <w:r w:rsidRPr="00302CA9">
        <w:rPr>
          <w:rFonts w:ascii="Arial" w:hAnsi="Arial" w:cs="Arial"/>
          <w:color w:val="000000"/>
          <w:sz w:val="28"/>
          <w:szCs w:val="28"/>
        </w:rPr>
        <w:t>，则该公司每股股票的价值为</w:t>
      </w:r>
      <w:r w:rsidRPr="00302CA9">
        <w:rPr>
          <w:rFonts w:ascii="Arial" w:hAnsi="Arial" w:cs="Arial"/>
          <w:color w:val="000000"/>
          <w:sz w:val="28"/>
          <w:szCs w:val="28"/>
        </w:rPr>
        <w:t>()</w:t>
      </w:r>
      <w:r w:rsidRPr="00302CA9">
        <w:rPr>
          <w:rFonts w:ascii="Arial" w:hAnsi="Arial" w:cs="Arial"/>
          <w:color w:val="000000"/>
          <w:sz w:val="28"/>
          <w:szCs w:val="28"/>
        </w:rPr>
        <w:t>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A.41.25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B.67.98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C.66.00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D.110.00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【解析】该公司每股股票的价值</w:t>
      </w:r>
      <w:r w:rsidRPr="00302CA9">
        <w:rPr>
          <w:rFonts w:ascii="Arial" w:hAnsi="Arial" w:cs="Arial"/>
          <w:color w:val="000000"/>
          <w:sz w:val="28"/>
          <w:szCs w:val="28"/>
        </w:rPr>
        <w:t>=3.30×(1+3%)/(8%-3%)=67.98(</w:t>
      </w:r>
      <w:r w:rsidRPr="00302CA9">
        <w:rPr>
          <w:rFonts w:ascii="Arial" w:hAnsi="Arial" w:cs="Arial"/>
          <w:color w:val="000000"/>
          <w:sz w:val="28"/>
          <w:szCs w:val="28"/>
        </w:rPr>
        <w:t>元</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10.</w:t>
      </w:r>
      <w:r w:rsidRPr="00302CA9">
        <w:rPr>
          <w:rFonts w:ascii="Arial" w:hAnsi="Arial" w:cs="Arial"/>
          <w:color w:val="000000"/>
          <w:sz w:val="28"/>
          <w:szCs w:val="28"/>
        </w:rPr>
        <w:t>与公开间接发行股票相比，非公开直接发行股票的优点是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有利于筹集足额的资本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有利于引入战略投资者</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有利于降低财务风险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有利于提升公司知名度</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【解析】公开间接发行</w:t>
      </w:r>
      <w:r w:rsidRPr="00302CA9">
        <w:rPr>
          <w:rFonts w:ascii="Arial" w:hAnsi="Arial" w:cs="Arial"/>
          <w:color w:val="000000"/>
          <w:sz w:val="28"/>
          <w:szCs w:val="28"/>
        </w:rPr>
        <w:t>,</w:t>
      </w:r>
      <w:r w:rsidRPr="00302CA9">
        <w:rPr>
          <w:rFonts w:ascii="Arial" w:hAnsi="Arial" w:cs="Arial"/>
          <w:color w:val="000000"/>
          <w:sz w:val="28"/>
          <w:szCs w:val="28"/>
        </w:rPr>
        <w:t>这种发行方式的发行范围广，有利于提升公司的知名度，发行对象多，易于足额筹集资本，所以财务风险较低，所以选项</w:t>
      </w:r>
      <w:r w:rsidRPr="00302CA9">
        <w:rPr>
          <w:rFonts w:ascii="Arial" w:hAnsi="Arial" w:cs="Arial"/>
          <w:color w:val="000000"/>
          <w:sz w:val="28"/>
          <w:szCs w:val="28"/>
        </w:rPr>
        <w:t>A</w:t>
      </w:r>
      <w:r w:rsidRPr="00302CA9">
        <w:rPr>
          <w:rFonts w:ascii="Arial" w:hAnsi="Arial" w:cs="Arial"/>
          <w:color w:val="000000"/>
          <w:sz w:val="28"/>
          <w:szCs w:val="28"/>
        </w:rPr>
        <w:t>、</w:t>
      </w:r>
      <w:r w:rsidRPr="00302CA9">
        <w:rPr>
          <w:rFonts w:ascii="Arial" w:hAnsi="Arial" w:cs="Arial"/>
          <w:color w:val="000000"/>
          <w:sz w:val="28"/>
          <w:szCs w:val="28"/>
        </w:rPr>
        <w:t>C</w:t>
      </w:r>
      <w:r w:rsidRPr="00302CA9">
        <w:rPr>
          <w:rFonts w:ascii="Arial" w:hAnsi="Arial" w:cs="Arial"/>
          <w:color w:val="000000"/>
          <w:sz w:val="28"/>
          <w:szCs w:val="28"/>
        </w:rPr>
        <w:t>、</w:t>
      </w:r>
      <w:r w:rsidRPr="00302CA9">
        <w:rPr>
          <w:rFonts w:ascii="Arial" w:hAnsi="Arial" w:cs="Arial"/>
          <w:color w:val="000000"/>
          <w:sz w:val="28"/>
          <w:szCs w:val="28"/>
        </w:rPr>
        <w:t>D</w:t>
      </w:r>
      <w:r w:rsidRPr="00302CA9">
        <w:rPr>
          <w:rFonts w:ascii="Arial" w:hAnsi="Arial" w:cs="Arial"/>
          <w:color w:val="000000"/>
          <w:sz w:val="28"/>
          <w:szCs w:val="28"/>
        </w:rPr>
        <w:t>是公开间接发行股票的优点。</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11.</w:t>
      </w:r>
      <w:r w:rsidRPr="00302CA9">
        <w:rPr>
          <w:rFonts w:ascii="Arial" w:hAnsi="Arial" w:cs="Arial"/>
          <w:color w:val="000000"/>
          <w:sz w:val="28"/>
          <w:szCs w:val="28"/>
        </w:rPr>
        <w:t>某利润中心本期销售收入为</w:t>
      </w:r>
      <w:r w:rsidRPr="00302CA9">
        <w:rPr>
          <w:rFonts w:ascii="Arial" w:hAnsi="Arial" w:cs="Arial"/>
          <w:color w:val="000000"/>
          <w:sz w:val="28"/>
          <w:szCs w:val="28"/>
        </w:rPr>
        <w:t>7000</w:t>
      </w:r>
      <w:r w:rsidRPr="00302CA9">
        <w:rPr>
          <w:rFonts w:ascii="Arial" w:hAnsi="Arial" w:cs="Arial"/>
          <w:color w:val="000000"/>
          <w:sz w:val="28"/>
          <w:szCs w:val="28"/>
        </w:rPr>
        <w:t>万元，变动成本总额为</w:t>
      </w:r>
      <w:r w:rsidRPr="00302CA9">
        <w:rPr>
          <w:rFonts w:ascii="Arial" w:hAnsi="Arial" w:cs="Arial"/>
          <w:color w:val="000000"/>
          <w:sz w:val="28"/>
          <w:szCs w:val="28"/>
        </w:rPr>
        <w:t>3800</w:t>
      </w:r>
      <w:r w:rsidRPr="00302CA9">
        <w:rPr>
          <w:rFonts w:ascii="Arial" w:hAnsi="Arial" w:cs="Arial"/>
          <w:color w:val="000000"/>
          <w:sz w:val="28"/>
          <w:szCs w:val="28"/>
        </w:rPr>
        <w:t>万元，中心负责人可控的固定成本为</w:t>
      </w:r>
      <w:r w:rsidRPr="00302CA9">
        <w:rPr>
          <w:rFonts w:ascii="Arial" w:hAnsi="Arial" w:cs="Arial"/>
          <w:color w:val="000000"/>
          <w:sz w:val="28"/>
          <w:szCs w:val="28"/>
        </w:rPr>
        <w:t>1300</w:t>
      </w:r>
      <w:r w:rsidRPr="00302CA9">
        <w:rPr>
          <w:rFonts w:ascii="Arial" w:hAnsi="Arial" w:cs="Arial"/>
          <w:color w:val="000000"/>
          <w:sz w:val="28"/>
          <w:szCs w:val="28"/>
        </w:rPr>
        <w:t>万元，其不可控但由该中心负担的固定成本为</w:t>
      </w:r>
      <w:r w:rsidRPr="00302CA9">
        <w:rPr>
          <w:rFonts w:ascii="Arial" w:hAnsi="Arial" w:cs="Arial"/>
          <w:color w:val="000000"/>
          <w:sz w:val="28"/>
          <w:szCs w:val="28"/>
        </w:rPr>
        <w:t>600</w:t>
      </w:r>
      <w:r w:rsidRPr="00302CA9">
        <w:rPr>
          <w:rFonts w:ascii="Arial" w:hAnsi="Arial" w:cs="Arial"/>
          <w:color w:val="000000"/>
          <w:sz w:val="28"/>
          <w:szCs w:val="28"/>
        </w:rPr>
        <w:t>万元，则该中心的可控边际贡献为</w:t>
      </w:r>
      <w:r w:rsidRPr="00302CA9">
        <w:rPr>
          <w:rFonts w:ascii="Arial" w:hAnsi="Arial" w:cs="Arial"/>
          <w:color w:val="000000"/>
          <w:sz w:val="28"/>
          <w:szCs w:val="28"/>
        </w:rPr>
        <w:t>()</w:t>
      </w:r>
      <w:r w:rsidRPr="00302CA9">
        <w:rPr>
          <w:rFonts w:ascii="Arial" w:hAnsi="Arial" w:cs="Arial"/>
          <w:color w:val="000000"/>
          <w:sz w:val="28"/>
          <w:szCs w:val="28"/>
        </w:rPr>
        <w:t>万元。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A.1900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B.3200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C.5100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D.1300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【解析】该中心的可控边际贡献</w:t>
      </w:r>
      <w:r w:rsidRPr="00302CA9">
        <w:rPr>
          <w:rFonts w:ascii="Arial" w:hAnsi="Arial" w:cs="Arial"/>
          <w:color w:val="000000"/>
          <w:sz w:val="28"/>
          <w:szCs w:val="28"/>
        </w:rPr>
        <w:t>=</w:t>
      </w:r>
      <w:r w:rsidRPr="00302CA9">
        <w:rPr>
          <w:rFonts w:ascii="Arial" w:hAnsi="Arial" w:cs="Arial"/>
          <w:color w:val="000000"/>
          <w:sz w:val="28"/>
          <w:szCs w:val="28"/>
        </w:rPr>
        <w:t>销售收入</w:t>
      </w:r>
      <w:r w:rsidRPr="00302CA9">
        <w:rPr>
          <w:rFonts w:ascii="Arial" w:hAnsi="Arial" w:cs="Arial"/>
          <w:color w:val="000000"/>
          <w:sz w:val="28"/>
          <w:szCs w:val="28"/>
        </w:rPr>
        <w:t>-</w:t>
      </w:r>
      <w:r w:rsidRPr="00302CA9">
        <w:rPr>
          <w:rFonts w:ascii="Arial" w:hAnsi="Arial" w:cs="Arial"/>
          <w:color w:val="000000"/>
          <w:sz w:val="28"/>
          <w:szCs w:val="28"/>
        </w:rPr>
        <w:t>变动成本</w:t>
      </w:r>
      <w:r w:rsidRPr="00302CA9">
        <w:rPr>
          <w:rFonts w:ascii="Arial" w:hAnsi="Arial" w:cs="Arial"/>
          <w:color w:val="000000"/>
          <w:sz w:val="28"/>
          <w:szCs w:val="28"/>
        </w:rPr>
        <w:t>-</w:t>
      </w:r>
      <w:r w:rsidRPr="00302CA9">
        <w:rPr>
          <w:rFonts w:ascii="Arial" w:hAnsi="Arial" w:cs="Arial"/>
          <w:color w:val="000000"/>
          <w:sz w:val="28"/>
          <w:szCs w:val="28"/>
        </w:rPr>
        <w:t>该中心负责人可控的固定成本</w:t>
      </w:r>
      <w:r w:rsidRPr="00302CA9">
        <w:rPr>
          <w:rFonts w:ascii="Arial" w:hAnsi="Arial" w:cs="Arial"/>
          <w:color w:val="000000"/>
          <w:sz w:val="28"/>
          <w:szCs w:val="28"/>
        </w:rPr>
        <w:t>=7000-3800-1300=1900(</w:t>
      </w:r>
      <w:r w:rsidRPr="00302CA9">
        <w:rPr>
          <w:rFonts w:ascii="Arial" w:hAnsi="Arial" w:cs="Arial"/>
          <w:color w:val="000000"/>
          <w:sz w:val="28"/>
          <w:szCs w:val="28"/>
        </w:rPr>
        <w:t>万元</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12.</w:t>
      </w:r>
      <w:r w:rsidRPr="00302CA9">
        <w:rPr>
          <w:rFonts w:ascii="Arial" w:hAnsi="Arial" w:cs="Arial"/>
          <w:color w:val="000000"/>
          <w:sz w:val="28"/>
          <w:szCs w:val="28"/>
        </w:rPr>
        <w:t>对债券持有人而言，债券发行人无法按期支付债券利息或偿付本金的风险是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流动性风险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系统风险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违约风险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购买力风险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C</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【解析】违约风险是指</w:t>
      </w:r>
      <w:hyperlink r:id="rId9" w:tgtFrame="_blank" w:tooltip="证券" w:history="1">
        <w:r w:rsidRPr="00302CA9">
          <w:rPr>
            <w:rStyle w:val="ac"/>
            <w:rFonts w:ascii="Arial" w:hAnsi="Arial" w:cs="Arial"/>
            <w:sz w:val="28"/>
            <w:szCs w:val="28"/>
          </w:rPr>
          <w:t>证券</w:t>
        </w:r>
      </w:hyperlink>
      <w:r w:rsidRPr="00302CA9">
        <w:rPr>
          <w:rFonts w:ascii="Arial" w:hAnsi="Arial" w:cs="Arial"/>
          <w:color w:val="000000"/>
          <w:sz w:val="28"/>
          <w:szCs w:val="28"/>
        </w:rPr>
        <w:t>资产发行者无法按时兑付证券资产利息和偿还本金的可能性，所以选项</w:t>
      </w:r>
      <w:r w:rsidRPr="00302CA9">
        <w:rPr>
          <w:rFonts w:ascii="Arial" w:hAnsi="Arial" w:cs="Arial"/>
          <w:color w:val="000000"/>
          <w:sz w:val="28"/>
          <w:szCs w:val="28"/>
        </w:rPr>
        <w:t>C</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13.</w:t>
      </w:r>
      <w:r w:rsidRPr="00302CA9">
        <w:rPr>
          <w:rFonts w:ascii="Arial" w:hAnsi="Arial" w:cs="Arial"/>
          <w:color w:val="000000"/>
          <w:sz w:val="28"/>
          <w:szCs w:val="28"/>
        </w:rPr>
        <w:t>企业以协商价格作为内部转移价格时，该协商价格的下限一般是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单位完全成本加上单位毛利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单位变动成本加上单位边际贡献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单位完全成本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单位变动成本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【解析】企业以协商价格作为内部转移价格时，协商价格的上限是市场价格，协商价格的下限则是单位变动成本，所以选项</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14.</w:t>
      </w:r>
      <w:r w:rsidRPr="00302CA9">
        <w:rPr>
          <w:rFonts w:ascii="Arial" w:hAnsi="Arial" w:cs="Arial"/>
          <w:color w:val="000000"/>
          <w:sz w:val="28"/>
          <w:szCs w:val="28"/>
        </w:rPr>
        <w:t>与发行公司债券相比，银行借款筹资的优点是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资本成本较低</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资金使用的限制条件少</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能提高公司的社会声誉</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单次筹资数额较大</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【解析】与发行公司债券相比，银行借款的筹资优点：</w:t>
      </w:r>
      <w:r w:rsidRPr="00302CA9">
        <w:rPr>
          <w:rFonts w:ascii="Arial" w:hAnsi="Arial" w:cs="Arial"/>
          <w:color w:val="000000"/>
          <w:sz w:val="28"/>
          <w:szCs w:val="28"/>
        </w:rPr>
        <w:t>(1)</w:t>
      </w:r>
      <w:r w:rsidRPr="00302CA9">
        <w:rPr>
          <w:rFonts w:ascii="Arial" w:hAnsi="Arial" w:cs="Arial"/>
          <w:color w:val="000000"/>
          <w:sz w:val="28"/>
          <w:szCs w:val="28"/>
        </w:rPr>
        <w:t>筹资速度快</w:t>
      </w:r>
      <w:r w:rsidRPr="00302CA9">
        <w:rPr>
          <w:rFonts w:ascii="Arial" w:hAnsi="Arial" w:cs="Arial"/>
          <w:color w:val="000000"/>
          <w:sz w:val="28"/>
          <w:szCs w:val="28"/>
        </w:rPr>
        <w:t>;(2)</w:t>
      </w:r>
      <w:r w:rsidRPr="00302CA9">
        <w:rPr>
          <w:rFonts w:ascii="Arial" w:hAnsi="Arial" w:cs="Arial"/>
          <w:color w:val="000000"/>
          <w:sz w:val="28"/>
          <w:szCs w:val="28"/>
        </w:rPr>
        <w:t>资本成本较低</w:t>
      </w:r>
      <w:r w:rsidRPr="00302CA9">
        <w:rPr>
          <w:rFonts w:ascii="Arial" w:hAnsi="Arial" w:cs="Arial"/>
          <w:color w:val="000000"/>
          <w:sz w:val="28"/>
          <w:szCs w:val="28"/>
        </w:rPr>
        <w:t>;(3)</w:t>
      </w:r>
      <w:r w:rsidRPr="00302CA9">
        <w:rPr>
          <w:rFonts w:ascii="Arial" w:hAnsi="Arial" w:cs="Arial"/>
          <w:color w:val="000000"/>
          <w:sz w:val="28"/>
          <w:szCs w:val="28"/>
        </w:rPr>
        <w:t>筹资弹性较大。所以选项</w:t>
      </w:r>
      <w:r w:rsidRPr="00302CA9">
        <w:rPr>
          <w:rFonts w:ascii="Arial" w:hAnsi="Arial" w:cs="Arial"/>
          <w:color w:val="000000"/>
          <w:sz w:val="28"/>
          <w:szCs w:val="28"/>
        </w:rPr>
        <w:t>A</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15.</w:t>
      </w:r>
      <w:r w:rsidRPr="00302CA9">
        <w:rPr>
          <w:rFonts w:ascii="Arial" w:hAnsi="Arial" w:cs="Arial"/>
          <w:color w:val="000000"/>
          <w:sz w:val="28"/>
          <w:szCs w:val="28"/>
        </w:rPr>
        <w:t>某上市公司利用随机模型确定最佳现金持有量，已知现金余额下限为</w:t>
      </w:r>
      <w:r w:rsidRPr="00302CA9">
        <w:rPr>
          <w:rFonts w:ascii="Arial" w:hAnsi="Arial" w:cs="Arial"/>
          <w:color w:val="000000"/>
          <w:sz w:val="28"/>
          <w:szCs w:val="28"/>
        </w:rPr>
        <w:t>200</w:t>
      </w:r>
      <w:r w:rsidRPr="00302CA9">
        <w:rPr>
          <w:rFonts w:ascii="Arial" w:hAnsi="Arial" w:cs="Arial"/>
          <w:color w:val="000000"/>
          <w:sz w:val="28"/>
          <w:szCs w:val="28"/>
        </w:rPr>
        <w:t>万元，目标现金余额为</w:t>
      </w:r>
      <w:r w:rsidRPr="00302CA9">
        <w:rPr>
          <w:rFonts w:ascii="Arial" w:hAnsi="Arial" w:cs="Arial"/>
          <w:color w:val="000000"/>
          <w:sz w:val="28"/>
          <w:szCs w:val="28"/>
        </w:rPr>
        <w:t>360</w:t>
      </w:r>
      <w:r w:rsidRPr="00302CA9">
        <w:rPr>
          <w:rFonts w:ascii="Arial" w:hAnsi="Arial" w:cs="Arial"/>
          <w:color w:val="000000"/>
          <w:sz w:val="28"/>
          <w:szCs w:val="28"/>
        </w:rPr>
        <w:t>万元，则现金余额上限为</w:t>
      </w:r>
      <w:r w:rsidRPr="00302CA9">
        <w:rPr>
          <w:rFonts w:ascii="Arial" w:hAnsi="Arial" w:cs="Arial"/>
          <w:color w:val="000000"/>
          <w:sz w:val="28"/>
          <w:szCs w:val="28"/>
        </w:rPr>
        <w:t>()</w:t>
      </w:r>
      <w:r w:rsidRPr="00302CA9">
        <w:rPr>
          <w:rFonts w:ascii="Arial" w:hAnsi="Arial" w:cs="Arial"/>
          <w:color w:val="000000"/>
          <w:sz w:val="28"/>
          <w:szCs w:val="28"/>
        </w:rPr>
        <w:t>万元。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A.480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B.560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C.960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D.680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w:t>
      </w:r>
      <w:r w:rsidRPr="00302CA9">
        <w:rPr>
          <w:rFonts w:ascii="Arial" w:hAnsi="Arial" w:cs="Arial"/>
          <w:color w:val="000000"/>
          <w:sz w:val="28"/>
          <w:szCs w:val="28"/>
        </w:rPr>
        <w:t>H=3R-2L=3×360-2×200=680(</w:t>
      </w:r>
      <w:r w:rsidRPr="00302CA9">
        <w:rPr>
          <w:rFonts w:ascii="Arial" w:hAnsi="Arial" w:cs="Arial"/>
          <w:color w:val="000000"/>
          <w:sz w:val="28"/>
          <w:szCs w:val="28"/>
        </w:rPr>
        <w:t>万元</w:t>
      </w:r>
      <w:r w:rsidRPr="00302CA9">
        <w:rPr>
          <w:rFonts w:ascii="Arial" w:hAnsi="Arial" w:cs="Arial"/>
          <w:color w:val="000000"/>
          <w:sz w:val="28"/>
          <w:szCs w:val="28"/>
        </w:rPr>
        <w:t>)</w:t>
      </w:r>
      <w:r w:rsidRPr="00302CA9">
        <w:rPr>
          <w:rFonts w:ascii="Arial" w:hAnsi="Arial" w:cs="Arial"/>
          <w:color w:val="000000"/>
          <w:sz w:val="28"/>
          <w:szCs w:val="28"/>
        </w:rPr>
        <w:t>，所以选项</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16.</w:t>
      </w:r>
      <w:r w:rsidRPr="00302CA9">
        <w:rPr>
          <w:rFonts w:ascii="Arial" w:hAnsi="Arial" w:cs="Arial"/>
          <w:color w:val="000000"/>
          <w:sz w:val="28"/>
          <w:szCs w:val="28"/>
        </w:rPr>
        <w:t>下列各项指标中，能直接体现企业经营风险程度的是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安全边际率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B.</w:t>
      </w:r>
      <w:r w:rsidRPr="00302CA9">
        <w:rPr>
          <w:rFonts w:ascii="Arial" w:hAnsi="Arial" w:cs="Arial"/>
          <w:color w:val="000000"/>
          <w:sz w:val="28"/>
          <w:szCs w:val="28"/>
        </w:rPr>
        <w:t>边际贡献率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净资产收益率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变动成本率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【解析】通常采用安全边际率这一指标来评价企业经营是否安全，所以选项</w:t>
      </w:r>
      <w:r w:rsidRPr="00302CA9">
        <w:rPr>
          <w:rFonts w:ascii="Arial" w:hAnsi="Arial" w:cs="Arial"/>
          <w:color w:val="000000"/>
          <w:sz w:val="28"/>
          <w:szCs w:val="28"/>
        </w:rPr>
        <w:t>A</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17.</w:t>
      </w:r>
      <w:r w:rsidRPr="00302CA9">
        <w:rPr>
          <w:rFonts w:ascii="Arial" w:hAnsi="Arial" w:cs="Arial"/>
          <w:color w:val="000000"/>
          <w:sz w:val="28"/>
          <w:szCs w:val="28"/>
        </w:rPr>
        <w:t>在税法许可的范围内，下列纳税筹划方法中，能够导致递延纳税的是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固定资产加速折旧法</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费用在母子公司之间合理分劈法</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转让定价筹划法</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研究开发费用加计扣除法</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【解析】利用会计处理方法进行递延纳税筹划主要包括存货计价方法的选择和固定资产折旧的纳税筹划。所以选项</w:t>
      </w:r>
      <w:r w:rsidRPr="00302CA9">
        <w:rPr>
          <w:rFonts w:ascii="Arial" w:hAnsi="Arial" w:cs="Arial"/>
          <w:color w:val="000000"/>
          <w:sz w:val="28"/>
          <w:szCs w:val="28"/>
        </w:rPr>
        <w:t>A</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18.</w:t>
      </w:r>
      <w:r w:rsidRPr="00302CA9">
        <w:rPr>
          <w:rFonts w:ascii="Arial" w:hAnsi="Arial" w:cs="Arial"/>
          <w:color w:val="000000"/>
          <w:sz w:val="28"/>
          <w:szCs w:val="28"/>
        </w:rPr>
        <w:t>下列各项中，不属于零基预算法优点的是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不受现有费用项目的限制</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有利于促使预算单位合理利用资金</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不受现有预算的约束</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编制预算的工作量小</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【解析】零基预算的优点表现在：</w:t>
      </w:r>
      <w:r w:rsidRPr="00302CA9">
        <w:rPr>
          <w:rFonts w:hint="eastAsia"/>
          <w:color w:val="000000"/>
          <w:sz w:val="28"/>
          <w:szCs w:val="28"/>
        </w:rPr>
        <w:t>①</w:t>
      </w:r>
      <w:r w:rsidRPr="00302CA9">
        <w:rPr>
          <w:rFonts w:ascii="Arial" w:hAnsi="Arial" w:cs="Arial"/>
          <w:color w:val="000000"/>
          <w:sz w:val="28"/>
          <w:szCs w:val="28"/>
        </w:rPr>
        <w:t>不受现有费用项目的限制</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不受现行预算的束缚</w:t>
      </w:r>
      <w:r w:rsidRPr="00302CA9">
        <w:rPr>
          <w:rFonts w:ascii="Arial" w:hAnsi="Arial" w:cs="Arial"/>
          <w:color w:val="000000"/>
          <w:sz w:val="28"/>
          <w:szCs w:val="28"/>
        </w:rPr>
        <w:t>;</w:t>
      </w:r>
      <w:r w:rsidRPr="00302CA9">
        <w:rPr>
          <w:rFonts w:hint="eastAsia"/>
          <w:color w:val="000000"/>
          <w:sz w:val="28"/>
          <w:szCs w:val="28"/>
        </w:rPr>
        <w:t>③</w:t>
      </w:r>
      <w:r w:rsidRPr="00302CA9">
        <w:rPr>
          <w:rFonts w:ascii="Arial" w:hAnsi="Arial" w:cs="Arial"/>
          <w:color w:val="000000"/>
          <w:sz w:val="28"/>
          <w:szCs w:val="28"/>
        </w:rPr>
        <w:t>能够调动各方面节约费用的积极性</w:t>
      </w:r>
      <w:r w:rsidRPr="00302CA9">
        <w:rPr>
          <w:rFonts w:ascii="Arial" w:hAnsi="Arial" w:cs="Arial"/>
          <w:color w:val="000000"/>
          <w:sz w:val="28"/>
          <w:szCs w:val="28"/>
        </w:rPr>
        <w:t>;</w:t>
      </w:r>
      <w:r w:rsidRPr="00302CA9">
        <w:rPr>
          <w:rFonts w:hint="eastAsia"/>
          <w:color w:val="000000"/>
          <w:sz w:val="28"/>
          <w:szCs w:val="28"/>
        </w:rPr>
        <w:t>④</w:t>
      </w:r>
      <w:r w:rsidRPr="00302CA9">
        <w:rPr>
          <w:rFonts w:ascii="Arial" w:hAnsi="Arial" w:cs="Arial"/>
          <w:color w:val="000000"/>
          <w:sz w:val="28"/>
          <w:szCs w:val="28"/>
        </w:rPr>
        <w:t>有利于促使各基层单位精打细算，合理使用资金。其缺点是编制工作量大。</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19.</w:t>
      </w:r>
      <w:r w:rsidRPr="00302CA9">
        <w:rPr>
          <w:rFonts w:ascii="Arial" w:hAnsi="Arial" w:cs="Arial"/>
          <w:color w:val="000000"/>
          <w:sz w:val="28"/>
          <w:szCs w:val="28"/>
        </w:rPr>
        <w:t>下列关于存货保险储备的表现中，正确的是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较低的保险储备可降低存货缺货成本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保险储备的多少取决于经济订货量的大小</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最佳保险储备能使缺货损失和保险储备的储存成本之和达到最低</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较高的保险储备可降低存货储存成本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C</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【解析】较高的保险储备可降低缺货损失，但也增加了存货的储存成本。因此，最佳的保险储备应该是缺货损失和保险储备的储存成本之和达到最低。</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20.</w:t>
      </w:r>
      <w:r w:rsidRPr="00302CA9">
        <w:rPr>
          <w:rFonts w:ascii="Arial" w:hAnsi="Arial" w:cs="Arial"/>
          <w:color w:val="000000"/>
          <w:sz w:val="28"/>
          <w:szCs w:val="28"/>
        </w:rPr>
        <w:t>下列有关</w:t>
      </w:r>
      <w:hyperlink r:id="rId10" w:tgtFrame="_blank" w:tooltip="企业财务管理" w:history="1">
        <w:r w:rsidRPr="00302CA9">
          <w:rPr>
            <w:rStyle w:val="ac"/>
            <w:rFonts w:ascii="Arial" w:hAnsi="Arial" w:cs="Arial"/>
            <w:sz w:val="28"/>
            <w:szCs w:val="28"/>
          </w:rPr>
          <w:t>企业财务管理</w:t>
        </w:r>
      </w:hyperlink>
      <w:r w:rsidRPr="00302CA9">
        <w:rPr>
          <w:rFonts w:ascii="Arial" w:hAnsi="Arial" w:cs="Arial"/>
          <w:color w:val="000000"/>
          <w:sz w:val="28"/>
          <w:szCs w:val="28"/>
        </w:rPr>
        <w:t>目标的表述中，错误的是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企业价值最大化目标弥补了股东财富最大化目标过于强调股东利益的不足</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相关者利益最大化目标认为应当将除股东之外的其他利益相关者至于首要地位</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利润最大化目标要求企业提高资源配置效率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股东财富最大化目标比较适用于上市公司</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【解析】相关者利益最大化目标，强调股东的首要地位，并强调其企业与股东之间的协调关系。所以选项</w:t>
      </w:r>
      <w:r w:rsidRPr="00302CA9">
        <w:rPr>
          <w:rFonts w:ascii="Arial" w:hAnsi="Arial" w:cs="Arial"/>
          <w:color w:val="000000"/>
          <w:sz w:val="28"/>
          <w:szCs w:val="28"/>
        </w:rPr>
        <w:t>B</w:t>
      </w:r>
      <w:r w:rsidRPr="00302CA9">
        <w:rPr>
          <w:rFonts w:ascii="Arial" w:hAnsi="Arial" w:cs="Arial"/>
          <w:color w:val="000000"/>
          <w:sz w:val="28"/>
          <w:szCs w:val="28"/>
        </w:rPr>
        <w:t>的说法不正确。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21.</w:t>
      </w:r>
      <w:r w:rsidRPr="00302CA9">
        <w:rPr>
          <w:rFonts w:ascii="Arial" w:hAnsi="Arial" w:cs="Arial"/>
          <w:color w:val="000000"/>
          <w:sz w:val="28"/>
          <w:szCs w:val="28"/>
        </w:rPr>
        <w:t>某公司从租赁公司融资租入一台设备，价格为</w:t>
      </w:r>
      <w:r w:rsidRPr="00302CA9">
        <w:rPr>
          <w:rFonts w:ascii="Arial" w:hAnsi="Arial" w:cs="Arial"/>
          <w:color w:val="000000"/>
          <w:sz w:val="28"/>
          <w:szCs w:val="28"/>
        </w:rPr>
        <w:t>350</w:t>
      </w:r>
      <w:r w:rsidRPr="00302CA9">
        <w:rPr>
          <w:rFonts w:ascii="Arial" w:hAnsi="Arial" w:cs="Arial"/>
          <w:color w:val="000000"/>
          <w:sz w:val="28"/>
          <w:szCs w:val="28"/>
        </w:rPr>
        <w:t>万元，租期为</w:t>
      </w:r>
      <w:r w:rsidRPr="00302CA9">
        <w:rPr>
          <w:rFonts w:ascii="Arial" w:hAnsi="Arial" w:cs="Arial"/>
          <w:color w:val="000000"/>
          <w:sz w:val="28"/>
          <w:szCs w:val="28"/>
        </w:rPr>
        <w:t>8</w:t>
      </w:r>
      <w:r w:rsidRPr="00302CA9">
        <w:rPr>
          <w:rFonts w:ascii="Arial" w:hAnsi="Arial" w:cs="Arial"/>
          <w:color w:val="000000"/>
          <w:sz w:val="28"/>
          <w:szCs w:val="28"/>
        </w:rPr>
        <w:t>年，租赁期满时预计净残值</w:t>
      </w:r>
      <w:r w:rsidRPr="00302CA9">
        <w:rPr>
          <w:rFonts w:ascii="Arial" w:hAnsi="Arial" w:cs="Arial"/>
          <w:color w:val="000000"/>
          <w:sz w:val="28"/>
          <w:szCs w:val="28"/>
        </w:rPr>
        <w:t>15</w:t>
      </w:r>
      <w:r w:rsidRPr="00302CA9">
        <w:rPr>
          <w:rFonts w:ascii="Arial" w:hAnsi="Arial" w:cs="Arial"/>
          <w:color w:val="000000"/>
          <w:sz w:val="28"/>
          <w:szCs w:val="28"/>
        </w:rPr>
        <w:t>万元归租赁公司所有，假设年利率为</w:t>
      </w:r>
      <w:r w:rsidRPr="00302CA9">
        <w:rPr>
          <w:rFonts w:ascii="Arial" w:hAnsi="Arial" w:cs="Arial"/>
          <w:color w:val="000000"/>
          <w:sz w:val="28"/>
          <w:szCs w:val="28"/>
        </w:rPr>
        <w:t>8%</w:t>
      </w:r>
      <w:r w:rsidRPr="00302CA9">
        <w:rPr>
          <w:rFonts w:ascii="Arial" w:hAnsi="Arial" w:cs="Arial"/>
          <w:color w:val="000000"/>
          <w:sz w:val="28"/>
          <w:szCs w:val="28"/>
        </w:rPr>
        <w:t>，租赁手续费为每年</w:t>
      </w:r>
      <w:r w:rsidRPr="00302CA9">
        <w:rPr>
          <w:rFonts w:ascii="Arial" w:hAnsi="Arial" w:cs="Arial"/>
          <w:color w:val="000000"/>
          <w:sz w:val="28"/>
          <w:szCs w:val="28"/>
        </w:rPr>
        <w:t>2%</w:t>
      </w:r>
      <w:r w:rsidRPr="00302CA9">
        <w:rPr>
          <w:rFonts w:ascii="Arial" w:hAnsi="Arial" w:cs="Arial"/>
          <w:color w:val="000000"/>
          <w:sz w:val="28"/>
          <w:szCs w:val="28"/>
        </w:rPr>
        <w:t>，每年末等额支付租金，则每年租金为</w:t>
      </w:r>
      <w:r w:rsidRPr="00302CA9">
        <w:rPr>
          <w:rFonts w:ascii="Arial" w:hAnsi="Arial" w:cs="Arial"/>
          <w:color w:val="000000"/>
          <w:sz w:val="28"/>
          <w:szCs w:val="28"/>
        </w:rPr>
        <w:t>()</w:t>
      </w:r>
      <w:r w:rsidRPr="00302CA9">
        <w:rPr>
          <w:rFonts w:ascii="Arial" w:hAnsi="Arial" w:cs="Arial"/>
          <w:color w:val="000000"/>
          <w:sz w:val="28"/>
          <w:szCs w:val="28"/>
        </w:rPr>
        <w:t>万元。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A.[350-15×(P/A</w:t>
      </w:r>
      <w:r w:rsidRPr="00302CA9">
        <w:rPr>
          <w:rFonts w:ascii="Arial" w:hAnsi="Arial" w:cs="Arial"/>
          <w:color w:val="000000"/>
          <w:sz w:val="28"/>
          <w:szCs w:val="28"/>
        </w:rPr>
        <w:t>，</w:t>
      </w:r>
      <w:r w:rsidRPr="00302CA9">
        <w:rPr>
          <w:rFonts w:ascii="Arial" w:hAnsi="Arial" w:cs="Arial"/>
          <w:color w:val="000000"/>
          <w:sz w:val="28"/>
          <w:szCs w:val="28"/>
        </w:rPr>
        <w:t>8%</w:t>
      </w:r>
      <w:r w:rsidRPr="00302CA9">
        <w:rPr>
          <w:rFonts w:ascii="Arial" w:hAnsi="Arial" w:cs="Arial"/>
          <w:color w:val="000000"/>
          <w:sz w:val="28"/>
          <w:szCs w:val="28"/>
        </w:rPr>
        <w:t>，</w:t>
      </w:r>
      <w:r w:rsidRPr="00302CA9">
        <w:rPr>
          <w:rFonts w:ascii="Arial" w:hAnsi="Arial" w:cs="Arial"/>
          <w:color w:val="000000"/>
          <w:sz w:val="28"/>
          <w:szCs w:val="28"/>
        </w:rPr>
        <w:t>8)]/(P/F</w:t>
      </w:r>
      <w:r w:rsidRPr="00302CA9">
        <w:rPr>
          <w:rFonts w:ascii="Arial" w:hAnsi="Arial" w:cs="Arial"/>
          <w:color w:val="000000"/>
          <w:sz w:val="28"/>
          <w:szCs w:val="28"/>
        </w:rPr>
        <w:t>，</w:t>
      </w:r>
      <w:r w:rsidRPr="00302CA9">
        <w:rPr>
          <w:rFonts w:ascii="Arial" w:hAnsi="Arial" w:cs="Arial"/>
          <w:color w:val="000000"/>
          <w:sz w:val="28"/>
          <w:szCs w:val="28"/>
        </w:rPr>
        <w:t>8%</w:t>
      </w:r>
      <w:r w:rsidRPr="00302CA9">
        <w:rPr>
          <w:rFonts w:ascii="Arial" w:hAnsi="Arial" w:cs="Arial"/>
          <w:color w:val="000000"/>
          <w:sz w:val="28"/>
          <w:szCs w:val="28"/>
        </w:rPr>
        <w:t>，</w:t>
      </w:r>
      <w:r w:rsidRPr="00302CA9">
        <w:rPr>
          <w:rFonts w:ascii="Arial" w:hAnsi="Arial" w:cs="Arial"/>
          <w:color w:val="000000"/>
          <w:sz w:val="28"/>
          <w:szCs w:val="28"/>
        </w:rPr>
        <w:t>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B.[350-15×(P/F</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8)]/(P/A</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C.[350-15×(P/F</w:t>
      </w:r>
      <w:r w:rsidRPr="00302CA9">
        <w:rPr>
          <w:rFonts w:ascii="Arial" w:hAnsi="Arial" w:cs="Arial"/>
          <w:color w:val="000000"/>
          <w:sz w:val="28"/>
          <w:szCs w:val="28"/>
        </w:rPr>
        <w:t>，</w:t>
      </w:r>
      <w:r w:rsidRPr="00302CA9">
        <w:rPr>
          <w:rFonts w:ascii="Arial" w:hAnsi="Arial" w:cs="Arial"/>
          <w:color w:val="000000"/>
          <w:sz w:val="28"/>
          <w:szCs w:val="28"/>
        </w:rPr>
        <w:t>8%</w:t>
      </w:r>
      <w:r w:rsidRPr="00302CA9">
        <w:rPr>
          <w:rFonts w:ascii="Arial" w:hAnsi="Arial" w:cs="Arial"/>
          <w:color w:val="000000"/>
          <w:sz w:val="28"/>
          <w:szCs w:val="28"/>
        </w:rPr>
        <w:t>，</w:t>
      </w:r>
      <w:r w:rsidRPr="00302CA9">
        <w:rPr>
          <w:rFonts w:ascii="Arial" w:hAnsi="Arial" w:cs="Arial"/>
          <w:color w:val="000000"/>
          <w:sz w:val="28"/>
          <w:szCs w:val="28"/>
        </w:rPr>
        <w:t>8)]/(P/A</w:t>
      </w:r>
      <w:r w:rsidRPr="00302CA9">
        <w:rPr>
          <w:rFonts w:ascii="Arial" w:hAnsi="Arial" w:cs="Arial"/>
          <w:color w:val="000000"/>
          <w:sz w:val="28"/>
          <w:szCs w:val="28"/>
        </w:rPr>
        <w:t>，</w:t>
      </w:r>
      <w:r w:rsidRPr="00302CA9">
        <w:rPr>
          <w:rFonts w:ascii="Arial" w:hAnsi="Arial" w:cs="Arial"/>
          <w:color w:val="000000"/>
          <w:sz w:val="28"/>
          <w:szCs w:val="28"/>
        </w:rPr>
        <w:t>8%</w:t>
      </w:r>
      <w:r w:rsidRPr="00302CA9">
        <w:rPr>
          <w:rFonts w:ascii="Arial" w:hAnsi="Arial" w:cs="Arial"/>
          <w:color w:val="000000"/>
          <w:sz w:val="28"/>
          <w:szCs w:val="28"/>
        </w:rPr>
        <w:t>，</w:t>
      </w:r>
      <w:r w:rsidRPr="00302CA9">
        <w:rPr>
          <w:rFonts w:ascii="Arial" w:hAnsi="Arial" w:cs="Arial"/>
          <w:color w:val="000000"/>
          <w:sz w:val="28"/>
          <w:szCs w:val="28"/>
        </w:rPr>
        <w:t>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D.[350-15×(P/A</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8)]/(P/F</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【解析】租赁折现率</w:t>
      </w:r>
      <w:r w:rsidRPr="00302CA9">
        <w:rPr>
          <w:rFonts w:ascii="Arial" w:hAnsi="Arial" w:cs="Arial"/>
          <w:color w:val="000000"/>
          <w:sz w:val="28"/>
          <w:szCs w:val="28"/>
        </w:rPr>
        <w:t>=8%+2%=10%</w:t>
      </w:r>
      <w:r w:rsidRPr="00302CA9">
        <w:rPr>
          <w:rFonts w:ascii="Arial" w:hAnsi="Arial" w:cs="Arial"/>
          <w:color w:val="000000"/>
          <w:sz w:val="28"/>
          <w:szCs w:val="28"/>
        </w:rPr>
        <w:t>，残值归租赁公司所有，承租人支付的租金总额中应扣除残值现值，所以选项</w:t>
      </w:r>
      <w:r w:rsidRPr="00302CA9">
        <w:rPr>
          <w:rFonts w:ascii="Arial" w:hAnsi="Arial" w:cs="Arial"/>
          <w:color w:val="000000"/>
          <w:sz w:val="28"/>
          <w:szCs w:val="28"/>
        </w:rPr>
        <w:t>B</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22.</w:t>
      </w:r>
      <w:r w:rsidRPr="00302CA9">
        <w:rPr>
          <w:rFonts w:ascii="Arial" w:hAnsi="Arial" w:cs="Arial"/>
          <w:color w:val="000000"/>
          <w:sz w:val="28"/>
          <w:szCs w:val="28"/>
        </w:rPr>
        <w:t>下列各项措施中，无助于企业应对通货膨胀的是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发行固定利率债券</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以固定租金融资租入设备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签订固定价格长期购货合同</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签订固定价格长期销货合同</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【解析】发行固定利率债券，可以保持资本成本的稳定</w:t>
      </w:r>
      <w:r w:rsidRPr="00302CA9">
        <w:rPr>
          <w:rFonts w:ascii="Arial" w:hAnsi="Arial" w:cs="Arial"/>
          <w:color w:val="000000"/>
          <w:sz w:val="28"/>
          <w:szCs w:val="28"/>
        </w:rPr>
        <w:t>;</w:t>
      </w:r>
      <w:r w:rsidRPr="00302CA9">
        <w:rPr>
          <w:rFonts w:ascii="Arial" w:hAnsi="Arial" w:cs="Arial"/>
          <w:color w:val="000000"/>
          <w:sz w:val="28"/>
          <w:szCs w:val="28"/>
        </w:rPr>
        <w:t>以固定租金融资租入设备，也可以保持资本成本的稳定，并应对通货膨胀</w:t>
      </w:r>
      <w:r w:rsidRPr="00302CA9">
        <w:rPr>
          <w:rFonts w:ascii="Arial" w:hAnsi="Arial" w:cs="Arial"/>
          <w:color w:val="000000"/>
          <w:sz w:val="28"/>
          <w:szCs w:val="28"/>
        </w:rPr>
        <w:t>;</w:t>
      </w:r>
      <w:r w:rsidRPr="00302CA9">
        <w:rPr>
          <w:rFonts w:ascii="Arial" w:hAnsi="Arial" w:cs="Arial"/>
          <w:color w:val="000000"/>
          <w:sz w:val="28"/>
          <w:szCs w:val="28"/>
        </w:rPr>
        <w:t>应与客户签订长期购货合同，以减少物价上涨造成的损失</w:t>
      </w:r>
      <w:r w:rsidRPr="00302CA9">
        <w:rPr>
          <w:rFonts w:ascii="Arial" w:hAnsi="Arial" w:cs="Arial"/>
          <w:color w:val="000000"/>
          <w:sz w:val="28"/>
          <w:szCs w:val="28"/>
        </w:rPr>
        <w:t>;</w:t>
      </w:r>
      <w:r w:rsidRPr="00302CA9">
        <w:rPr>
          <w:rFonts w:ascii="Arial" w:hAnsi="Arial" w:cs="Arial"/>
          <w:color w:val="000000"/>
          <w:sz w:val="28"/>
          <w:szCs w:val="28"/>
        </w:rPr>
        <w:t>签订固定价格的长期销货合同，会减少在通货膨胀时期的现金流入，所以选项</w:t>
      </w:r>
      <w:r w:rsidRPr="00302CA9">
        <w:rPr>
          <w:rFonts w:ascii="Arial" w:hAnsi="Arial" w:cs="Arial"/>
          <w:color w:val="000000"/>
          <w:sz w:val="28"/>
          <w:szCs w:val="28"/>
        </w:rPr>
        <w:t>D</w:t>
      </w:r>
      <w:r w:rsidRPr="00302CA9">
        <w:rPr>
          <w:rFonts w:ascii="Arial" w:hAnsi="Arial" w:cs="Arial"/>
          <w:color w:val="000000"/>
          <w:sz w:val="28"/>
          <w:szCs w:val="28"/>
        </w:rPr>
        <w:t>无助于应对通货膨胀。</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23.</w:t>
      </w:r>
      <w:r w:rsidRPr="00302CA9">
        <w:rPr>
          <w:rFonts w:ascii="Arial" w:hAnsi="Arial" w:cs="Arial"/>
          <w:color w:val="000000"/>
          <w:sz w:val="28"/>
          <w:szCs w:val="28"/>
        </w:rPr>
        <w:t>下列各项中，与普通年金终值系数互为倒数的是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预付年金现值系数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普通年金现值系数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偿债基金系数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资本回收系数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C</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【解析】普通年金终值系数与偿债基金系数互为倒数，普通年金现值系数与资本回收系数互为倒数，所以选项</w:t>
      </w:r>
      <w:r w:rsidRPr="00302CA9">
        <w:rPr>
          <w:rFonts w:ascii="Arial" w:hAnsi="Arial" w:cs="Arial"/>
          <w:color w:val="000000"/>
          <w:sz w:val="28"/>
          <w:szCs w:val="28"/>
        </w:rPr>
        <w:t>C</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24.</w:t>
      </w:r>
      <w:r w:rsidRPr="00302CA9">
        <w:rPr>
          <w:rFonts w:ascii="Arial" w:hAnsi="Arial" w:cs="Arial"/>
          <w:color w:val="000000"/>
          <w:sz w:val="28"/>
          <w:szCs w:val="28"/>
        </w:rPr>
        <w:t>企业生产产品所耗用直接材料成本属于</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技术性变动成本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酌量性变动成本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酌量性固定成本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约束性固定成本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【解析】技术性变动成本是指与产量有明确的技术或实物关系的变动成本。直接材料成本由于是与生产产品相关的，因此属于技术性变动成本，故选项</w:t>
      </w:r>
      <w:r w:rsidRPr="00302CA9">
        <w:rPr>
          <w:rFonts w:ascii="Arial" w:hAnsi="Arial" w:cs="Arial"/>
          <w:color w:val="000000"/>
          <w:sz w:val="28"/>
          <w:szCs w:val="28"/>
        </w:rPr>
        <w:t>A</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25.</w:t>
      </w:r>
      <w:r w:rsidRPr="00302CA9">
        <w:rPr>
          <w:rFonts w:ascii="Arial" w:hAnsi="Arial" w:cs="Arial"/>
          <w:color w:val="000000"/>
          <w:sz w:val="28"/>
          <w:szCs w:val="28"/>
        </w:rPr>
        <w:t>当公司宣布高股利政策后，投资者认为公司有充足的财务实力和良好的发展前景，从而使股价产生正向反映。持有这种观点的股利理论是</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所得税差异理论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信号传递理论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代理理论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手中鸟</w:t>
      </w:r>
      <w:r w:rsidRPr="00302CA9">
        <w:rPr>
          <w:rFonts w:ascii="Arial" w:hAnsi="Arial" w:cs="Arial"/>
          <w:color w:val="000000"/>
          <w:sz w:val="28"/>
          <w:szCs w:val="28"/>
        </w:rPr>
        <w:t>”</w:t>
      </w:r>
      <w:r w:rsidRPr="00302CA9">
        <w:rPr>
          <w:rFonts w:ascii="Arial" w:hAnsi="Arial" w:cs="Arial"/>
          <w:color w:val="000000"/>
          <w:sz w:val="28"/>
          <w:szCs w:val="28"/>
        </w:rPr>
        <w:t>理论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【解析】信号传递理论认为，在信息不对称的情况下，公司可以通过股利政策向市场传递有关公司未来获利能力的信息，从而会影响公司的股价。此题公司通过宣布高股利政策，向投资者传递</w:t>
      </w:r>
      <w:r w:rsidRPr="00302CA9">
        <w:rPr>
          <w:rFonts w:ascii="Arial" w:hAnsi="Arial" w:cs="Arial"/>
          <w:color w:val="000000"/>
          <w:sz w:val="28"/>
          <w:szCs w:val="28"/>
        </w:rPr>
        <w:t>“</w:t>
      </w:r>
      <w:r w:rsidRPr="00302CA9">
        <w:rPr>
          <w:rFonts w:ascii="Arial" w:hAnsi="Arial" w:cs="Arial"/>
          <w:color w:val="000000"/>
          <w:sz w:val="28"/>
          <w:szCs w:val="28"/>
        </w:rPr>
        <w:t>公司有充足的财务实力和良好的发展前景</w:t>
      </w:r>
      <w:r w:rsidRPr="00302CA9">
        <w:rPr>
          <w:rFonts w:ascii="Arial" w:hAnsi="Arial" w:cs="Arial"/>
          <w:color w:val="000000"/>
          <w:sz w:val="28"/>
          <w:szCs w:val="28"/>
        </w:rPr>
        <w:t>”</w:t>
      </w:r>
      <w:r w:rsidRPr="00302CA9">
        <w:rPr>
          <w:rFonts w:ascii="Arial" w:hAnsi="Arial" w:cs="Arial"/>
          <w:color w:val="000000"/>
          <w:sz w:val="28"/>
          <w:szCs w:val="28"/>
        </w:rPr>
        <w:t>的信息，从而对股价产生正向影响，选项</w:t>
      </w:r>
      <w:r w:rsidRPr="00302CA9">
        <w:rPr>
          <w:rFonts w:ascii="Arial" w:hAnsi="Arial" w:cs="Arial"/>
          <w:color w:val="000000"/>
          <w:sz w:val="28"/>
          <w:szCs w:val="28"/>
        </w:rPr>
        <w:t>B</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[NT:PAGE=</w:t>
      </w:r>
      <w:r w:rsidRPr="00302CA9">
        <w:rPr>
          <w:rFonts w:ascii="Arial" w:hAnsi="Arial" w:cs="Arial"/>
          <w:color w:val="000000"/>
          <w:sz w:val="28"/>
          <w:szCs w:val="28"/>
        </w:rPr>
        <w:t>多选题真题及答案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二、多项选择题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与股权筹资方式相比，下列各项中，属于债务筹资方式优点的有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资本成本低</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筹资规模大</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C.</w:t>
      </w:r>
      <w:r w:rsidRPr="00302CA9">
        <w:rPr>
          <w:rFonts w:ascii="Arial" w:hAnsi="Arial" w:cs="Arial"/>
          <w:color w:val="000000"/>
          <w:sz w:val="28"/>
          <w:szCs w:val="28"/>
        </w:rPr>
        <w:t>财务风险较低</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筹资弹性较大</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【解析】一般来说，债务筹资的资本成本要低于股权筹资。其一是取得资金的手续费用等筹资费用较低</w:t>
      </w:r>
      <w:r w:rsidRPr="00302CA9">
        <w:rPr>
          <w:rFonts w:ascii="Arial" w:hAnsi="Arial" w:cs="Arial"/>
          <w:color w:val="000000"/>
          <w:sz w:val="28"/>
          <w:szCs w:val="28"/>
        </w:rPr>
        <w:t>;</w:t>
      </w:r>
      <w:r w:rsidRPr="00302CA9">
        <w:rPr>
          <w:rFonts w:ascii="Arial" w:hAnsi="Arial" w:cs="Arial"/>
          <w:color w:val="000000"/>
          <w:sz w:val="28"/>
          <w:szCs w:val="28"/>
        </w:rPr>
        <w:t>其二是利息、租金等用资费用比股权资本要低</w:t>
      </w:r>
      <w:r w:rsidRPr="00302CA9">
        <w:rPr>
          <w:rFonts w:ascii="Arial" w:hAnsi="Arial" w:cs="Arial"/>
          <w:color w:val="000000"/>
          <w:sz w:val="28"/>
          <w:szCs w:val="28"/>
        </w:rPr>
        <w:t>;</w:t>
      </w:r>
      <w:r w:rsidRPr="00302CA9">
        <w:rPr>
          <w:rFonts w:ascii="Arial" w:hAnsi="Arial" w:cs="Arial"/>
          <w:color w:val="000000"/>
          <w:sz w:val="28"/>
          <w:szCs w:val="28"/>
        </w:rPr>
        <w:t>其三是利息等资本成本可以在税前支付。所以选项</w:t>
      </w:r>
      <w:r w:rsidRPr="00302CA9">
        <w:rPr>
          <w:rFonts w:ascii="Arial" w:hAnsi="Arial" w:cs="Arial"/>
          <w:color w:val="000000"/>
          <w:sz w:val="28"/>
          <w:szCs w:val="28"/>
        </w:rPr>
        <w:t>A</w:t>
      </w:r>
      <w:r w:rsidRPr="00302CA9">
        <w:rPr>
          <w:rFonts w:ascii="Arial" w:hAnsi="Arial" w:cs="Arial"/>
          <w:color w:val="000000"/>
          <w:sz w:val="28"/>
          <w:szCs w:val="28"/>
        </w:rPr>
        <w:t>正确</w:t>
      </w:r>
      <w:r w:rsidRPr="00302CA9">
        <w:rPr>
          <w:rFonts w:ascii="Arial" w:hAnsi="Arial" w:cs="Arial"/>
          <w:color w:val="000000"/>
          <w:sz w:val="28"/>
          <w:szCs w:val="28"/>
        </w:rPr>
        <w:t>;</w:t>
      </w:r>
      <w:r w:rsidRPr="00302CA9">
        <w:rPr>
          <w:rFonts w:ascii="Arial" w:hAnsi="Arial" w:cs="Arial"/>
          <w:color w:val="000000"/>
          <w:sz w:val="28"/>
          <w:szCs w:val="28"/>
        </w:rPr>
        <w:t>利用债务筹资，可以根据企业的经营情况和财务状况，灵活地商定债务条件，控制筹资数量，安排取得资金的时间。所以选项</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【知识点】债务筹资的优缺点</w:t>
      </w:r>
      <w:r w:rsidRPr="00302CA9">
        <w:rPr>
          <w:rFonts w:ascii="Arial" w:hAnsi="Arial" w:cs="Arial"/>
          <w:color w:val="000000"/>
          <w:sz w:val="28"/>
          <w:szCs w:val="28"/>
        </w:rPr>
        <w:t>(P93)</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下列成本费用中，一般属于存货变动储存成本的有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库存商品保险费</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存货资金应计利息</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存货毁损和变质损失</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仓库折旧费</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ABC</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储存成本也分为固定成本和变动成本。固定成本与存货数量的多少无关，如仓库折旧、仓库职工的固定工资等。变动成本与存货的数量有关，如存货资金的应计利息、存货的破损和变质损失、存货的保险费用等。</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【知识点】存货的成本</w:t>
      </w:r>
      <w:r w:rsidRPr="00302CA9">
        <w:rPr>
          <w:rFonts w:ascii="Arial" w:hAnsi="Arial" w:cs="Arial"/>
          <w:color w:val="000000"/>
          <w:sz w:val="28"/>
          <w:szCs w:val="28"/>
        </w:rPr>
        <w:t>(P205)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3.</w:t>
      </w:r>
      <w:r w:rsidRPr="00302CA9">
        <w:rPr>
          <w:rFonts w:ascii="Arial" w:hAnsi="Arial" w:cs="Arial"/>
          <w:color w:val="000000"/>
          <w:sz w:val="28"/>
          <w:szCs w:val="28"/>
        </w:rPr>
        <w:t>下列关于证券投资组合的表述中，正确的有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两种证券的收益率完全正相关时可以消除风险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投资组合收益率为组合中各单项资产收益率的加权平均数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投资组合风险是各单项资产风险的加权平均数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投资组合能够分散掉的是非系统风险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【解析】当两种证券的收益率完全正相关时，不能分散任何风险，选项</w:t>
      </w:r>
      <w:r w:rsidRPr="00302CA9">
        <w:rPr>
          <w:rFonts w:ascii="Arial" w:hAnsi="Arial" w:cs="Arial"/>
          <w:color w:val="000000"/>
          <w:sz w:val="28"/>
          <w:szCs w:val="28"/>
        </w:rPr>
        <w:t>A</w:t>
      </w:r>
      <w:r w:rsidRPr="00302CA9">
        <w:rPr>
          <w:rFonts w:ascii="Arial" w:hAnsi="Arial" w:cs="Arial"/>
          <w:color w:val="000000"/>
          <w:sz w:val="28"/>
          <w:szCs w:val="28"/>
        </w:rPr>
        <w:t>错误</w:t>
      </w:r>
      <w:r w:rsidRPr="00302CA9">
        <w:rPr>
          <w:rFonts w:ascii="Arial" w:hAnsi="Arial" w:cs="Arial"/>
          <w:color w:val="000000"/>
          <w:sz w:val="28"/>
          <w:szCs w:val="28"/>
        </w:rPr>
        <w:t>;</w:t>
      </w:r>
      <w:r w:rsidRPr="00302CA9">
        <w:rPr>
          <w:rFonts w:ascii="Arial" w:hAnsi="Arial" w:cs="Arial"/>
          <w:color w:val="000000"/>
          <w:sz w:val="28"/>
          <w:szCs w:val="28"/>
        </w:rPr>
        <w:t>投资组合可能分散非系统风险，选项</w:t>
      </w:r>
      <w:r w:rsidRPr="00302CA9">
        <w:rPr>
          <w:rFonts w:ascii="Arial" w:hAnsi="Arial" w:cs="Arial"/>
          <w:color w:val="000000"/>
          <w:sz w:val="28"/>
          <w:szCs w:val="28"/>
        </w:rPr>
        <w:t>C</w:t>
      </w:r>
      <w:r w:rsidRPr="00302CA9">
        <w:rPr>
          <w:rFonts w:ascii="Arial" w:hAnsi="Arial" w:cs="Arial"/>
          <w:color w:val="000000"/>
          <w:sz w:val="28"/>
          <w:szCs w:val="28"/>
        </w:rPr>
        <w:t>错误。</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采用净现值法评价投资项目可行性时，贴现率选择的依据通常有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市场利率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期望最低投资报酬率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企业平均资本成本率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投资项目的内含报酬率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ABC</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【解析】确定贴现率的参考标准可以是</w:t>
      </w:r>
      <w:r w:rsidRPr="00302CA9">
        <w:rPr>
          <w:rFonts w:ascii="Arial" w:hAnsi="Arial" w:cs="Arial"/>
          <w:color w:val="000000"/>
          <w:sz w:val="28"/>
          <w:szCs w:val="28"/>
        </w:rPr>
        <w:t>:(1)</w:t>
      </w:r>
      <w:r w:rsidRPr="00302CA9">
        <w:rPr>
          <w:rFonts w:ascii="Arial" w:hAnsi="Arial" w:cs="Arial"/>
          <w:color w:val="000000"/>
          <w:sz w:val="28"/>
          <w:szCs w:val="28"/>
        </w:rPr>
        <w:t>以市场利率为标准</w:t>
      </w:r>
      <w:r w:rsidRPr="00302CA9">
        <w:rPr>
          <w:rFonts w:ascii="Arial" w:hAnsi="Arial" w:cs="Arial"/>
          <w:color w:val="000000"/>
          <w:sz w:val="28"/>
          <w:szCs w:val="28"/>
        </w:rPr>
        <w:t>;(2)</w:t>
      </w:r>
      <w:r w:rsidRPr="00302CA9">
        <w:rPr>
          <w:rFonts w:ascii="Arial" w:hAnsi="Arial" w:cs="Arial"/>
          <w:color w:val="000000"/>
          <w:sz w:val="28"/>
          <w:szCs w:val="28"/>
        </w:rPr>
        <w:t>以投资者希望获得的预期最低投资报酬率为标准</w:t>
      </w:r>
      <w:r w:rsidRPr="00302CA9">
        <w:rPr>
          <w:rFonts w:ascii="Arial" w:hAnsi="Arial" w:cs="Arial"/>
          <w:color w:val="000000"/>
          <w:sz w:val="28"/>
          <w:szCs w:val="28"/>
        </w:rPr>
        <w:t>;(3)</w:t>
      </w:r>
      <w:r w:rsidRPr="00302CA9">
        <w:rPr>
          <w:rFonts w:ascii="Arial" w:hAnsi="Arial" w:cs="Arial"/>
          <w:color w:val="000000"/>
          <w:sz w:val="28"/>
          <w:szCs w:val="28"/>
        </w:rPr>
        <w:t>以企业平均资本成本率为标准。</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w:t>
      </w:r>
      <w:r w:rsidRPr="00302CA9">
        <w:rPr>
          <w:rFonts w:ascii="Arial" w:hAnsi="Arial" w:cs="Arial"/>
          <w:color w:val="000000"/>
          <w:sz w:val="28"/>
          <w:szCs w:val="28"/>
        </w:rPr>
        <w:t>运用年金成本法对设备重置方案进行决策时，应考虑的现金流量有</w:t>
      </w:r>
      <w:r w:rsidRPr="00302CA9">
        <w:rPr>
          <w:rFonts w:ascii="Arial" w:hAnsi="Arial" w:cs="Arial"/>
          <w:color w:val="000000"/>
          <w:sz w:val="28"/>
          <w:szCs w:val="28"/>
        </w:rPr>
        <w:t>()</w:t>
      </w:r>
      <w:r w:rsidRPr="00302CA9">
        <w:rPr>
          <w:rFonts w:ascii="Arial" w:hAnsi="Arial" w:cs="Arial"/>
          <w:color w:val="000000"/>
          <w:sz w:val="28"/>
          <w:szCs w:val="28"/>
        </w:rPr>
        <w:t>。</w:t>
      </w:r>
      <w:bookmarkStart w:id="0" w:name="_GoBack"/>
      <w:bookmarkEnd w:id="0"/>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旧设备年营运成本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B.</w:t>
      </w:r>
      <w:r w:rsidRPr="00302CA9">
        <w:rPr>
          <w:rFonts w:ascii="Arial" w:hAnsi="Arial" w:cs="Arial"/>
          <w:color w:val="000000"/>
          <w:sz w:val="28"/>
          <w:szCs w:val="28"/>
        </w:rPr>
        <w:t>旧设备残值变价收入</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旧设备的初始购置成本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旧设备目前的变现价值</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ABD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【解析】旧设备的初始购置成本是沉没成本，不需要考虑，所以选项</w:t>
      </w:r>
      <w:r w:rsidRPr="00302CA9">
        <w:rPr>
          <w:rFonts w:ascii="Arial" w:hAnsi="Arial" w:cs="Arial"/>
          <w:color w:val="000000"/>
          <w:sz w:val="28"/>
          <w:szCs w:val="28"/>
        </w:rPr>
        <w:t>C</w:t>
      </w:r>
      <w:r w:rsidRPr="00302CA9">
        <w:rPr>
          <w:rFonts w:ascii="Arial" w:hAnsi="Arial" w:cs="Arial"/>
          <w:color w:val="000000"/>
          <w:sz w:val="28"/>
          <w:szCs w:val="28"/>
        </w:rPr>
        <w:t>错误。</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6.</w:t>
      </w:r>
      <w:r w:rsidRPr="00302CA9">
        <w:rPr>
          <w:rFonts w:ascii="Arial" w:hAnsi="Arial" w:cs="Arial"/>
          <w:color w:val="000000"/>
          <w:sz w:val="28"/>
          <w:szCs w:val="28"/>
        </w:rPr>
        <w:t>下列各项中，能够成为预计资产负债表中存货项目金额来源的有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销售费用预算</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直接人工预算</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直接材料预算</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产品成本预算</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CD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w:t>
      </w:r>
      <w:r w:rsidRPr="00302CA9">
        <w:rPr>
          <w:rFonts w:ascii="Arial" w:hAnsi="Arial" w:cs="Arial"/>
          <w:color w:val="000000"/>
          <w:sz w:val="28"/>
          <w:szCs w:val="28"/>
        </w:rPr>
        <w:t>“</w:t>
      </w:r>
      <w:r w:rsidRPr="00302CA9">
        <w:rPr>
          <w:rFonts w:ascii="Arial" w:hAnsi="Arial" w:cs="Arial"/>
          <w:color w:val="000000"/>
          <w:sz w:val="28"/>
          <w:szCs w:val="28"/>
        </w:rPr>
        <w:t>存货</w:t>
      </w:r>
      <w:r w:rsidRPr="00302CA9">
        <w:rPr>
          <w:rFonts w:ascii="Arial" w:hAnsi="Arial" w:cs="Arial"/>
          <w:color w:val="000000"/>
          <w:sz w:val="28"/>
          <w:szCs w:val="28"/>
        </w:rPr>
        <w:t>”</w:t>
      </w:r>
      <w:r w:rsidRPr="00302CA9">
        <w:rPr>
          <w:rFonts w:ascii="Arial" w:hAnsi="Arial" w:cs="Arial"/>
          <w:color w:val="000000"/>
          <w:sz w:val="28"/>
          <w:szCs w:val="28"/>
        </w:rPr>
        <w:t>包括直接材料和产成品，影响这两项的预算是直接材料预算和产品成本预算，所以选项</w:t>
      </w:r>
      <w:r w:rsidRPr="00302CA9">
        <w:rPr>
          <w:rFonts w:ascii="Arial" w:hAnsi="Arial" w:cs="Arial"/>
          <w:color w:val="000000"/>
          <w:sz w:val="28"/>
          <w:szCs w:val="28"/>
        </w:rPr>
        <w:t>C</w:t>
      </w:r>
      <w:r w:rsidRPr="00302CA9">
        <w:rPr>
          <w:rFonts w:ascii="Arial" w:hAnsi="Arial" w:cs="Arial"/>
          <w:color w:val="000000"/>
          <w:sz w:val="28"/>
          <w:szCs w:val="28"/>
        </w:rPr>
        <w:t>、</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7.</w:t>
      </w:r>
      <w:r w:rsidRPr="00302CA9">
        <w:rPr>
          <w:rFonts w:ascii="Arial" w:hAnsi="Arial" w:cs="Arial"/>
          <w:color w:val="000000"/>
          <w:sz w:val="28"/>
          <w:szCs w:val="28"/>
        </w:rPr>
        <w:t>如果采用加权平均法计算综合保本点，下列各项中，将会影响综合保本点大小的有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固定成本总额</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销售结构</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单价</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单位变动成本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【答案】</w:t>
      </w:r>
      <w:r w:rsidRPr="00302CA9">
        <w:rPr>
          <w:rFonts w:ascii="Arial" w:hAnsi="Arial" w:cs="Arial"/>
          <w:color w:val="000000"/>
          <w:sz w:val="28"/>
          <w:szCs w:val="28"/>
        </w:rPr>
        <w:t>ABCD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【解析】综合保本点销售额</w:t>
      </w:r>
      <w:r w:rsidRPr="00302CA9">
        <w:rPr>
          <w:rFonts w:ascii="Arial" w:hAnsi="Arial" w:cs="Arial"/>
          <w:color w:val="000000"/>
          <w:sz w:val="28"/>
          <w:szCs w:val="28"/>
        </w:rPr>
        <w:t>=</w:t>
      </w:r>
      <w:r w:rsidRPr="00302CA9">
        <w:rPr>
          <w:rFonts w:ascii="Arial" w:hAnsi="Arial" w:cs="Arial"/>
          <w:color w:val="000000"/>
          <w:sz w:val="28"/>
          <w:szCs w:val="28"/>
        </w:rPr>
        <w:t>固定成本总额</w:t>
      </w:r>
      <w:r w:rsidRPr="00302CA9">
        <w:rPr>
          <w:rFonts w:ascii="Arial" w:hAnsi="Arial" w:cs="Arial"/>
          <w:color w:val="000000"/>
          <w:sz w:val="28"/>
          <w:szCs w:val="28"/>
        </w:rPr>
        <w:t>/</w:t>
      </w:r>
      <w:r w:rsidRPr="00302CA9">
        <w:rPr>
          <w:rFonts w:ascii="Arial" w:hAnsi="Arial" w:cs="Arial"/>
          <w:color w:val="000000"/>
          <w:sz w:val="28"/>
          <w:szCs w:val="28"/>
        </w:rPr>
        <w:t>加权平均边际贡献率。销售结构、单价、单位变动成本都会影响加权平均边际贡献率，所以选项</w:t>
      </w:r>
      <w:r w:rsidRPr="00302CA9">
        <w:rPr>
          <w:rFonts w:ascii="Arial" w:hAnsi="Arial" w:cs="Arial"/>
          <w:color w:val="000000"/>
          <w:sz w:val="28"/>
          <w:szCs w:val="28"/>
        </w:rPr>
        <w:t>A</w:t>
      </w:r>
      <w:r w:rsidRPr="00302CA9">
        <w:rPr>
          <w:rFonts w:ascii="Arial" w:hAnsi="Arial" w:cs="Arial"/>
          <w:color w:val="000000"/>
          <w:sz w:val="28"/>
          <w:szCs w:val="28"/>
        </w:rPr>
        <w:t>、</w:t>
      </w:r>
      <w:r w:rsidRPr="00302CA9">
        <w:rPr>
          <w:rFonts w:ascii="Arial" w:hAnsi="Arial" w:cs="Arial"/>
          <w:color w:val="000000"/>
          <w:sz w:val="28"/>
          <w:szCs w:val="28"/>
        </w:rPr>
        <w:t>B</w:t>
      </w:r>
      <w:r w:rsidRPr="00302CA9">
        <w:rPr>
          <w:rFonts w:ascii="Arial" w:hAnsi="Arial" w:cs="Arial"/>
          <w:color w:val="000000"/>
          <w:sz w:val="28"/>
          <w:szCs w:val="28"/>
        </w:rPr>
        <w:t>、</w:t>
      </w:r>
      <w:r w:rsidRPr="00302CA9">
        <w:rPr>
          <w:rFonts w:ascii="Arial" w:hAnsi="Arial" w:cs="Arial"/>
          <w:color w:val="000000"/>
          <w:sz w:val="28"/>
          <w:szCs w:val="28"/>
        </w:rPr>
        <w:t>C</w:t>
      </w:r>
      <w:r w:rsidRPr="00302CA9">
        <w:rPr>
          <w:rFonts w:ascii="Arial" w:hAnsi="Arial" w:cs="Arial"/>
          <w:color w:val="000000"/>
          <w:sz w:val="28"/>
          <w:szCs w:val="28"/>
        </w:rPr>
        <w:t>、</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8.</w:t>
      </w:r>
      <w:r w:rsidRPr="00302CA9">
        <w:rPr>
          <w:rFonts w:ascii="Arial" w:hAnsi="Arial" w:cs="Arial"/>
          <w:color w:val="000000"/>
          <w:sz w:val="28"/>
          <w:szCs w:val="28"/>
        </w:rPr>
        <w:t>下列各项中，影响财务杠杆系数的有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息税前利润</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普通股股利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优先股股息</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借款利息</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ACD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【解析】财务杠杆系数</w:t>
      </w:r>
      <w:r w:rsidRPr="00302CA9">
        <w:rPr>
          <w:rFonts w:ascii="Arial" w:hAnsi="Arial" w:cs="Arial"/>
          <w:color w:val="000000"/>
          <w:sz w:val="28"/>
          <w:szCs w:val="28"/>
        </w:rPr>
        <w:t>=</w:t>
      </w:r>
      <w:r w:rsidRPr="00302CA9">
        <w:rPr>
          <w:rFonts w:ascii="Arial" w:hAnsi="Arial" w:cs="Arial"/>
          <w:color w:val="000000"/>
          <w:sz w:val="28"/>
          <w:szCs w:val="28"/>
        </w:rPr>
        <w:t>息税前利润</w:t>
      </w:r>
      <w:r w:rsidRPr="00302CA9">
        <w:rPr>
          <w:rFonts w:ascii="Arial" w:hAnsi="Arial" w:cs="Arial"/>
          <w:color w:val="000000"/>
          <w:sz w:val="28"/>
          <w:szCs w:val="28"/>
        </w:rPr>
        <w:t>/[</w:t>
      </w:r>
      <w:r w:rsidRPr="00302CA9">
        <w:rPr>
          <w:rFonts w:ascii="Arial" w:hAnsi="Arial" w:cs="Arial"/>
          <w:color w:val="000000"/>
          <w:sz w:val="28"/>
          <w:szCs w:val="28"/>
        </w:rPr>
        <w:t>息税前利润</w:t>
      </w:r>
      <w:r w:rsidRPr="00302CA9">
        <w:rPr>
          <w:rFonts w:ascii="Arial" w:hAnsi="Arial" w:cs="Arial"/>
          <w:color w:val="000000"/>
          <w:sz w:val="28"/>
          <w:szCs w:val="28"/>
        </w:rPr>
        <w:t>-</w:t>
      </w:r>
      <w:r w:rsidRPr="00302CA9">
        <w:rPr>
          <w:rFonts w:ascii="Arial" w:hAnsi="Arial" w:cs="Arial"/>
          <w:color w:val="000000"/>
          <w:sz w:val="28"/>
          <w:szCs w:val="28"/>
        </w:rPr>
        <w:t>利息费用</w:t>
      </w:r>
      <w:r w:rsidRPr="00302CA9">
        <w:rPr>
          <w:rFonts w:ascii="Arial" w:hAnsi="Arial" w:cs="Arial"/>
          <w:color w:val="000000"/>
          <w:sz w:val="28"/>
          <w:szCs w:val="28"/>
        </w:rPr>
        <w:t>-</w:t>
      </w:r>
      <w:r w:rsidRPr="00302CA9">
        <w:rPr>
          <w:rFonts w:ascii="Arial" w:hAnsi="Arial" w:cs="Arial"/>
          <w:color w:val="000000"/>
          <w:sz w:val="28"/>
          <w:szCs w:val="28"/>
        </w:rPr>
        <w:t>优先股股息</w:t>
      </w:r>
      <w:r w:rsidRPr="00302CA9">
        <w:rPr>
          <w:rFonts w:ascii="Arial" w:hAnsi="Arial" w:cs="Arial"/>
          <w:color w:val="000000"/>
          <w:sz w:val="28"/>
          <w:szCs w:val="28"/>
        </w:rPr>
        <w:t>/(1-</w:t>
      </w:r>
      <w:r w:rsidRPr="00302CA9">
        <w:rPr>
          <w:rFonts w:ascii="Arial" w:hAnsi="Arial" w:cs="Arial"/>
          <w:color w:val="000000"/>
          <w:sz w:val="28"/>
          <w:szCs w:val="28"/>
        </w:rPr>
        <w:t>所得税税率</w:t>
      </w:r>
      <w:r w:rsidRPr="00302CA9">
        <w:rPr>
          <w:rFonts w:ascii="Arial" w:hAnsi="Arial" w:cs="Arial"/>
          <w:color w:val="000000"/>
          <w:sz w:val="28"/>
          <w:szCs w:val="28"/>
        </w:rPr>
        <w:t>)]</w:t>
      </w:r>
      <w:r w:rsidRPr="00302CA9">
        <w:rPr>
          <w:rFonts w:ascii="Arial" w:hAnsi="Arial" w:cs="Arial"/>
          <w:color w:val="000000"/>
          <w:sz w:val="28"/>
          <w:szCs w:val="28"/>
        </w:rPr>
        <w:t>，所以选项</w:t>
      </w:r>
      <w:r w:rsidRPr="00302CA9">
        <w:rPr>
          <w:rFonts w:ascii="Arial" w:hAnsi="Arial" w:cs="Arial"/>
          <w:color w:val="000000"/>
          <w:sz w:val="28"/>
          <w:szCs w:val="28"/>
        </w:rPr>
        <w:t>A</w:t>
      </w:r>
      <w:r w:rsidRPr="00302CA9">
        <w:rPr>
          <w:rFonts w:ascii="Arial" w:hAnsi="Arial" w:cs="Arial"/>
          <w:color w:val="000000"/>
          <w:sz w:val="28"/>
          <w:szCs w:val="28"/>
        </w:rPr>
        <w:t>、</w:t>
      </w:r>
      <w:r w:rsidRPr="00302CA9">
        <w:rPr>
          <w:rFonts w:ascii="Arial" w:hAnsi="Arial" w:cs="Arial"/>
          <w:color w:val="000000"/>
          <w:sz w:val="28"/>
          <w:szCs w:val="28"/>
        </w:rPr>
        <w:t>C</w:t>
      </w:r>
      <w:r w:rsidRPr="00302CA9">
        <w:rPr>
          <w:rFonts w:ascii="Arial" w:hAnsi="Arial" w:cs="Arial"/>
          <w:color w:val="000000"/>
          <w:sz w:val="28"/>
          <w:szCs w:val="28"/>
        </w:rPr>
        <w:t>、</w:t>
      </w:r>
      <w:r w:rsidRPr="00302CA9">
        <w:rPr>
          <w:rFonts w:ascii="Arial" w:hAnsi="Arial" w:cs="Arial"/>
          <w:color w:val="000000"/>
          <w:sz w:val="28"/>
          <w:szCs w:val="28"/>
        </w:rPr>
        <w:t>D</w:t>
      </w:r>
      <w:r w:rsidRPr="00302CA9">
        <w:rPr>
          <w:rFonts w:ascii="Arial" w:hAnsi="Arial" w:cs="Arial"/>
          <w:color w:val="000000"/>
          <w:sz w:val="28"/>
          <w:szCs w:val="28"/>
        </w:rPr>
        <w:t>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9.</w:t>
      </w:r>
      <w:r w:rsidRPr="00302CA9">
        <w:rPr>
          <w:rFonts w:ascii="Arial" w:hAnsi="Arial" w:cs="Arial"/>
          <w:color w:val="000000"/>
          <w:sz w:val="28"/>
          <w:szCs w:val="28"/>
        </w:rPr>
        <w:t>下列关于杠杆租赁的表述中，正确的有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出租人既是债权人又是债务人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涉及出租人、承租人和资金出借人三方当事人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租赁的设备通常是出租方已有的设备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出租人只投入设备购买款的部分资金</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ABD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【解析】租赁的设备通常是出租人根据设备需要者的要求重新购买的，所以选项</w:t>
      </w:r>
      <w:r w:rsidRPr="00302CA9">
        <w:rPr>
          <w:rFonts w:ascii="Arial" w:hAnsi="Arial" w:cs="Arial"/>
          <w:color w:val="000000"/>
          <w:sz w:val="28"/>
          <w:szCs w:val="28"/>
        </w:rPr>
        <w:t>C</w:t>
      </w:r>
      <w:r w:rsidRPr="00302CA9">
        <w:rPr>
          <w:rFonts w:ascii="Arial" w:hAnsi="Arial" w:cs="Arial"/>
          <w:color w:val="000000"/>
          <w:sz w:val="28"/>
          <w:szCs w:val="28"/>
        </w:rPr>
        <w:t>不正确。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10.</w:t>
      </w:r>
      <w:r w:rsidRPr="00302CA9">
        <w:rPr>
          <w:rFonts w:ascii="Arial" w:hAnsi="Arial" w:cs="Arial"/>
          <w:color w:val="000000"/>
          <w:sz w:val="28"/>
          <w:szCs w:val="28"/>
        </w:rPr>
        <w:t>下列财务指标中，可以反映长期偿债能力的有</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w:t>
      </w:r>
      <w:r w:rsidRPr="00302CA9">
        <w:rPr>
          <w:rFonts w:ascii="Arial" w:hAnsi="Arial" w:cs="Arial"/>
          <w:color w:val="000000"/>
          <w:sz w:val="28"/>
          <w:szCs w:val="28"/>
        </w:rPr>
        <w:t>总资产周转率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B.</w:t>
      </w:r>
      <w:r w:rsidRPr="00302CA9">
        <w:rPr>
          <w:rFonts w:ascii="Arial" w:hAnsi="Arial" w:cs="Arial"/>
          <w:color w:val="000000"/>
          <w:sz w:val="28"/>
          <w:szCs w:val="28"/>
        </w:rPr>
        <w:t>权益乘数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C.</w:t>
      </w:r>
      <w:r w:rsidRPr="00302CA9">
        <w:rPr>
          <w:rFonts w:ascii="Arial" w:hAnsi="Arial" w:cs="Arial"/>
          <w:color w:val="000000"/>
          <w:sz w:val="28"/>
          <w:szCs w:val="28"/>
        </w:rPr>
        <w:t>产权比率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D.</w:t>
      </w:r>
      <w:r w:rsidRPr="00302CA9">
        <w:rPr>
          <w:rFonts w:ascii="Arial" w:hAnsi="Arial" w:cs="Arial"/>
          <w:color w:val="000000"/>
          <w:sz w:val="28"/>
          <w:szCs w:val="28"/>
        </w:rPr>
        <w:t>资产负债率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BCD</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【解析】反映长期偿还债能力的指标有资产负债率、产权比率、权益乘数、利息保障倍数，总资产周转率是反映营运能力的指标，所以选项</w:t>
      </w:r>
      <w:r w:rsidRPr="00302CA9">
        <w:rPr>
          <w:rFonts w:ascii="Arial" w:hAnsi="Arial" w:cs="Arial"/>
          <w:color w:val="000000"/>
          <w:sz w:val="28"/>
          <w:szCs w:val="28"/>
        </w:rPr>
        <w:t>A</w:t>
      </w:r>
      <w:r w:rsidRPr="00302CA9">
        <w:rPr>
          <w:rFonts w:ascii="Arial" w:hAnsi="Arial" w:cs="Arial"/>
          <w:color w:val="000000"/>
          <w:sz w:val="28"/>
          <w:szCs w:val="28"/>
        </w:rPr>
        <w:t>不正确。</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[NT:PAGE=</w:t>
      </w:r>
      <w:r w:rsidRPr="00302CA9">
        <w:rPr>
          <w:rFonts w:ascii="Arial" w:hAnsi="Arial" w:cs="Arial"/>
          <w:color w:val="000000"/>
          <w:sz w:val="28"/>
          <w:szCs w:val="28"/>
        </w:rPr>
        <w:t>判断题真题及答案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三、判断题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现金比率不同于速动比率之处主要在于剔除了应收账款对短期偿债能力的影响。</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【解析】现金资产包括货币资金和交易性金融资产等。现金比率剔除了应收账款对偿债能力的影响，最能反映企业直接偿付流动负债的能力，表明每</w:t>
      </w:r>
      <w:r w:rsidRPr="00302CA9">
        <w:rPr>
          <w:rFonts w:ascii="Arial" w:hAnsi="Arial" w:cs="Arial"/>
          <w:color w:val="000000"/>
          <w:sz w:val="28"/>
          <w:szCs w:val="28"/>
        </w:rPr>
        <w:t>1</w:t>
      </w:r>
      <w:r w:rsidRPr="00302CA9">
        <w:rPr>
          <w:rFonts w:ascii="Arial" w:hAnsi="Arial" w:cs="Arial"/>
          <w:color w:val="000000"/>
          <w:sz w:val="28"/>
          <w:szCs w:val="28"/>
        </w:rPr>
        <w:t>元流动负债有多少现金资产作为偿债保障。</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【知识点】偿债能力分析</w:t>
      </w:r>
      <w:r w:rsidRPr="00302CA9">
        <w:rPr>
          <w:rFonts w:ascii="Arial" w:hAnsi="Arial" w:cs="Arial"/>
          <w:color w:val="000000"/>
          <w:sz w:val="28"/>
          <w:szCs w:val="28"/>
        </w:rPr>
        <w:t>(P323)</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业务预算是全面预算编制的起点，因此专门决策预算应当以业务预算为依据。</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【解析】专门决策预算主要是长期投资预算</w:t>
      </w:r>
      <w:r w:rsidRPr="00302CA9">
        <w:rPr>
          <w:rFonts w:ascii="Arial" w:hAnsi="Arial" w:cs="Arial"/>
          <w:color w:val="000000"/>
          <w:sz w:val="28"/>
          <w:szCs w:val="28"/>
        </w:rPr>
        <w:t>(</w:t>
      </w:r>
      <w:r w:rsidRPr="00302CA9">
        <w:rPr>
          <w:rFonts w:ascii="Arial" w:hAnsi="Arial" w:cs="Arial"/>
          <w:color w:val="000000"/>
          <w:sz w:val="28"/>
          <w:szCs w:val="28"/>
        </w:rPr>
        <w:t>又称资本支出预算</w:t>
      </w:r>
      <w:r w:rsidRPr="00302CA9">
        <w:rPr>
          <w:rFonts w:ascii="Arial" w:hAnsi="Arial" w:cs="Arial"/>
          <w:color w:val="000000"/>
          <w:sz w:val="28"/>
          <w:szCs w:val="28"/>
        </w:rPr>
        <w:t>)</w:t>
      </w:r>
      <w:r w:rsidRPr="00302CA9">
        <w:rPr>
          <w:rFonts w:ascii="Arial" w:hAnsi="Arial" w:cs="Arial"/>
          <w:color w:val="000000"/>
          <w:sz w:val="28"/>
          <w:szCs w:val="28"/>
        </w:rPr>
        <w:t>，通常是指与项目投资决策相关的专门预算，它往往涉及长期建设项目的资金投放与筹集，并经常跨越多个年度。编制专门决策预算的依据，是项目财务可行性分析资料以及企业筹资决策资料。</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【知识点】专门决策预算的编制</w:t>
      </w:r>
      <w:r w:rsidRPr="00302CA9">
        <w:rPr>
          <w:rFonts w:ascii="Arial" w:hAnsi="Arial" w:cs="Arial"/>
          <w:color w:val="000000"/>
          <w:sz w:val="28"/>
          <w:szCs w:val="28"/>
        </w:rPr>
        <w:t>(P70)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依据固定股利增长模型，股票投资内部收益率由两部分构成，一部分是预期股利收益率</w:t>
      </w:r>
      <w:r w:rsidRPr="00302CA9">
        <w:rPr>
          <w:rFonts w:ascii="Arial" w:hAnsi="Arial" w:cs="Arial"/>
          <w:color w:val="000000"/>
          <w:sz w:val="28"/>
          <w:szCs w:val="28"/>
        </w:rPr>
        <w:t>D1/P0</w:t>
      </w:r>
      <w:r w:rsidRPr="00302CA9">
        <w:rPr>
          <w:rFonts w:ascii="Arial" w:hAnsi="Arial" w:cs="Arial"/>
          <w:color w:val="000000"/>
          <w:sz w:val="28"/>
          <w:szCs w:val="28"/>
        </w:rPr>
        <w:t>，另一部分是股利增长率</w:t>
      </w:r>
      <w:r w:rsidRPr="00302CA9">
        <w:rPr>
          <w:rFonts w:ascii="Arial" w:hAnsi="Arial" w:cs="Arial"/>
          <w:color w:val="000000"/>
          <w:sz w:val="28"/>
          <w:szCs w:val="28"/>
        </w:rPr>
        <w:t>g</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【解析】依据固定股利增长模型</w:t>
      </w:r>
      <w:r w:rsidRPr="00302CA9">
        <w:rPr>
          <w:rFonts w:ascii="Arial" w:hAnsi="Arial" w:cs="Arial"/>
          <w:color w:val="000000"/>
          <w:sz w:val="28"/>
          <w:szCs w:val="28"/>
        </w:rPr>
        <w:t>“R=D1/P0+g”</w:t>
      </w:r>
      <w:r w:rsidRPr="00302CA9">
        <w:rPr>
          <w:rFonts w:ascii="Arial" w:hAnsi="Arial" w:cs="Arial"/>
          <w:color w:val="000000"/>
          <w:sz w:val="28"/>
          <w:szCs w:val="28"/>
        </w:rPr>
        <w:t>可以看出，股票投资内部收益率由两部分构成</w:t>
      </w:r>
      <w:r w:rsidRPr="00302CA9">
        <w:rPr>
          <w:rFonts w:ascii="Arial" w:hAnsi="Arial" w:cs="Arial"/>
          <w:color w:val="000000"/>
          <w:sz w:val="28"/>
          <w:szCs w:val="28"/>
        </w:rPr>
        <w:t>:</w:t>
      </w:r>
      <w:r w:rsidRPr="00302CA9">
        <w:rPr>
          <w:rFonts w:ascii="Arial" w:hAnsi="Arial" w:cs="Arial"/>
          <w:color w:val="000000"/>
          <w:sz w:val="28"/>
          <w:szCs w:val="28"/>
        </w:rPr>
        <w:t>一部分是预期股利收益率</w:t>
      </w:r>
      <w:r w:rsidRPr="00302CA9">
        <w:rPr>
          <w:rFonts w:ascii="Arial" w:hAnsi="Arial" w:cs="Arial"/>
          <w:color w:val="000000"/>
          <w:sz w:val="28"/>
          <w:szCs w:val="28"/>
        </w:rPr>
        <w:t>D1/P0</w:t>
      </w:r>
      <w:r w:rsidRPr="00302CA9">
        <w:rPr>
          <w:rFonts w:ascii="Arial" w:hAnsi="Arial" w:cs="Arial"/>
          <w:color w:val="000000"/>
          <w:sz w:val="28"/>
          <w:szCs w:val="28"/>
        </w:rPr>
        <w:t>，另一部分是股利增长率</w:t>
      </w:r>
      <w:r w:rsidRPr="00302CA9">
        <w:rPr>
          <w:rFonts w:ascii="Arial" w:hAnsi="Arial" w:cs="Arial"/>
          <w:color w:val="000000"/>
          <w:sz w:val="28"/>
          <w:szCs w:val="28"/>
        </w:rPr>
        <w:t>g</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变动成本总额在特定的业务量范围内随着业务量的变化而成正比例变化。</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【解析】变动成本是指在特定的业务量范围内，其总额会随业务量的变动而成正比例变动的成本。</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w:t>
      </w:r>
      <w:r w:rsidRPr="00302CA9">
        <w:rPr>
          <w:rFonts w:ascii="Arial" w:hAnsi="Arial" w:cs="Arial"/>
          <w:color w:val="000000"/>
          <w:sz w:val="28"/>
          <w:szCs w:val="28"/>
        </w:rPr>
        <w:t>公司将已筹集资金投资于高风险项目会给原债权人带来高风险和高收益。</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【解析】公司将已筹集资金投资于高风险项目，会增大财务风险，债权人的债务价值从而降低，造成债权人风险与收益的不对称。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6.</w:t>
      </w:r>
      <w:r w:rsidRPr="00302CA9">
        <w:rPr>
          <w:rFonts w:ascii="Arial" w:hAnsi="Arial" w:cs="Arial"/>
          <w:color w:val="000000"/>
          <w:sz w:val="28"/>
          <w:szCs w:val="28"/>
        </w:rPr>
        <w:t>根据</w:t>
      </w:r>
      <w:r w:rsidRPr="00302CA9">
        <w:rPr>
          <w:rFonts w:ascii="Arial" w:hAnsi="Arial" w:cs="Arial"/>
          <w:color w:val="000000"/>
          <w:sz w:val="28"/>
          <w:szCs w:val="28"/>
        </w:rPr>
        <w:t>“</w:t>
      </w:r>
      <w:r w:rsidRPr="00302CA9">
        <w:rPr>
          <w:rFonts w:ascii="Arial" w:hAnsi="Arial" w:cs="Arial"/>
          <w:color w:val="000000"/>
          <w:sz w:val="28"/>
          <w:szCs w:val="28"/>
        </w:rPr>
        <w:t>无利不分</w:t>
      </w:r>
      <w:r w:rsidRPr="00302CA9">
        <w:rPr>
          <w:rFonts w:ascii="Arial" w:hAnsi="Arial" w:cs="Arial"/>
          <w:color w:val="000000"/>
          <w:sz w:val="28"/>
          <w:szCs w:val="28"/>
        </w:rPr>
        <w:t>”</w:t>
      </w:r>
      <w:r w:rsidRPr="00302CA9">
        <w:rPr>
          <w:rFonts w:ascii="Arial" w:hAnsi="Arial" w:cs="Arial"/>
          <w:color w:val="000000"/>
          <w:sz w:val="28"/>
          <w:szCs w:val="28"/>
        </w:rPr>
        <w:t>原则，当企业出现年度亏损时，一般不进行利润分配。</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【解析】出现年度亏损时企业一般不进行利润分配。</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7.</w:t>
      </w:r>
      <w:r w:rsidRPr="00302CA9">
        <w:rPr>
          <w:rFonts w:ascii="Arial" w:hAnsi="Arial" w:cs="Arial"/>
          <w:color w:val="000000"/>
          <w:sz w:val="28"/>
          <w:szCs w:val="28"/>
        </w:rPr>
        <w:t>企业吸收直接投资有时能够直接获得所需的设备和技术，及时形成生产能力。</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【解析】吸收直接投资不仅可以取得一部分货币资金，而且能够直接获得所需的先进设备和技术，尽快形成生产经营能力。</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8.</w:t>
      </w:r>
      <w:r w:rsidRPr="00302CA9">
        <w:rPr>
          <w:rFonts w:ascii="Arial" w:hAnsi="Arial" w:cs="Arial"/>
          <w:color w:val="000000"/>
          <w:sz w:val="28"/>
          <w:szCs w:val="28"/>
        </w:rPr>
        <w:t>在标准成本法下，固定制造费用成本差异是指固定制造费用实际金额与固定制造费用预算金额之间的差异。</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【解析】在标准成本法下，固定制造费用耗费差异是指固定制造费用实际金额与固定制造费用预算金额之间的差异。</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9.</w:t>
      </w:r>
      <w:r w:rsidRPr="00302CA9">
        <w:rPr>
          <w:rFonts w:ascii="Arial" w:hAnsi="Arial" w:cs="Arial"/>
          <w:color w:val="000000"/>
          <w:sz w:val="28"/>
          <w:szCs w:val="28"/>
        </w:rPr>
        <w:t>某公司推行适时制</w:t>
      </w:r>
      <w:r w:rsidRPr="00302CA9">
        <w:rPr>
          <w:rFonts w:ascii="Arial" w:hAnsi="Arial" w:cs="Arial"/>
          <w:color w:val="000000"/>
          <w:sz w:val="28"/>
          <w:szCs w:val="28"/>
        </w:rPr>
        <w:t>(JIT)</w:t>
      </w:r>
      <w:r w:rsidRPr="00302CA9">
        <w:rPr>
          <w:rFonts w:ascii="Arial" w:hAnsi="Arial" w:cs="Arial"/>
          <w:color w:val="000000"/>
          <w:sz w:val="28"/>
          <w:szCs w:val="28"/>
        </w:rPr>
        <w:t>，对公司管理水平提出了更高的要求，因此该公司应采用宽松的流动资产投资策略。</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【解析】采用紧缩的流动资产投资策略，无疑对企业的管理水平有较高的要求。存货控制的适时管理系统</w:t>
      </w:r>
      <w:r w:rsidRPr="00302CA9">
        <w:rPr>
          <w:rFonts w:ascii="Arial" w:hAnsi="Arial" w:cs="Arial"/>
          <w:color w:val="000000"/>
          <w:sz w:val="28"/>
          <w:szCs w:val="28"/>
        </w:rPr>
        <w:t>(JIT)</w:t>
      </w:r>
      <w:r w:rsidRPr="00302CA9">
        <w:rPr>
          <w:rFonts w:ascii="Arial" w:hAnsi="Arial" w:cs="Arial"/>
          <w:color w:val="000000"/>
          <w:sz w:val="28"/>
          <w:szCs w:val="28"/>
        </w:rPr>
        <w:t>，便是其中一个突出代表。</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10.</w:t>
      </w:r>
      <w:r w:rsidRPr="00302CA9">
        <w:rPr>
          <w:rFonts w:ascii="Arial" w:hAnsi="Arial" w:cs="Arial"/>
          <w:color w:val="000000"/>
          <w:sz w:val="28"/>
          <w:szCs w:val="28"/>
        </w:rPr>
        <w:t>使企业税后利润最大的资本结构是最佳资本结构。</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[NT:PAGE=</w:t>
      </w:r>
      <w:r w:rsidRPr="00302CA9">
        <w:rPr>
          <w:rFonts w:ascii="Arial" w:hAnsi="Arial" w:cs="Arial"/>
          <w:color w:val="000000"/>
          <w:sz w:val="28"/>
          <w:szCs w:val="28"/>
        </w:rPr>
        <w:t>计算题真题及答案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四、计算分析题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丙公司是一家汽车生产企业，只生产</w:t>
      </w:r>
      <w:r w:rsidRPr="00302CA9">
        <w:rPr>
          <w:rFonts w:ascii="Arial" w:hAnsi="Arial" w:cs="Arial"/>
          <w:color w:val="000000"/>
          <w:sz w:val="28"/>
          <w:szCs w:val="28"/>
        </w:rPr>
        <w:t>C</w:t>
      </w:r>
      <w:r w:rsidRPr="00302CA9">
        <w:rPr>
          <w:rFonts w:ascii="Arial" w:hAnsi="Arial" w:cs="Arial"/>
          <w:color w:val="000000"/>
          <w:sz w:val="28"/>
          <w:szCs w:val="28"/>
        </w:rPr>
        <w:t>型轿车，相关资料如下：</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资料一：</w:t>
      </w:r>
      <w:r w:rsidRPr="00302CA9">
        <w:rPr>
          <w:rFonts w:ascii="Arial" w:hAnsi="Arial" w:cs="Arial"/>
          <w:color w:val="000000"/>
          <w:sz w:val="28"/>
          <w:szCs w:val="28"/>
        </w:rPr>
        <w:t>C</w:t>
      </w:r>
      <w:r w:rsidRPr="00302CA9">
        <w:rPr>
          <w:rFonts w:ascii="Arial" w:hAnsi="Arial" w:cs="Arial"/>
          <w:color w:val="000000"/>
          <w:sz w:val="28"/>
          <w:szCs w:val="28"/>
        </w:rPr>
        <w:t>型轿车年设计生产能力为</w:t>
      </w:r>
      <w:r w:rsidRPr="00302CA9">
        <w:rPr>
          <w:rFonts w:ascii="Arial" w:hAnsi="Arial" w:cs="Arial"/>
          <w:color w:val="000000"/>
          <w:sz w:val="28"/>
          <w:szCs w:val="28"/>
        </w:rPr>
        <w:t>60000</w:t>
      </w:r>
      <w:r w:rsidRPr="00302CA9">
        <w:rPr>
          <w:rFonts w:ascii="Arial" w:hAnsi="Arial" w:cs="Arial"/>
          <w:color w:val="000000"/>
          <w:sz w:val="28"/>
          <w:szCs w:val="28"/>
        </w:rPr>
        <w:t>辆。</w:t>
      </w:r>
      <w:r w:rsidRPr="00302CA9">
        <w:rPr>
          <w:rFonts w:ascii="Arial" w:hAnsi="Arial" w:cs="Arial"/>
          <w:color w:val="000000"/>
          <w:sz w:val="28"/>
          <w:szCs w:val="28"/>
        </w:rPr>
        <w:t>2016</w:t>
      </w:r>
      <w:r w:rsidRPr="00302CA9">
        <w:rPr>
          <w:rFonts w:ascii="Arial" w:hAnsi="Arial" w:cs="Arial"/>
          <w:color w:val="000000"/>
          <w:sz w:val="28"/>
          <w:szCs w:val="28"/>
        </w:rPr>
        <w:t>年</w:t>
      </w:r>
      <w:r w:rsidRPr="00302CA9">
        <w:rPr>
          <w:rFonts w:ascii="Arial" w:hAnsi="Arial" w:cs="Arial"/>
          <w:color w:val="000000"/>
          <w:sz w:val="28"/>
          <w:szCs w:val="28"/>
        </w:rPr>
        <w:t>C</w:t>
      </w:r>
      <w:r w:rsidRPr="00302CA9">
        <w:rPr>
          <w:rFonts w:ascii="Arial" w:hAnsi="Arial" w:cs="Arial"/>
          <w:color w:val="000000"/>
          <w:sz w:val="28"/>
          <w:szCs w:val="28"/>
        </w:rPr>
        <w:t>型轿车销售量为</w:t>
      </w:r>
      <w:r w:rsidRPr="00302CA9">
        <w:rPr>
          <w:rFonts w:ascii="Arial" w:hAnsi="Arial" w:cs="Arial"/>
          <w:color w:val="000000"/>
          <w:sz w:val="28"/>
          <w:szCs w:val="28"/>
        </w:rPr>
        <w:t>50000</w:t>
      </w:r>
      <w:r w:rsidRPr="00302CA9">
        <w:rPr>
          <w:rFonts w:ascii="Arial" w:hAnsi="Arial" w:cs="Arial"/>
          <w:color w:val="000000"/>
          <w:sz w:val="28"/>
          <w:szCs w:val="28"/>
        </w:rPr>
        <w:t>辆，销售单价为</w:t>
      </w:r>
      <w:r w:rsidRPr="00302CA9">
        <w:rPr>
          <w:rFonts w:ascii="Arial" w:hAnsi="Arial" w:cs="Arial"/>
          <w:color w:val="000000"/>
          <w:sz w:val="28"/>
          <w:szCs w:val="28"/>
        </w:rPr>
        <w:t>15</w:t>
      </w:r>
      <w:r w:rsidRPr="00302CA9">
        <w:rPr>
          <w:rFonts w:ascii="Arial" w:hAnsi="Arial" w:cs="Arial"/>
          <w:color w:val="000000"/>
          <w:sz w:val="28"/>
          <w:szCs w:val="28"/>
        </w:rPr>
        <w:t>万元。公司全年固定成本总额为</w:t>
      </w:r>
      <w:r w:rsidRPr="00302CA9">
        <w:rPr>
          <w:rFonts w:ascii="Arial" w:hAnsi="Arial" w:cs="Arial"/>
          <w:color w:val="000000"/>
          <w:sz w:val="28"/>
          <w:szCs w:val="28"/>
        </w:rPr>
        <w:t>67500</w:t>
      </w:r>
      <w:r w:rsidRPr="00302CA9">
        <w:rPr>
          <w:rFonts w:ascii="Arial" w:hAnsi="Arial" w:cs="Arial"/>
          <w:color w:val="000000"/>
          <w:sz w:val="28"/>
          <w:szCs w:val="28"/>
        </w:rPr>
        <w:t>万元。单位变动成本为</w:t>
      </w:r>
      <w:r w:rsidRPr="00302CA9">
        <w:rPr>
          <w:rFonts w:ascii="Arial" w:hAnsi="Arial" w:cs="Arial"/>
          <w:color w:val="000000"/>
          <w:sz w:val="28"/>
          <w:szCs w:val="28"/>
        </w:rPr>
        <w:t>11</w:t>
      </w:r>
      <w:r w:rsidRPr="00302CA9">
        <w:rPr>
          <w:rFonts w:ascii="Arial" w:hAnsi="Arial" w:cs="Arial"/>
          <w:color w:val="000000"/>
          <w:sz w:val="28"/>
          <w:szCs w:val="28"/>
        </w:rPr>
        <w:t>万元，适用的消费税税率为</w:t>
      </w:r>
      <w:r w:rsidRPr="00302CA9">
        <w:rPr>
          <w:rFonts w:ascii="Arial" w:hAnsi="Arial" w:cs="Arial"/>
          <w:color w:val="000000"/>
          <w:sz w:val="28"/>
          <w:szCs w:val="28"/>
        </w:rPr>
        <w:t>5%</w:t>
      </w:r>
      <w:r w:rsidRPr="00302CA9">
        <w:rPr>
          <w:rFonts w:ascii="Arial" w:hAnsi="Arial" w:cs="Arial"/>
          <w:color w:val="000000"/>
          <w:sz w:val="28"/>
          <w:szCs w:val="28"/>
        </w:rPr>
        <w:t>，假设不考虑其他税费。</w:t>
      </w:r>
      <w:r w:rsidRPr="00302CA9">
        <w:rPr>
          <w:rFonts w:ascii="Arial" w:hAnsi="Arial" w:cs="Arial"/>
          <w:color w:val="000000"/>
          <w:sz w:val="28"/>
          <w:szCs w:val="28"/>
        </w:rPr>
        <w:t>2017</w:t>
      </w:r>
      <w:r w:rsidRPr="00302CA9">
        <w:rPr>
          <w:rFonts w:ascii="Arial" w:hAnsi="Arial" w:cs="Arial"/>
          <w:color w:val="000000"/>
          <w:sz w:val="28"/>
          <w:szCs w:val="28"/>
        </w:rPr>
        <w:t>年该公司将继续维持原有产能规模，且成本性态不变。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资料二：预计</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C</w:t>
      </w:r>
      <w:r w:rsidRPr="00302CA9">
        <w:rPr>
          <w:rFonts w:ascii="Arial" w:hAnsi="Arial" w:cs="Arial"/>
          <w:color w:val="000000"/>
          <w:sz w:val="28"/>
          <w:szCs w:val="28"/>
        </w:rPr>
        <w:t>型轿车的销售量为</w:t>
      </w:r>
      <w:r w:rsidRPr="00302CA9">
        <w:rPr>
          <w:rFonts w:ascii="Arial" w:hAnsi="Arial" w:cs="Arial"/>
          <w:color w:val="000000"/>
          <w:sz w:val="28"/>
          <w:szCs w:val="28"/>
        </w:rPr>
        <w:t>50000</w:t>
      </w:r>
      <w:r w:rsidRPr="00302CA9">
        <w:rPr>
          <w:rFonts w:ascii="Arial" w:hAnsi="Arial" w:cs="Arial"/>
          <w:color w:val="000000"/>
          <w:sz w:val="28"/>
          <w:szCs w:val="28"/>
        </w:rPr>
        <w:t>辆，公司目标是息税前利润比</w:t>
      </w:r>
      <w:r w:rsidRPr="00302CA9">
        <w:rPr>
          <w:rFonts w:ascii="Arial" w:hAnsi="Arial" w:cs="Arial"/>
          <w:color w:val="000000"/>
          <w:sz w:val="28"/>
          <w:szCs w:val="28"/>
        </w:rPr>
        <w:t>2016</w:t>
      </w:r>
      <w:r w:rsidRPr="00302CA9">
        <w:rPr>
          <w:rFonts w:ascii="Arial" w:hAnsi="Arial" w:cs="Arial"/>
          <w:color w:val="000000"/>
          <w:sz w:val="28"/>
          <w:szCs w:val="28"/>
        </w:rPr>
        <w:t>年增长</w:t>
      </w:r>
      <w:r w:rsidRPr="00302CA9">
        <w:rPr>
          <w:rFonts w:ascii="Arial" w:hAnsi="Arial" w:cs="Arial"/>
          <w:color w:val="000000"/>
          <w:sz w:val="28"/>
          <w:szCs w:val="28"/>
        </w:rPr>
        <w:t>9%</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资料三：</w:t>
      </w:r>
      <w:r w:rsidRPr="00302CA9">
        <w:rPr>
          <w:rFonts w:ascii="Arial" w:hAnsi="Arial" w:cs="Arial"/>
          <w:color w:val="000000"/>
          <w:sz w:val="28"/>
          <w:szCs w:val="28"/>
        </w:rPr>
        <w:t>2017</w:t>
      </w:r>
      <w:r w:rsidRPr="00302CA9">
        <w:rPr>
          <w:rFonts w:ascii="Arial" w:hAnsi="Arial" w:cs="Arial"/>
          <w:color w:val="000000"/>
          <w:sz w:val="28"/>
          <w:szCs w:val="28"/>
        </w:rPr>
        <w:t>年某跨国公司来国内拓展汽车租赁业务，向丙公司提出以每辆</w:t>
      </w:r>
      <w:r w:rsidRPr="00302CA9">
        <w:rPr>
          <w:rFonts w:ascii="Arial" w:hAnsi="Arial" w:cs="Arial"/>
          <w:color w:val="000000"/>
          <w:sz w:val="28"/>
          <w:szCs w:val="28"/>
        </w:rPr>
        <w:t>12.5</w:t>
      </w:r>
      <w:r w:rsidRPr="00302CA9">
        <w:rPr>
          <w:rFonts w:ascii="Arial" w:hAnsi="Arial" w:cs="Arial"/>
          <w:color w:val="000000"/>
          <w:sz w:val="28"/>
          <w:szCs w:val="28"/>
        </w:rPr>
        <w:t>万元价格购买</w:t>
      </w:r>
      <w:r w:rsidRPr="00302CA9">
        <w:rPr>
          <w:rFonts w:ascii="Arial" w:hAnsi="Arial" w:cs="Arial"/>
          <w:color w:val="000000"/>
          <w:sz w:val="28"/>
          <w:szCs w:val="28"/>
        </w:rPr>
        <w:t>500</w:t>
      </w:r>
      <w:r w:rsidRPr="00302CA9">
        <w:rPr>
          <w:rFonts w:ascii="Arial" w:hAnsi="Arial" w:cs="Arial"/>
          <w:color w:val="000000"/>
          <w:sz w:val="28"/>
          <w:szCs w:val="28"/>
        </w:rPr>
        <w:t>辆</w:t>
      </w:r>
      <w:r w:rsidRPr="00302CA9">
        <w:rPr>
          <w:rFonts w:ascii="Arial" w:hAnsi="Arial" w:cs="Arial"/>
          <w:color w:val="000000"/>
          <w:sz w:val="28"/>
          <w:szCs w:val="28"/>
        </w:rPr>
        <w:t>C</w:t>
      </w:r>
      <w:r w:rsidRPr="00302CA9">
        <w:rPr>
          <w:rFonts w:ascii="Arial" w:hAnsi="Arial" w:cs="Arial"/>
          <w:color w:val="000000"/>
          <w:sz w:val="28"/>
          <w:szCs w:val="28"/>
        </w:rPr>
        <w:t>型轿车。假设接受该订单不冲击原有市场。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要求：</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资料一和资料二，计算下列指标，</w:t>
      </w:r>
      <w:r w:rsidRPr="00302CA9">
        <w:rPr>
          <w:rFonts w:hint="eastAsia"/>
          <w:color w:val="000000"/>
          <w:sz w:val="28"/>
          <w:szCs w:val="28"/>
        </w:rPr>
        <w:t>①</w:t>
      </w:r>
      <w:r w:rsidRPr="00302CA9">
        <w:rPr>
          <w:rFonts w:ascii="Arial" w:hAnsi="Arial" w:cs="Arial"/>
          <w:color w:val="000000"/>
          <w:sz w:val="28"/>
          <w:szCs w:val="28"/>
        </w:rPr>
        <w:t>2017</w:t>
      </w:r>
      <w:r w:rsidRPr="00302CA9">
        <w:rPr>
          <w:rFonts w:ascii="Arial" w:hAnsi="Arial" w:cs="Arial"/>
          <w:color w:val="000000"/>
          <w:sz w:val="28"/>
          <w:szCs w:val="28"/>
        </w:rPr>
        <w:t>年目标税前利润</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C</w:t>
      </w:r>
      <w:r w:rsidRPr="00302CA9">
        <w:rPr>
          <w:rFonts w:ascii="Arial" w:hAnsi="Arial" w:cs="Arial"/>
          <w:color w:val="000000"/>
          <w:sz w:val="28"/>
          <w:szCs w:val="28"/>
        </w:rPr>
        <w:t>型轿车的目标销售单价</w:t>
      </w:r>
      <w:r w:rsidRPr="00302CA9">
        <w:rPr>
          <w:rFonts w:ascii="Arial" w:hAnsi="Arial" w:cs="Arial"/>
          <w:color w:val="000000"/>
          <w:sz w:val="28"/>
          <w:szCs w:val="28"/>
        </w:rPr>
        <w:t>;</w:t>
      </w:r>
      <w:r w:rsidRPr="00302CA9">
        <w:rPr>
          <w:rFonts w:hint="eastAsia"/>
          <w:color w:val="000000"/>
          <w:sz w:val="28"/>
          <w:szCs w:val="28"/>
        </w:rPr>
        <w:t>③</w:t>
      </w:r>
      <w:r w:rsidRPr="00302CA9">
        <w:rPr>
          <w:rFonts w:ascii="Arial" w:hAnsi="Arial" w:cs="Arial"/>
          <w:color w:val="000000"/>
          <w:sz w:val="28"/>
          <w:szCs w:val="28"/>
        </w:rPr>
        <w:t>2017</w:t>
      </w:r>
      <w:r w:rsidRPr="00302CA9">
        <w:rPr>
          <w:rFonts w:ascii="Arial" w:hAnsi="Arial" w:cs="Arial"/>
          <w:color w:val="000000"/>
          <w:sz w:val="28"/>
          <w:szCs w:val="28"/>
        </w:rPr>
        <w:t>年目标销售单价与</w:t>
      </w:r>
      <w:r w:rsidRPr="00302CA9">
        <w:rPr>
          <w:rFonts w:ascii="Arial" w:hAnsi="Arial" w:cs="Arial"/>
          <w:color w:val="000000"/>
          <w:sz w:val="28"/>
          <w:szCs w:val="28"/>
        </w:rPr>
        <w:t>2016</w:t>
      </w:r>
      <w:r w:rsidRPr="00302CA9">
        <w:rPr>
          <w:rFonts w:ascii="Arial" w:hAnsi="Arial" w:cs="Arial"/>
          <w:color w:val="000000"/>
          <w:sz w:val="28"/>
          <w:szCs w:val="28"/>
        </w:rPr>
        <w:t>年单价相比的增长率。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根据要求</w:t>
      </w:r>
      <w:r w:rsidRPr="00302CA9">
        <w:rPr>
          <w:rFonts w:ascii="Arial" w:hAnsi="Arial" w:cs="Arial"/>
          <w:color w:val="000000"/>
          <w:sz w:val="28"/>
          <w:szCs w:val="28"/>
        </w:rPr>
        <w:t>(1)</w:t>
      </w:r>
      <w:r w:rsidRPr="00302CA9">
        <w:rPr>
          <w:rFonts w:ascii="Arial" w:hAnsi="Arial" w:cs="Arial"/>
          <w:color w:val="000000"/>
          <w:sz w:val="28"/>
          <w:szCs w:val="28"/>
        </w:rPr>
        <w:t>的计算结果和资料二，计算</w:t>
      </w:r>
      <w:r w:rsidRPr="00302CA9">
        <w:rPr>
          <w:rFonts w:ascii="Arial" w:hAnsi="Arial" w:cs="Arial"/>
          <w:color w:val="000000"/>
          <w:sz w:val="28"/>
          <w:szCs w:val="28"/>
        </w:rPr>
        <w:t>C</w:t>
      </w:r>
      <w:r w:rsidRPr="00302CA9">
        <w:rPr>
          <w:rFonts w:ascii="Arial" w:hAnsi="Arial" w:cs="Arial"/>
          <w:color w:val="000000"/>
          <w:sz w:val="28"/>
          <w:szCs w:val="28"/>
        </w:rPr>
        <w:t>型轿车单价对利润的敏感系数。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(3)</w:t>
      </w:r>
      <w:r w:rsidRPr="00302CA9">
        <w:rPr>
          <w:rFonts w:ascii="Arial" w:hAnsi="Arial" w:cs="Arial"/>
          <w:color w:val="000000"/>
          <w:sz w:val="28"/>
          <w:szCs w:val="28"/>
        </w:rPr>
        <w:t>根据资料一和资料三，判断公司是否应该接受这个特殊订单，并说明理由。</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hint="eastAsia"/>
          <w:color w:val="000000"/>
          <w:sz w:val="28"/>
          <w:szCs w:val="28"/>
        </w:rPr>
        <w:t>①</w:t>
      </w:r>
      <w:r w:rsidRPr="00302CA9">
        <w:rPr>
          <w:rFonts w:ascii="Arial" w:hAnsi="Arial" w:cs="Arial"/>
          <w:color w:val="000000"/>
          <w:sz w:val="28"/>
          <w:szCs w:val="28"/>
        </w:rPr>
        <w:t>2016</w:t>
      </w:r>
      <w:r w:rsidRPr="00302CA9">
        <w:rPr>
          <w:rFonts w:ascii="Arial" w:hAnsi="Arial" w:cs="Arial"/>
          <w:color w:val="000000"/>
          <w:sz w:val="28"/>
          <w:szCs w:val="28"/>
        </w:rPr>
        <w:t>年税前利润</w:t>
      </w:r>
      <w:r w:rsidRPr="00302CA9">
        <w:rPr>
          <w:rFonts w:ascii="Arial" w:hAnsi="Arial" w:cs="Arial"/>
          <w:color w:val="000000"/>
          <w:sz w:val="28"/>
          <w:szCs w:val="28"/>
        </w:rPr>
        <w:t>=50000×15×(1-5%)-50000×11-67500=95000(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2017</w:t>
      </w:r>
      <w:r w:rsidRPr="00302CA9">
        <w:rPr>
          <w:rFonts w:ascii="Arial" w:hAnsi="Arial" w:cs="Arial"/>
          <w:color w:val="000000"/>
          <w:sz w:val="28"/>
          <w:szCs w:val="28"/>
        </w:rPr>
        <w:t>年目标税前利润</w:t>
      </w:r>
      <w:r w:rsidRPr="00302CA9">
        <w:rPr>
          <w:rFonts w:ascii="Arial" w:hAnsi="Arial" w:cs="Arial"/>
          <w:color w:val="000000"/>
          <w:sz w:val="28"/>
          <w:szCs w:val="28"/>
        </w:rPr>
        <w:t>=95000×(1+9%)=103550(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设</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C</w:t>
      </w:r>
      <w:r w:rsidRPr="00302CA9">
        <w:rPr>
          <w:rFonts w:ascii="Arial" w:hAnsi="Arial" w:cs="Arial"/>
          <w:color w:val="000000"/>
          <w:sz w:val="28"/>
          <w:szCs w:val="28"/>
        </w:rPr>
        <w:t>型轿车的目标销售单价为</w:t>
      </w:r>
      <w:r w:rsidRPr="00302CA9">
        <w:rPr>
          <w:rFonts w:ascii="Arial" w:hAnsi="Arial" w:cs="Arial"/>
          <w:color w:val="000000"/>
          <w:sz w:val="28"/>
          <w:szCs w:val="28"/>
        </w:rPr>
        <w:t>P</w:t>
      </w:r>
      <w:r w:rsidRPr="00302CA9">
        <w:rPr>
          <w:rFonts w:ascii="Arial" w:hAnsi="Arial" w:cs="Arial"/>
          <w:color w:val="000000"/>
          <w:sz w:val="28"/>
          <w:szCs w:val="28"/>
        </w:rPr>
        <w:t>，则：</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50000×P×(1-5%)-50000×11-67500=103550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解得：</w:t>
      </w:r>
      <w:r w:rsidRPr="00302CA9">
        <w:rPr>
          <w:rFonts w:ascii="Arial" w:hAnsi="Arial" w:cs="Arial"/>
          <w:color w:val="000000"/>
          <w:sz w:val="28"/>
          <w:szCs w:val="28"/>
        </w:rPr>
        <w:t>P=(103550+67500+50000×11)/[50000×(1-5%)]=15.18(</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③</w:t>
      </w:r>
      <w:r w:rsidRPr="00302CA9">
        <w:rPr>
          <w:rFonts w:ascii="Arial" w:hAnsi="Arial" w:cs="Arial"/>
          <w:color w:val="000000"/>
          <w:sz w:val="28"/>
          <w:szCs w:val="28"/>
        </w:rPr>
        <w:t>2017</w:t>
      </w:r>
      <w:r w:rsidRPr="00302CA9">
        <w:rPr>
          <w:rFonts w:ascii="Arial" w:hAnsi="Arial" w:cs="Arial"/>
          <w:color w:val="000000"/>
          <w:sz w:val="28"/>
          <w:szCs w:val="28"/>
        </w:rPr>
        <w:t>年目标销售单价与</w:t>
      </w:r>
      <w:r w:rsidRPr="00302CA9">
        <w:rPr>
          <w:rFonts w:ascii="Arial" w:hAnsi="Arial" w:cs="Arial"/>
          <w:color w:val="000000"/>
          <w:sz w:val="28"/>
          <w:szCs w:val="28"/>
        </w:rPr>
        <w:t>2016</w:t>
      </w:r>
      <w:r w:rsidRPr="00302CA9">
        <w:rPr>
          <w:rFonts w:ascii="Arial" w:hAnsi="Arial" w:cs="Arial"/>
          <w:color w:val="000000"/>
          <w:sz w:val="28"/>
          <w:szCs w:val="28"/>
        </w:rPr>
        <w:t>年单价相比的增长率</w:t>
      </w:r>
      <w:r w:rsidRPr="00302CA9">
        <w:rPr>
          <w:rFonts w:ascii="Arial" w:hAnsi="Arial" w:cs="Arial"/>
          <w:color w:val="000000"/>
          <w:sz w:val="28"/>
          <w:szCs w:val="28"/>
        </w:rPr>
        <w:t>=(15.18-15)/15×100%=1.2%</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(2)C</w:t>
      </w:r>
      <w:r w:rsidRPr="00302CA9">
        <w:rPr>
          <w:rFonts w:ascii="Arial" w:hAnsi="Arial" w:cs="Arial"/>
          <w:color w:val="000000"/>
          <w:sz w:val="28"/>
          <w:szCs w:val="28"/>
        </w:rPr>
        <w:t>型轿车单价对利润的敏感系数</w:t>
      </w:r>
      <w:r w:rsidRPr="00302CA9">
        <w:rPr>
          <w:rFonts w:ascii="Arial" w:hAnsi="Arial" w:cs="Arial"/>
          <w:color w:val="000000"/>
          <w:sz w:val="28"/>
          <w:szCs w:val="28"/>
        </w:rPr>
        <w:t>=9%/1.2%=7.5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因为目前丙企业还有剩余生产能力，且接受特殊订单不影响固定成本，故按变动成本计算的单价</w:t>
      </w:r>
      <w:r w:rsidRPr="00302CA9">
        <w:rPr>
          <w:rFonts w:ascii="Arial" w:hAnsi="Arial" w:cs="Arial"/>
          <w:color w:val="000000"/>
          <w:sz w:val="28"/>
          <w:szCs w:val="28"/>
        </w:rPr>
        <w:t>=11/(1-5%)=11.58(</w:t>
      </w:r>
      <w:r w:rsidRPr="00302CA9">
        <w:rPr>
          <w:rFonts w:ascii="Arial" w:hAnsi="Arial" w:cs="Arial"/>
          <w:color w:val="000000"/>
          <w:sz w:val="28"/>
          <w:szCs w:val="28"/>
        </w:rPr>
        <w:t>万元</w:t>
      </w:r>
      <w:r w:rsidRPr="00302CA9">
        <w:rPr>
          <w:rFonts w:ascii="Arial" w:hAnsi="Arial" w:cs="Arial"/>
          <w:color w:val="000000"/>
          <w:sz w:val="28"/>
          <w:szCs w:val="28"/>
        </w:rPr>
        <w:t>)</w:t>
      </w:r>
      <w:r w:rsidRPr="00302CA9">
        <w:rPr>
          <w:rFonts w:ascii="Arial" w:hAnsi="Arial" w:cs="Arial"/>
          <w:color w:val="000000"/>
          <w:sz w:val="28"/>
          <w:szCs w:val="28"/>
        </w:rPr>
        <w:t>，该特殊订单的单价</w:t>
      </w:r>
      <w:r w:rsidRPr="00302CA9">
        <w:rPr>
          <w:rFonts w:ascii="Arial" w:hAnsi="Arial" w:cs="Arial"/>
          <w:color w:val="000000"/>
          <w:sz w:val="28"/>
          <w:szCs w:val="28"/>
        </w:rPr>
        <w:t>12.5</w:t>
      </w:r>
      <w:r w:rsidRPr="00302CA9">
        <w:rPr>
          <w:rFonts w:ascii="Arial" w:hAnsi="Arial" w:cs="Arial"/>
          <w:color w:val="000000"/>
          <w:sz w:val="28"/>
          <w:szCs w:val="28"/>
        </w:rPr>
        <w:t>万元高于按变动成本计算的单价</w:t>
      </w:r>
      <w:r w:rsidRPr="00302CA9">
        <w:rPr>
          <w:rFonts w:ascii="Arial" w:hAnsi="Arial" w:cs="Arial"/>
          <w:color w:val="000000"/>
          <w:sz w:val="28"/>
          <w:szCs w:val="28"/>
        </w:rPr>
        <w:t>11.58</w:t>
      </w:r>
      <w:r w:rsidRPr="00302CA9">
        <w:rPr>
          <w:rFonts w:ascii="Arial" w:hAnsi="Arial" w:cs="Arial"/>
          <w:color w:val="000000"/>
          <w:sz w:val="28"/>
          <w:szCs w:val="28"/>
        </w:rPr>
        <w:t>万元，所以应该接受这个特殊订单。</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乙公司为了扩大生产能力，拟购买一台新设备，该投资项目相关资料如下：</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资料一：新设备的设资额为</w:t>
      </w:r>
      <w:r w:rsidRPr="00302CA9">
        <w:rPr>
          <w:rFonts w:ascii="Arial" w:hAnsi="Arial" w:cs="Arial"/>
          <w:color w:val="000000"/>
          <w:sz w:val="28"/>
          <w:szCs w:val="28"/>
        </w:rPr>
        <w:t>1800</w:t>
      </w:r>
      <w:r w:rsidRPr="00302CA9">
        <w:rPr>
          <w:rFonts w:ascii="Arial" w:hAnsi="Arial" w:cs="Arial"/>
          <w:color w:val="000000"/>
          <w:sz w:val="28"/>
          <w:szCs w:val="28"/>
        </w:rPr>
        <w:t>万元，经济寿命期为</w:t>
      </w:r>
      <w:r w:rsidRPr="00302CA9">
        <w:rPr>
          <w:rFonts w:ascii="Arial" w:hAnsi="Arial" w:cs="Arial"/>
          <w:color w:val="000000"/>
          <w:sz w:val="28"/>
          <w:szCs w:val="28"/>
        </w:rPr>
        <w:t>10</w:t>
      </w:r>
      <w:r w:rsidRPr="00302CA9">
        <w:rPr>
          <w:rFonts w:ascii="Arial" w:hAnsi="Arial" w:cs="Arial"/>
          <w:color w:val="000000"/>
          <w:sz w:val="28"/>
          <w:szCs w:val="28"/>
        </w:rPr>
        <w:t>年。采用直接法计提折旧，预计期末净残值为</w:t>
      </w:r>
      <w:r w:rsidRPr="00302CA9">
        <w:rPr>
          <w:rFonts w:ascii="Arial" w:hAnsi="Arial" w:cs="Arial"/>
          <w:color w:val="000000"/>
          <w:sz w:val="28"/>
          <w:szCs w:val="28"/>
        </w:rPr>
        <w:t>300</w:t>
      </w:r>
      <w:r w:rsidRPr="00302CA9">
        <w:rPr>
          <w:rFonts w:ascii="Arial" w:hAnsi="Arial" w:cs="Arial"/>
          <w:color w:val="000000"/>
          <w:sz w:val="28"/>
          <w:szCs w:val="28"/>
        </w:rPr>
        <w:t>万元。假设设备购入即可</w:t>
      </w:r>
      <w:r w:rsidRPr="00302CA9">
        <w:rPr>
          <w:rFonts w:ascii="Arial" w:hAnsi="Arial" w:cs="Arial"/>
          <w:color w:val="000000"/>
          <w:sz w:val="28"/>
          <w:szCs w:val="28"/>
        </w:rPr>
        <w:lastRenderedPageBreak/>
        <w:t>投入生产，不需要垫支营运资金，该企业计提折旧的方法、年限、预计净残值等与税法规定一致。</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资料二：新设备投资后第</w:t>
      </w:r>
      <w:r w:rsidRPr="00302CA9">
        <w:rPr>
          <w:rFonts w:ascii="Arial" w:hAnsi="Arial" w:cs="Arial"/>
          <w:color w:val="000000"/>
          <w:sz w:val="28"/>
          <w:szCs w:val="28"/>
        </w:rPr>
        <w:t>1-6</w:t>
      </w:r>
      <w:r w:rsidRPr="00302CA9">
        <w:rPr>
          <w:rFonts w:ascii="Arial" w:hAnsi="Arial" w:cs="Arial"/>
          <w:color w:val="000000"/>
          <w:sz w:val="28"/>
          <w:szCs w:val="28"/>
        </w:rPr>
        <w:t>年每年为企业增加营业现金净流量</w:t>
      </w:r>
      <w:r w:rsidRPr="00302CA9">
        <w:rPr>
          <w:rFonts w:ascii="Arial" w:hAnsi="Arial" w:cs="Arial"/>
          <w:color w:val="000000"/>
          <w:sz w:val="28"/>
          <w:szCs w:val="28"/>
        </w:rPr>
        <w:t>400</w:t>
      </w:r>
      <w:r w:rsidRPr="00302CA9">
        <w:rPr>
          <w:rFonts w:ascii="Arial" w:hAnsi="Arial" w:cs="Arial"/>
          <w:color w:val="000000"/>
          <w:sz w:val="28"/>
          <w:szCs w:val="28"/>
        </w:rPr>
        <w:t>万元，第</w:t>
      </w:r>
      <w:r w:rsidRPr="00302CA9">
        <w:rPr>
          <w:rFonts w:ascii="Arial" w:hAnsi="Arial" w:cs="Arial"/>
          <w:color w:val="000000"/>
          <w:sz w:val="28"/>
          <w:szCs w:val="28"/>
        </w:rPr>
        <w:t>7-10</w:t>
      </w:r>
      <w:r w:rsidRPr="00302CA9">
        <w:rPr>
          <w:rFonts w:ascii="Arial" w:hAnsi="Arial" w:cs="Arial"/>
          <w:color w:val="000000"/>
          <w:sz w:val="28"/>
          <w:szCs w:val="28"/>
        </w:rPr>
        <w:t>年每年为企业增加营业现金净流量</w:t>
      </w:r>
      <w:r w:rsidRPr="00302CA9">
        <w:rPr>
          <w:rFonts w:ascii="Arial" w:hAnsi="Arial" w:cs="Arial"/>
          <w:color w:val="000000"/>
          <w:sz w:val="28"/>
          <w:szCs w:val="28"/>
        </w:rPr>
        <w:t>500</w:t>
      </w:r>
      <w:r w:rsidRPr="00302CA9">
        <w:rPr>
          <w:rFonts w:ascii="Arial" w:hAnsi="Arial" w:cs="Arial"/>
          <w:color w:val="000000"/>
          <w:sz w:val="28"/>
          <w:szCs w:val="28"/>
        </w:rPr>
        <w:t>万元，项目终结时，预计设备净残值全部收回。</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资料三：假设该投资项目的贴现率为</w:t>
      </w:r>
      <w:r w:rsidRPr="00302CA9">
        <w:rPr>
          <w:rFonts w:ascii="Arial" w:hAnsi="Arial" w:cs="Arial"/>
          <w:color w:val="000000"/>
          <w:sz w:val="28"/>
          <w:szCs w:val="28"/>
        </w:rPr>
        <w:t>10%</w:t>
      </w:r>
      <w:r w:rsidRPr="00302CA9">
        <w:rPr>
          <w:rFonts w:ascii="Arial" w:hAnsi="Arial" w:cs="Arial"/>
          <w:color w:val="000000"/>
          <w:sz w:val="28"/>
          <w:szCs w:val="28"/>
        </w:rPr>
        <w:t>，相关货币时间价值系数如下表所示：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noProof/>
          <w:color w:val="000000"/>
          <w:sz w:val="28"/>
          <w:szCs w:val="28"/>
        </w:rPr>
        <w:drawing>
          <wp:inline distT="0" distB="0" distL="0" distR="0" wp14:anchorId="3A5E9C5F" wp14:editId="5AA1AB46">
            <wp:extent cx="5838825" cy="1009650"/>
            <wp:effectExtent l="0" t="0" r="9525" b="0"/>
            <wp:docPr id="14" name="图片 14" descr="http://img.wangxiao.cn/bjupload/2017-09-11/98079b9e-79a4-4347-9185-702623a51b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wangxiao.cn/bjupload/2017-09-11/98079b9e-79a4-4347-9185-702623a51b6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要求：</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计算项目静态投资回收期。</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计算项目净现值。</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评价项目投资可行性并说明理由。</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项目静态投资回收期</w:t>
      </w:r>
      <w:r w:rsidRPr="00302CA9">
        <w:rPr>
          <w:rFonts w:ascii="Arial" w:hAnsi="Arial" w:cs="Arial"/>
          <w:color w:val="000000"/>
          <w:sz w:val="28"/>
          <w:szCs w:val="28"/>
        </w:rPr>
        <w:t>=1800/400=4.5(</w:t>
      </w:r>
      <w:r w:rsidRPr="00302CA9">
        <w:rPr>
          <w:rFonts w:ascii="Arial" w:hAnsi="Arial" w:cs="Arial"/>
          <w:color w:val="000000"/>
          <w:sz w:val="28"/>
          <w:szCs w:val="28"/>
        </w:rPr>
        <w:t>年</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项目净现值</w:t>
      </w:r>
      <w:r w:rsidRPr="00302CA9">
        <w:rPr>
          <w:rFonts w:ascii="Arial" w:hAnsi="Arial" w:cs="Arial"/>
          <w:color w:val="000000"/>
          <w:sz w:val="28"/>
          <w:szCs w:val="28"/>
        </w:rPr>
        <w:t>=-1800+400×(P/A</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6)+500×(P/A</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4)×(P/F</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6)+300×(P/F</w:t>
      </w:r>
      <w:r w:rsidRPr="00302CA9">
        <w:rPr>
          <w:rFonts w:ascii="Arial" w:hAnsi="Arial" w:cs="Arial"/>
          <w:color w:val="000000"/>
          <w:sz w:val="28"/>
          <w:szCs w:val="28"/>
        </w:rPr>
        <w:t>，</w:t>
      </w:r>
      <w:r w:rsidRPr="00302CA9">
        <w:rPr>
          <w:rFonts w:ascii="Arial" w:hAnsi="Arial" w:cs="Arial"/>
          <w:color w:val="000000"/>
          <w:sz w:val="28"/>
          <w:szCs w:val="28"/>
        </w:rPr>
        <w:t>10%</w:t>
      </w:r>
      <w:r w:rsidRPr="00302CA9">
        <w:rPr>
          <w:rFonts w:ascii="Arial" w:hAnsi="Arial" w:cs="Arial"/>
          <w:color w:val="000000"/>
          <w:sz w:val="28"/>
          <w:szCs w:val="28"/>
        </w:rPr>
        <w:t>，</w:t>
      </w:r>
      <w:r w:rsidRPr="00302CA9">
        <w:rPr>
          <w:rFonts w:ascii="Arial" w:hAnsi="Arial" w:cs="Arial"/>
          <w:color w:val="000000"/>
          <w:sz w:val="28"/>
          <w:szCs w:val="28"/>
        </w:rPr>
        <w:t>10)=-1800+400×4.3553+500×3.1699×0.5645+300×0.3855=952.47(</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(3)</w:t>
      </w:r>
      <w:r w:rsidRPr="00302CA9">
        <w:rPr>
          <w:rFonts w:ascii="Arial" w:hAnsi="Arial" w:cs="Arial"/>
          <w:color w:val="000000"/>
          <w:sz w:val="28"/>
          <w:szCs w:val="28"/>
        </w:rPr>
        <w:t>项目静态投资回收期小于经济寿命期，且该项目净现值大于</w:t>
      </w:r>
      <w:r w:rsidRPr="00302CA9">
        <w:rPr>
          <w:rFonts w:ascii="Arial" w:hAnsi="Arial" w:cs="Arial"/>
          <w:color w:val="000000"/>
          <w:sz w:val="28"/>
          <w:szCs w:val="28"/>
        </w:rPr>
        <w:t>0</w:t>
      </w:r>
      <w:r w:rsidRPr="00302CA9">
        <w:rPr>
          <w:rFonts w:ascii="Arial" w:hAnsi="Arial" w:cs="Arial"/>
          <w:color w:val="000000"/>
          <w:sz w:val="28"/>
          <w:szCs w:val="28"/>
        </w:rPr>
        <w:t>，所以项目投资可行。</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丁公司是一家创业板上市公司，</w:t>
      </w:r>
      <w:r w:rsidRPr="00302CA9">
        <w:rPr>
          <w:rFonts w:ascii="Arial" w:hAnsi="Arial" w:cs="Arial"/>
          <w:color w:val="000000"/>
          <w:sz w:val="28"/>
          <w:szCs w:val="28"/>
        </w:rPr>
        <w:t>2016</w:t>
      </w:r>
      <w:r w:rsidRPr="00302CA9">
        <w:rPr>
          <w:rFonts w:ascii="Arial" w:hAnsi="Arial" w:cs="Arial"/>
          <w:color w:val="000000"/>
          <w:sz w:val="28"/>
          <w:szCs w:val="28"/>
        </w:rPr>
        <w:t>年度营业收入为</w:t>
      </w:r>
      <w:r w:rsidRPr="00302CA9">
        <w:rPr>
          <w:rFonts w:ascii="Arial" w:hAnsi="Arial" w:cs="Arial"/>
          <w:color w:val="000000"/>
          <w:sz w:val="28"/>
          <w:szCs w:val="28"/>
        </w:rPr>
        <w:t>20000</w:t>
      </w:r>
      <w:r w:rsidRPr="00302CA9">
        <w:rPr>
          <w:rFonts w:ascii="Arial" w:hAnsi="Arial" w:cs="Arial"/>
          <w:color w:val="000000"/>
          <w:sz w:val="28"/>
          <w:szCs w:val="28"/>
        </w:rPr>
        <w:t>万元，营业成本为</w:t>
      </w:r>
      <w:r w:rsidRPr="00302CA9">
        <w:rPr>
          <w:rFonts w:ascii="Arial" w:hAnsi="Arial" w:cs="Arial"/>
          <w:color w:val="000000"/>
          <w:sz w:val="28"/>
          <w:szCs w:val="28"/>
        </w:rPr>
        <w:t>15000</w:t>
      </w:r>
      <w:r w:rsidRPr="00302CA9">
        <w:rPr>
          <w:rFonts w:ascii="Arial" w:hAnsi="Arial" w:cs="Arial"/>
          <w:color w:val="000000"/>
          <w:sz w:val="28"/>
          <w:szCs w:val="28"/>
        </w:rPr>
        <w:t>万元，财务费用为</w:t>
      </w:r>
      <w:r w:rsidRPr="00302CA9">
        <w:rPr>
          <w:rFonts w:ascii="Arial" w:hAnsi="Arial" w:cs="Arial"/>
          <w:color w:val="000000"/>
          <w:sz w:val="28"/>
          <w:szCs w:val="28"/>
        </w:rPr>
        <w:t>600</w:t>
      </w:r>
      <w:r w:rsidRPr="00302CA9">
        <w:rPr>
          <w:rFonts w:ascii="Arial" w:hAnsi="Arial" w:cs="Arial"/>
          <w:color w:val="000000"/>
          <w:sz w:val="28"/>
          <w:szCs w:val="28"/>
        </w:rPr>
        <w:t>万元</w:t>
      </w:r>
      <w:r w:rsidRPr="00302CA9">
        <w:rPr>
          <w:rFonts w:ascii="Arial" w:hAnsi="Arial" w:cs="Arial"/>
          <w:color w:val="000000"/>
          <w:sz w:val="28"/>
          <w:szCs w:val="28"/>
        </w:rPr>
        <w:t>(</w:t>
      </w:r>
      <w:r w:rsidRPr="00302CA9">
        <w:rPr>
          <w:rFonts w:ascii="Arial" w:hAnsi="Arial" w:cs="Arial"/>
          <w:color w:val="000000"/>
          <w:sz w:val="28"/>
          <w:szCs w:val="28"/>
        </w:rPr>
        <w:t>全部为利息支出</w:t>
      </w:r>
      <w:r w:rsidRPr="00302CA9">
        <w:rPr>
          <w:rFonts w:ascii="Arial" w:hAnsi="Arial" w:cs="Arial"/>
          <w:color w:val="000000"/>
          <w:sz w:val="28"/>
          <w:szCs w:val="28"/>
        </w:rPr>
        <w:t>)</w:t>
      </w:r>
      <w:r w:rsidRPr="00302CA9">
        <w:rPr>
          <w:rFonts w:ascii="Arial" w:hAnsi="Arial" w:cs="Arial"/>
          <w:color w:val="000000"/>
          <w:sz w:val="28"/>
          <w:szCs w:val="28"/>
        </w:rPr>
        <w:t>，利润总额为</w:t>
      </w:r>
      <w:r w:rsidRPr="00302CA9">
        <w:rPr>
          <w:rFonts w:ascii="Arial" w:hAnsi="Arial" w:cs="Arial"/>
          <w:color w:val="000000"/>
          <w:sz w:val="28"/>
          <w:szCs w:val="28"/>
        </w:rPr>
        <w:t>2000</w:t>
      </w:r>
      <w:r w:rsidRPr="00302CA9">
        <w:rPr>
          <w:rFonts w:ascii="Arial" w:hAnsi="Arial" w:cs="Arial"/>
          <w:color w:val="000000"/>
          <w:sz w:val="28"/>
          <w:szCs w:val="28"/>
        </w:rPr>
        <w:t>万元，净利润为</w:t>
      </w:r>
      <w:r w:rsidRPr="00302CA9">
        <w:rPr>
          <w:rFonts w:ascii="Arial" w:hAnsi="Arial" w:cs="Arial"/>
          <w:color w:val="000000"/>
          <w:sz w:val="28"/>
          <w:szCs w:val="28"/>
        </w:rPr>
        <w:t>1500</w:t>
      </w:r>
      <w:r w:rsidRPr="00302CA9">
        <w:rPr>
          <w:rFonts w:ascii="Arial" w:hAnsi="Arial" w:cs="Arial"/>
          <w:color w:val="000000"/>
          <w:sz w:val="28"/>
          <w:szCs w:val="28"/>
        </w:rPr>
        <w:t>万元，非经营净收益为</w:t>
      </w:r>
      <w:r w:rsidRPr="00302CA9">
        <w:rPr>
          <w:rFonts w:ascii="Arial" w:hAnsi="Arial" w:cs="Arial"/>
          <w:color w:val="000000"/>
          <w:sz w:val="28"/>
          <w:szCs w:val="28"/>
        </w:rPr>
        <w:t>300</w:t>
      </w:r>
      <w:r w:rsidRPr="00302CA9">
        <w:rPr>
          <w:rFonts w:ascii="Arial" w:hAnsi="Arial" w:cs="Arial"/>
          <w:color w:val="000000"/>
          <w:sz w:val="28"/>
          <w:szCs w:val="28"/>
        </w:rPr>
        <w:t>万元。此外，资本化的利息支出为</w:t>
      </w:r>
      <w:r w:rsidRPr="00302CA9">
        <w:rPr>
          <w:rFonts w:ascii="Arial" w:hAnsi="Arial" w:cs="Arial"/>
          <w:color w:val="000000"/>
          <w:sz w:val="28"/>
          <w:szCs w:val="28"/>
        </w:rPr>
        <w:t>400</w:t>
      </w:r>
      <w:r w:rsidRPr="00302CA9">
        <w:rPr>
          <w:rFonts w:ascii="Arial" w:hAnsi="Arial" w:cs="Arial"/>
          <w:color w:val="000000"/>
          <w:sz w:val="28"/>
          <w:szCs w:val="28"/>
        </w:rPr>
        <w:t>万元。丁公司存货年初余额为</w:t>
      </w:r>
      <w:r w:rsidRPr="00302CA9">
        <w:rPr>
          <w:rFonts w:ascii="Arial" w:hAnsi="Arial" w:cs="Arial"/>
          <w:color w:val="000000"/>
          <w:sz w:val="28"/>
          <w:szCs w:val="28"/>
        </w:rPr>
        <w:t>1000</w:t>
      </w:r>
      <w:r w:rsidRPr="00302CA9">
        <w:rPr>
          <w:rFonts w:ascii="Arial" w:hAnsi="Arial" w:cs="Arial"/>
          <w:color w:val="000000"/>
          <w:sz w:val="28"/>
          <w:szCs w:val="28"/>
        </w:rPr>
        <w:t>万元，年末余额为</w:t>
      </w:r>
      <w:r w:rsidRPr="00302CA9">
        <w:rPr>
          <w:rFonts w:ascii="Arial" w:hAnsi="Arial" w:cs="Arial"/>
          <w:color w:val="000000"/>
          <w:sz w:val="28"/>
          <w:szCs w:val="28"/>
        </w:rPr>
        <w:t>2000</w:t>
      </w:r>
      <w:r w:rsidRPr="00302CA9">
        <w:rPr>
          <w:rFonts w:ascii="Arial" w:hAnsi="Arial" w:cs="Arial"/>
          <w:color w:val="000000"/>
          <w:sz w:val="28"/>
          <w:szCs w:val="28"/>
        </w:rPr>
        <w:t>万元，公司全年发行在外的普通股加权平均数为</w:t>
      </w:r>
      <w:r w:rsidRPr="00302CA9">
        <w:rPr>
          <w:rFonts w:ascii="Arial" w:hAnsi="Arial" w:cs="Arial"/>
          <w:color w:val="000000"/>
          <w:sz w:val="28"/>
          <w:szCs w:val="28"/>
        </w:rPr>
        <w:t>10000</w:t>
      </w:r>
      <w:r w:rsidRPr="00302CA9">
        <w:rPr>
          <w:rFonts w:ascii="Arial" w:hAnsi="Arial" w:cs="Arial"/>
          <w:color w:val="000000"/>
          <w:sz w:val="28"/>
          <w:szCs w:val="28"/>
        </w:rPr>
        <w:t>万股，年末每股市价为</w:t>
      </w:r>
      <w:r w:rsidRPr="00302CA9">
        <w:rPr>
          <w:rFonts w:ascii="Arial" w:hAnsi="Arial" w:cs="Arial"/>
          <w:color w:val="000000"/>
          <w:sz w:val="28"/>
          <w:szCs w:val="28"/>
        </w:rPr>
        <w:t>4.5</w:t>
      </w:r>
      <w:r w:rsidRPr="00302CA9">
        <w:rPr>
          <w:rFonts w:ascii="Arial" w:hAnsi="Arial" w:cs="Arial"/>
          <w:color w:val="000000"/>
          <w:sz w:val="28"/>
          <w:szCs w:val="28"/>
        </w:rPr>
        <w:t>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要求：</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计算销售净利率。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计算利息保障倍数。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计算净收益营运指数。</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计算存货周转率。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w:t>
      </w:r>
      <w:r w:rsidRPr="00302CA9">
        <w:rPr>
          <w:rFonts w:ascii="Arial" w:hAnsi="Arial" w:cs="Arial"/>
          <w:color w:val="000000"/>
          <w:sz w:val="28"/>
          <w:szCs w:val="28"/>
        </w:rPr>
        <w:t>计算市盈率。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销售净利率</w:t>
      </w:r>
      <w:r w:rsidRPr="00302CA9">
        <w:rPr>
          <w:rFonts w:ascii="Arial" w:hAnsi="Arial" w:cs="Arial"/>
          <w:color w:val="000000"/>
          <w:sz w:val="28"/>
          <w:szCs w:val="28"/>
        </w:rPr>
        <w:t>=</w:t>
      </w:r>
      <w:r w:rsidRPr="00302CA9">
        <w:rPr>
          <w:rFonts w:ascii="Arial" w:hAnsi="Arial" w:cs="Arial"/>
          <w:color w:val="000000"/>
          <w:sz w:val="28"/>
          <w:szCs w:val="28"/>
        </w:rPr>
        <w:t>净利润</w:t>
      </w:r>
      <w:r w:rsidRPr="00302CA9">
        <w:rPr>
          <w:rFonts w:ascii="Arial" w:hAnsi="Arial" w:cs="Arial"/>
          <w:color w:val="000000"/>
          <w:sz w:val="28"/>
          <w:szCs w:val="28"/>
        </w:rPr>
        <w:t>/</w:t>
      </w:r>
      <w:r w:rsidRPr="00302CA9">
        <w:rPr>
          <w:rFonts w:ascii="Arial" w:hAnsi="Arial" w:cs="Arial"/>
          <w:color w:val="000000"/>
          <w:sz w:val="28"/>
          <w:szCs w:val="28"/>
        </w:rPr>
        <w:t>销售收入</w:t>
      </w:r>
      <w:r w:rsidRPr="00302CA9">
        <w:rPr>
          <w:rFonts w:ascii="Arial" w:hAnsi="Arial" w:cs="Arial"/>
          <w:color w:val="000000"/>
          <w:sz w:val="28"/>
          <w:szCs w:val="28"/>
        </w:rPr>
        <w:t>=1500/20000=7.5%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利息保障倍数</w:t>
      </w:r>
      <w:r w:rsidRPr="00302CA9">
        <w:rPr>
          <w:rFonts w:ascii="Arial" w:hAnsi="Arial" w:cs="Arial"/>
          <w:color w:val="000000"/>
          <w:sz w:val="28"/>
          <w:szCs w:val="28"/>
        </w:rPr>
        <w:t>=</w:t>
      </w:r>
      <w:r w:rsidRPr="00302CA9">
        <w:rPr>
          <w:rFonts w:ascii="Arial" w:hAnsi="Arial" w:cs="Arial"/>
          <w:color w:val="000000"/>
          <w:sz w:val="28"/>
          <w:szCs w:val="28"/>
        </w:rPr>
        <w:t>息税前利润</w:t>
      </w:r>
      <w:r w:rsidRPr="00302CA9">
        <w:rPr>
          <w:rFonts w:ascii="Arial" w:hAnsi="Arial" w:cs="Arial"/>
          <w:color w:val="000000"/>
          <w:sz w:val="28"/>
          <w:szCs w:val="28"/>
        </w:rPr>
        <w:t>/</w:t>
      </w:r>
      <w:r w:rsidRPr="00302CA9">
        <w:rPr>
          <w:rFonts w:ascii="Arial" w:hAnsi="Arial" w:cs="Arial"/>
          <w:color w:val="000000"/>
          <w:sz w:val="28"/>
          <w:szCs w:val="28"/>
        </w:rPr>
        <w:t>应付利息</w:t>
      </w:r>
      <w:r w:rsidRPr="00302CA9">
        <w:rPr>
          <w:rFonts w:ascii="Arial" w:hAnsi="Arial" w:cs="Arial"/>
          <w:color w:val="000000"/>
          <w:sz w:val="28"/>
          <w:szCs w:val="28"/>
        </w:rPr>
        <w:t>=(2000+600)/(600+400)=2.6</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净收益营运指数</w:t>
      </w:r>
      <w:r w:rsidRPr="00302CA9">
        <w:rPr>
          <w:rFonts w:ascii="Arial" w:hAnsi="Arial" w:cs="Arial"/>
          <w:color w:val="000000"/>
          <w:sz w:val="28"/>
          <w:szCs w:val="28"/>
        </w:rPr>
        <w:t>=</w:t>
      </w:r>
      <w:r w:rsidRPr="00302CA9">
        <w:rPr>
          <w:rFonts w:ascii="Arial" w:hAnsi="Arial" w:cs="Arial"/>
          <w:color w:val="000000"/>
          <w:sz w:val="28"/>
          <w:szCs w:val="28"/>
        </w:rPr>
        <w:t>经营净收益</w:t>
      </w:r>
      <w:r w:rsidRPr="00302CA9">
        <w:rPr>
          <w:rFonts w:ascii="Arial" w:hAnsi="Arial" w:cs="Arial"/>
          <w:color w:val="000000"/>
          <w:sz w:val="28"/>
          <w:szCs w:val="28"/>
        </w:rPr>
        <w:t>/</w:t>
      </w:r>
      <w:r w:rsidRPr="00302CA9">
        <w:rPr>
          <w:rFonts w:ascii="Arial" w:hAnsi="Arial" w:cs="Arial"/>
          <w:color w:val="000000"/>
          <w:sz w:val="28"/>
          <w:szCs w:val="28"/>
        </w:rPr>
        <w:t>净利润</w:t>
      </w:r>
      <w:r w:rsidRPr="00302CA9">
        <w:rPr>
          <w:rFonts w:ascii="Arial" w:hAnsi="Arial" w:cs="Arial"/>
          <w:color w:val="000000"/>
          <w:sz w:val="28"/>
          <w:szCs w:val="28"/>
        </w:rPr>
        <w:t>=(1500-300)/1500=0.8</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存货周转率</w:t>
      </w:r>
      <w:r w:rsidRPr="00302CA9">
        <w:rPr>
          <w:rFonts w:ascii="Arial" w:hAnsi="Arial" w:cs="Arial"/>
          <w:color w:val="000000"/>
          <w:sz w:val="28"/>
          <w:szCs w:val="28"/>
        </w:rPr>
        <w:t>=</w:t>
      </w:r>
      <w:r w:rsidRPr="00302CA9">
        <w:rPr>
          <w:rFonts w:ascii="Arial" w:hAnsi="Arial" w:cs="Arial"/>
          <w:color w:val="000000"/>
          <w:sz w:val="28"/>
          <w:szCs w:val="28"/>
        </w:rPr>
        <w:t>营业成本</w:t>
      </w:r>
      <w:r w:rsidRPr="00302CA9">
        <w:rPr>
          <w:rFonts w:ascii="Arial" w:hAnsi="Arial" w:cs="Arial"/>
          <w:color w:val="000000"/>
          <w:sz w:val="28"/>
          <w:szCs w:val="28"/>
        </w:rPr>
        <w:t>/</w:t>
      </w:r>
      <w:r w:rsidRPr="00302CA9">
        <w:rPr>
          <w:rFonts w:ascii="Arial" w:hAnsi="Arial" w:cs="Arial"/>
          <w:color w:val="000000"/>
          <w:sz w:val="28"/>
          <w:szCs w:val="28"/>
        </w:rPr>
        <w:t>存货平均余额</w:t>
      </w:r>
      <w:r w:rsidRPr="00302CA9">
        <w:rPr>
          <w:rFonts w:ascii="Arial" w:hAnsi="Arial" w:cs="Arial"/>
          <w:color w:val="000000"/>
          <w:sz w:val="28"/>
          <w:szCs w:val="28"/>
        </w:rPr>
        <w:t>=15000/[(1000+2000)/2]=10(</w:t>
      </w:r>
      <w:r w:rsidRPr="00302CA9">
        <w:rPr>
          <w:rFonts w:ascii="Arial" w:hAnsi="Arial" w:cs="Arial"/>
          <w:color w:val="000000"/>
          <w:sz w:val="28"/>
          <w:szCs w:val="28"/>
        </w:rPr>
        <w:t>次</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w:t>
      </w:r>
      <w:r w:rsidRPr="00302CA9">
        <w:rPr>
          <w:rFonts w:ascii="Arial" w:hAnsi="Arial" w:cs="Arial"/>
          <w:color w:val="000000"/>
          <w:sz w:val="28"/>
          <w:szCs w:val="28"/>
        </w:rPr>
        <w:t>市盈率</w:t>
      </w:r>
      <w:r w:rsidRPr="00302CA9">
        <w:rPr>
          <w:rFonts w:ascii="Arial" w:hAnsi="Arial" w:cs="Arial"/>
          <w:color w:val="000000"/>
          <w:sz w:val="28"/>
          <w:szCs w:val="28"/>
        </w:rPr>
        <w:t>=</w:t>
      </w:r>
      <w:r w:rsidRPr="00302CA9">
        <w:rPr>
          <w:rFonts w:ascii="Arial" w:hAnsi="Arial" w:cs="Arial"/>
          <w:color w:val="000000"/>
          <w:sz w:val="28"/>
          <w:szCs w:val="28"/>
        </w:rPr>
        <w:t>每股市价</w:t>
      </w:r>
      <w:r w:rsidRPr="00302CA9">
        <w:rPr>
          <w:rFonts w:ascii="Arial" w:hAnsi="Arial" w:cs="Arial"/>
          <w:color w:val="000000"/>
          <w:sz w:val="28"/>
          <w:szCs w:val="28"/>
        </w:rPr>
        <w:t>/</w:t>
      </w:r>
      <w:r w:rsidRPr="00302CA9">
        <w:rPr>
          <w:rFonts w:ascii="Arial" w:hAnsi="Arial" w:cs="Arial"/>
          <w:color w:val="000000"/>
          <w:sz w:val="28"/>
          <w:szCs w:val="28"/>
        </w:rPr>
        <w:t>每股收益</w:t>
      </w:r>
      <w:r w:rsidRPr="00302CA9">
        <w:rPr>
          <w:rFonts w:ascii="Arial" w:hAnsi="Arial" w:cs="Arial"/>
          <w:color w:val="000000"/>
          <w:sz w:val="28"/>
          <w:szCs w:val="28"/>
        </w:rPr>
        <w:t>=4.5/(1500/10000)=30(</w:t>
      </w:r>
      <w:r w:rsidRPr="00302CA9">
        <w:rPr>
          <w:rFonts w:ascii="Arial" w:hAnsi="Arial" w:cs="Arial"/>
          <w:color w:val="000000"/>
          <w:sz w:val="28"/>
          <w:szCs w:val="28"/>
        </w:rPr>
        <w:t>倍</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4.</w:t>
      </w:r>
      <w:r w:rsidRPr="00302CA9">
        <w:rPr>
          <w:rFonts w:ascii="Arial" w:hAnsi="Arial" w:cs="Arial"/>
          <w:color w:val="000000"/>
          <w:sz w:val="28"/>
          <w:szCs w:val="28"/>
        </w:rPr>
        <w:t>甲公司在</w:t>
      </w:r>
      <w:r w:rsidRPr="00302CA9">
        <w:rPr>
          <w:rFonts w:ascii="Arial" w:hAnsi="Arial" w:cs="Arial"/>
          <w:color w:val="000000"/>
          <w:sz w:val="28"/>
          <w:szCs w:val="28"/>
        </w:rPr>
        <w:t>2016</w:t>
      </w:r>
      <w:r w:rsidRPr="00302CA9">
        <w:rPr>
          <w:rFonts w:ascii="Arial" w:hAnsi="Arial" w:cs="Arial"/>
          <w:color w:val="000000"/>
          <w:sz w:val="28"/>
          <w:szCs w:val="28"/>
        </w:rPr>
        <w:t>年第</w:t>
      </w:r>
      <w:r w:rsidRPr="00302CA9">
        <w:rPr>
          <w:rFonts w:ascii="Arial" w:hAnsi="Arial" w:cs="Arial"/>
          <w:color w:val="000000"/>
          <w:sz w:val="28"/>
          <w:szCs w:val="28"/>
        </w:rPr>
        <w:t>4</w:t>
      </w:r>
      <w:r w:rsidRPr="00302CA9">
        <w:rPr>
          <w:rFonts w:ascii="Arial" w:hAnsi="Arial" w:cs="Arial"/>
          <w:color w:val="000000"/>
          <w:sz w:val="28"/>
          <w:szCs w:val="28"/>
        </w:rPr>
        <w:t>季度按照定期预算法编制</w:t>
      </w:r>
      <w:r w:rsidRPr="00302CA9">
        <w:rPr>
          <w:rFonts w:ascii="Arial" w:hAnsi="Arial" w:cs="Arial"/>
          <w:color w:val="000000"/>
          <w:sz w:val="28"/>
          <w:szCs w:val="28"/>
        </w:rPr>
        <w:t>2017</w:t>
      </w:r>
      <w:r w:rsidRPr="00302CA9">
        <w:rPr>
          <w:rFonts w:ascii="Arial" w:hAnsi="Arial" w:cs="Arial"/>
          <w:color w:val="000000"/>
          <w:sz w:val="28"/>
          <w:szCs w:val="28"/>
        </w:rPr>
        <w:t>年度的预算，部分资料如下：</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资料一：</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1-4</w:t>
      </w:r>
      <w:r w:rsidRPr="00302CA9">
        <w:rPr>
          <w:rFonts w:ascii="Arial" w:hAnsi="Arial" w:cs="Arial"/>
          <w:color w:val="000000"/>
          <w:sz w:val="28"/>
          <w:szCs w:val="28"/>
        </w:rPr>
        <w:t>月的预计销售额分别为</w:t>
      </w:r>
      <w:r w:rsidRPr="00302CA9">
        <w:rPr>
          <w:rFonts w:ascii="Arial" w:hAnsi="Arial" w:cs="Arial"/>
          <w:color w:val="000000"/>
          <w:sz w:val="28"/>
          <w:szCs w:val="28"/>
        </w:rPr>
        <w:t>600</w:t>
      </w:r>
      <w:r w:rsidRPr="00302CA9">
        <w:rPr>
          <w:rFonts w:ascii="Arial" w:hAnsi="Arial" w:cs="Arial"/>
          <w:color w:val="000000"/>
          <w:sz w:val="28"/>
          <w:szCs w:val="28"/>
        </w:rPr>
        <w:t>万元、</w:t>
      </w:r>
      <w:r w:rsidRPr="00302CA9">
        <w:rPr>
          <w:rFonts w:ascii="Arial" w:hAnsi="Arial" w:cs="Arial"/>
          <w:color w:val="000000"/>
          <w:sz w:val="28"/>
          <w:szCs w:val="28"/>
        </w:rPr>
        <w:t>1000</w:t>
      </w:r>
      <w:r w:rsidRPr="00302CA9">
        <w:rPr>
          <w:rFonts w:ascii="Arial" w:hAnsi="Arial" w:cs="Arial"/>
          <w:color w:val="000000"/>
          <w:sz w:val="28"/>
          <w:szCs w:val="28"/>
        </w:rPr>
        <w:t>万元、</w:t>
      </w:r>
      <w:r w:rsidRPr="00302CA9">
        <w:rPr>
          <w:rFonts w:ascii="Arial" w:hAnsi="Arial" w:cs="Arial"/>
          <w:color w:val="000000"/>
          <w:sz w:val="28"/>
          <w:szCs w:val="28"/>
        </w:rPr>
        <w:t>650</w:t>
      </w:r>
      <w:r w:rsidRPr="00302CA9">
        <w:rPr>
          <w:rFonts w:ascii="Arial" w:hAnsi="Arial" w:cs="Arial"/>
          <w:color w:val="000000"/>
          <w:sz w:val="28"/>
          <w:szCs w:val="28"/>
        </w:rPr>
        <w:t>万元和</w:t>
      </w:r>
      <w:r w:rsidRPr="00302CA9">
        <w:rPr>
          <w:rFonts w:ascii="Arial" w:hAnsi="Arial" w:cs="Arial"/>
          <w:color w:val="000000"/>
          <w:sz w:val="28"/>
          <w:szCs w:val="28"/>
        </w:rPr>
        <w:t>750</w:t>
      </w:r>
      <w:r w:rsidRPr="00302CA9">
        <w:rPr>
          <w:rFonts w:ascii="Arial" w:hAnsi="Arial" w:cs="Arial"/>
          <w:color w:val="000000"/>
          <w:sz w:val="28"/>
          <w:szCs w:val="28"/>
        </w:rPr>
        <w:t>万元。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资料二：公司的目标现金余额为</w:t>
      </w:r>
      <w:r w:rsidRPr="00302CA9">
        <w:rPr>
          <w:rFonts w:ascii="Arial" w:hAnsi="Arial" w:cs="Arial"/>
          <w:color w:val="000000"/>
          <w:sz w:val="28"/>
          <w:szCs w:val="28"/>
        </w:rPr>
        <w:t>50</w:t>
      </w:r>
      <w:r w:rsidRPr="00302CA9">
        <w:rPr>
          <w:rFonts w:ascii="Arial" w:hAnsi="Arial" w:cs="Arial"/>
          <w:color w:val="000000"/>
          <w:sz w:val="28"/>
          <w:szCs w:val="28"/>
        </w:rPr>
        <w:t>万元，经测算，</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3</w:t>
      </w:r>
      <w:r w:rsidRPr="00302CA9">
        <w:rPr>
          <w:rFonts w:ascii="Arial" w:hAnsi="Arial" w:cs="Arial"/>
          <w:color w:val="000000"/>
          <w:sz w:val="28"/>
          <w:szCs w:val="28"/>
        </w:rPr>
        <w:t>月末预计</w:t>
      </w:r>
      <w:r w:rsidRPr="00302CA9">
        <w:rPr>
          <w:rFonts w:ascii="Arial" w:hAnsi="Arial" w:cs="Arial"/>
          <w:color w:val="000000"/>
          <w:sz w:val="28"/>
          <w:szCs w:val="28"/>
        </w:rPr>
        <w:t>“</w:t>
      </w:r>
      <w:r w:rsidRPr="00302CA9">
        <w:rPr>
          <w:rFonts w:ascii="Arial" w:hAnsi="Arial" w:cs="Arial"/>
          <w:color w:val="000000"/>
          <w:sz w:val="28"/>
          <w:szCs w:val="28"/>
        </w:rPr>
        <w:t>现金余缺</w:t>
      </w:r>
      <w:r w:rsidRPr="00302CA9">
        <w:rPr>
          <w:rFonts w:ascii="Arial" w:hAnsi="Arial" w:cs="Arial"/>
          <w:color w:val="000000"/>
          <w:sz w:val="28"/>
          <w:szCs w:val="28"/>
        </w:rPr>
        <w:t>“</w:t>
      </w:r>
      <w:r w:rsidRPr="00302CA9">
        <w:rPr>
          <w:rFonts w:ascii="Arial" w:hAnsi="Arial" w:cs="Arial"/>
          <w:color w:val="000000"/>
          <w:sz w:val="28"/>
          <w:szCs w:val="28"/>
        </w:rPr>
        <w:t>为</w:t>
      </w:r>
      <w:r w:rsidRPr="00302CA9">
        <w:rPr>
          <w:rFonts w:ascii="Arial" w:hAnsi="Arial" w:cs="Arial"/>
          <w:color w:val="000000"/>
          <w:sz w:val="28"/>
          <w:szCs w:val="28"/>
        </w:rPr>
        <w:t>30</w:t>
      </w:r>
      <w:r w:rsidRPr="00302CA9">
        <w:rPr>
          <w:rFonts w:ascii="Arial" w:hAnsi="Arial" w:cs="Arial"/>
          <w:color w:val="000000"/>
          <w:sz w:val="28"/>
          <w:szCs w:val="28"/>
        </w:rPr>
        <w:t>万元，公司计划采用短期借款的方式解决资金短缺。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资料三：预计</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1-3</w:t>
      </w:r>
      <w:r w:rsidRPr="00302CA9">
        <w:rPr>
          <w:rFonts w:ascii="Arial" w:hAnsi="Arial" w:cs="Arial"/>
          <w:color w:val="000000"/>
          <w:sz w:val="28"/>
          <w:szCs w:val="28"/>
        </w:rPr>
        <w:t>月净利润为</w:t>
      </w:r>
      <w:r w:rsidRPr="00302CA9">
        <w:rPr>
          <w:rFonts w:ascii="Arial" w:hAnsi="Arial" w:cs="Arial"/>
          <w:color w:val="000000"/>
          <w:sz w:val="28"/>
          <w:szCs w:val="28"/>
        </w:rPr>
        <w:t>90</w:t>
      </w:r>
      <w:r w:rsidRPr="00302CA9">
        <w:rPr>
          <w:rFonts w:ascii="Arial" w:hAnsi="Arial" w:cs="Arial"/>
          <w:color w:val="000000"/>
          <w:sz w:val="28"/>
          <w:szCs w:val="28"/>
        </w:rPr>
        <w:t>万元，没有进行股利分配。</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资料四：假设公司每月销售额于当月收回</w:t>
      </w:r>
      <w:r w:rsidRPr="00302CA9">
        <w:rPr>
          <w:rFonts w:ascii="Arial" w:hAnsi="Arial" w:cs="Arial"/>
          <w:color w:val="000000"/>
          <w:sz w:val="28"/>
          <w:szCs w:val="28"/>
        </w:rPr>
        <w:t>20%</w:t>
      </w:r>
      <w:r w:rsidRPr="00302CA9">
        <w:rPr>
          <w:rFonts w:ascii="Arial" w:hAnsi="Arial" w:cs="Arial"/>
          <w:color w:val="000000"/>
          <w:sz w:val="28"/>
          <w:szCs w:val="28"/>
        </w:rPr>
        <w:t>，下月收回</w:t>
      </w:r>
      <w:r w:rsidRPr="00302CA9">
        <w:rPr>
          <w:rFonts w:ascii="Arial" w:hAnsi="Arial" w:cs="Arial"/>
          <w:color w:val="000000"/>
          <w:sz w:val="28"/>
          <w:szCs w:val="28"/>
        </w:rPr>
        <w:t>70%</w:t>
      </w:r>
      <w:r w:rsidRPr="00302CA9">
        <w:rPr>
          <w:rFonts w:ascii="Arial" w:hAnsi="Arial" w:cs="Arial"/>
          <w:color w:val="000000"/>
          <w:sz w:val="28"/>
          <w:szCs w:val="28"/>
        </w:rPr>
        <w:t>，其余</w:t>
      </w:r>
      <w:r w:rsidRPr="00302CA9">
        <w:rPr>
          <w:rFonts w:ascii="Arial" w:hAnsi="Arial" w:cs="Arial"/>
          <w:color w:val="000000"/>
          <w:sz w:val="28"/>
          <w:szCs w:val="28"/>
        </w:rPr>
        <w:t>10%</w:t>
      </w:r>
      <w:r w:rsidRPr="00302CA9">
        <w:rPr>
          <w:rFonts w:ascii="Arial" w:hAnsi="Arial" w:cs="Arial"/>
          <w:color w:val="000000"/>
          <w:sz w:val="28"/>
          <w:szCs w:val="28"/>
        </w:rPr>
        <w:t>将于第三个月收回</w:t>
      </w:r>
      <w:r w:rsidRPr="00302CA9">
        <w:rPr>
          <w:rFonts w:ascii="Arial" w:hAnsi="Arial" w:cs="Arial"/>
          <w:color w:val="000000"/>
          <w:sz w:val="28"/>
          <w:szCs w:val="28"/>
        </w:rPr>
        <w:t>;</w:t>
      </w:r>
      <w:r w:rsidRPr="00302CA9">
        <w:rPr>
          <w:rFonts w:ascii="Arial" w:hAnsi="Arial" w:cs="Arial"/>
          <w:color w:val="000000"/>
          <w:sz w:val="28"/>
          <w:szCs w:val="28"/>
        </w:rPr>
        <w:t>公司当月原材料金额相当于次月全月销售额的</w:t>
      </w:r>
      <w:r w:rsidRPr="00302CA9">
        <w:rPr>
          <w:rFonts w:ascii="Arial" w:hAnsi="Arial" w:cs="Arial"/>
          <w:color w:val="000000"/>
          <w:sz w:val="28"/>
          <w:szCs w:val="28"/>
        </w:rPr>
        <w:t>60%</w:t>
      </w:r>
      <w:r w:rsidRPr="00302CA9">
        <w:rPr>
          <w:rFonts w:ascii="Arial" w:hAnsi="Arial" w:cs="Arial"/>
          <w:color w:val="000000"/>
          <w:sz w:val="28"/>
          <w:szCs w:val="28"/>
        </w:rPr>
        <w:t>，购货款于次月一次付清</w:t>
      </w:r>
      <w:r w:rsidRPr="00302CA9">
        <w:rPr>
          <w:rFonts w:ascii="Arial" w:hAnsi="Arial" w:cs="Arial"/>
          <w:color w:val="000000"/>
          <w:sz w:val="28"/>
          <w:szCs w:val="28"/>
        </w:rPr>
        <w:t>;</w:t>
      </w:r>
      <w:r w:rsidRPr="00302CA9">
        <w:rPr>
          <w:rFonts w:ascii="Arial" w:hAnsi="Arial" w:cs="Arial"/>
          <w:color w:val="000000"/>
          <w:sz w:val="28"/>
          <w:szCs w:val="28"/>
        </w:rPr>
        <w:t>公司第</w:t>
      </w:r>
      <w:r w:rsidRPr="00302CA9">
        <w:rPr>
          <w:rFonts w:ascii="Arial" w:hAnsi="Arial" w:cs="Arial"/>
          <w:color w:val="000000"/>
          <w:sz w:val="28"/>
          <w:szCs w:val="28"/>
        </w:rPr>
        <w:t>1</w:t>
      </w:r>
      <w:r w:rsidRPr="00302CA9">
        <w:rPr>
          <w:rFonts w:ascii="Arial" w:hAnsi="Arial" w:cs="Arial"/>
          <w:color w:val="000000"/>
          <w:sz w:val="28"/>
          <w:szCs w:val="28"/>
        </w:rPr>
        <w:t>、</w:t>
      </w:r>
      <w:r w:rsidRPr="00302CA9">
        <w:rPr>
          <w:rFonts w:ascii="Arial" w:hAnsi="Arial" w:cs="Arial"/>
          <w:color w:val="000000"/>
          <w:sz w:val="28"/>
          <w:szCs w:val="28"/>
        </w:rPr>
        <w:t>2</w:t>
      </w:r>
      <w:r w:rsidRPr="00302CA9">
        <w:rPr>
          <w:rFonts w:ascii="Arial" w:hAnsi="Arial" w:cs="Arial"/>
          <w:color w:val="000000"/>
          <w:sz w:val="28"/>
          <w:szCs w:val="28"/>
        </w:rPr>
        <w:t>月份短期借款没有变化。</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资料五：公司</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3</w:t>
      </w:r>
      <w:r w:rsidRPr="00302CA9">
        <w:rPr>
          <w:rFonts w:ascii="Arial" w:hAnsi="Arial" w:cs="Arial"/>
          <w:color w:val="000000"/>
          <w:sz w:val="28"/>
          <w:szCs w:val="28"/>
        </w:rPr>
        <w:t>月</w:t>
      </w:r>
      <w:r w:rsidRPr="00302CA9">
        <w:rPr>
          <w:rFonts w:ascii="Arial" w:hAnsi="Arial" w:cs="Arial"/>
          <w:color w:val="000000"/>
          <w:sz w:val="28"/>
          <w:szCs w:val="28"/>
        </w:rPr>
        <w:t>31</w:t>
      </w:r>
      <w:r w:rsidRPr="00302CA9">
        <w:rPr>
          <w:rFonts w:ascii="Arial" w:hAnsi="Arial" w:cs="Arial"/>
          <w:color w:val="000000"/>
          <w:sz w:val="28"/>
          <w:szCs w:val="28"/>
        </w:rPr>
        <w:t>日的预计资产负债表</w:t>
      </w:r>
      <w:r w:rsidRPr="00302CA9">
        <w:rPr>
          <w:rFonts w:ascii="Arial" w:hAnsi="Arial" w:cs="Arial"/>
          <w:color w:val="000000"/>
          <w:sz w:val="28"/>
          <w:szCs w:val="28"/>
        </w:rPr>
        <w:t>(</w:t>
      </w:r>
      <w:r w:rsidRPr="00302CA9">
        <w:rPr>
          <w:rFonts w:ascii="Arial" w:hAnsi="Arial" w:cs="Arial"/>
          <w:color w:val="000000"/>
          <w:sz w:val="28"/>
          <w:szCs w:val="28"/>
        </w:rPr>
        <w:t>简表</w:t>
      </w:r>
      <w:r w:rsidRPr="00302CA9">
        <w:rPr>
          <w:rFonts w:ascii="Arial" w:hAnsi="Arial" w:cs="Arial"/>
          <w:color w:val="000000"/>
          <w:sz w:val="28"/>
          <w:szCs w:val="28"/>
        </w:rPr>
        <w:t>)</w:t>
      </w:r>
      <w:r w:rsidRPr="00302CA9">
        <w:rPr>
          <w:rFonts w:ascii="Arial" w:hAnsi="Arial" w:cs="Arial"/>
          <w:color w:val="000000"/>
          <w:sz w:val="28"/>
          <w:szCs w:val="28"/>
        </w:rPr>
        <w:t>如下表所示：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甲公司</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3</w:t>
      </w:r>
      <w:r w:rsidRPr="00302CA9">
        <w:rPr>
          <w:rFonts w:ascii="Arial" w:hAnsi="Arial" w:cs="Arial"/>
          <w:color w:val="000000"/>
          <w:sz w:val="28"/>
          <w:szCs w:val="28"/>
        </w:rPr>
        <w:t>月</w:t>
      </w:r>
      <w:r w:rsidRPr="00302CA9">
        <w:rPr>
          <w:rFonts w:ascii="Arial" w:hAnsi="Arial" w:cs="Arial"/>
          <w:color w:val="000000"/>
          <w:sz w:val="28"/>
          <w:szCs w:val="28"/>
        </w:rPr>
        <w:t>31</w:t>
      </w:r>
      <w:r w:rsidRPr="00302CA9">
        <w:rPr>
          <w:rFonts w:ascii="Arial" w:hAnsi="Arial" w:cs="Arial"/>
          <w:color w:val="000000"/>
          <w:sz w:val="28"/>
          <w:szCs w:val="28"/>
        </w:rPr>
        <w:t>日的预计资产负债表</w:t>
      </w:r>
      <w:r w:rsidRPr="00302CA9">
        <w:rPr>
          <w:rFonts w:ascii="Arial" w:hAnsi="Arial" w:cs="Arial"/>
          <w:color w:val="000000"/>
          <w:sz w:val="28"/>
          <w:szCs w:val="28"/>
        </w:rPr>
        <w:t>(</w:t>
      </w:r>
      <w:r w:rsidRPr="00302CA9">
        <w:rPr>
          <w:rFonts w:ascii="Arial" w:hAnsi="Arial" w:cs="Arial"/>
          <w:color w:val="000000"/>
          <w:sz w:val="28"/>
          <w:szCs w:val="28"/>
        </w:rPr>
        <w:t>简表</w:t>
      </w:r>
      <w:r w:rsidRPr="00302CA9">
        <w:rPr>
          <w:rFonts w:ascii="Arial" w:hAnsi="Arial" w:cs="Arial"/>
          <w:color w:val="000000"/>
          <w:sz w:val="28"/>
          <w:szCs w:val="28"/>
        </w:rPr>
        <w:t>)</w:t>
      </w:r>
      <w:r w:rsidRPr="00302CA9">
        <w:rPr>
          <w:rFonts w:ascii="Arial" w:hAnsi="Arial" w:cs="Arial"/>
          <w:color w:val="000000"/>
          <w:sz w:val="28"/>
          <w:szCs w:val="28"/>
        </w:rPr>
        <w:t>单位：万元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noProof/>
          <w:color w:val="000000"/>
          <w:sz w:val="28"/>
          <w:szCs w:val="28"/>
        </w:rPr>
        <w:drawing>
          <wp:inline distT="0" distB="0" distL="0" distR="0" wp14:anchorId="07347034" wp14:editId="01C13138">
            <wp:extent cx="5848350" cy="1838325"/>
            <wp:effectExtent l="0" t="0" r="0" b="9525"/>
            <wp:docPr id="13" name="图片 13" descr="http://img.wangxiao.cn/bjupload/2017-09-11/a7326b3f-eb9f-4f66-b036-84c2bade7a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wangxiao.cn/bjupload/2017-09-11/a7326b3f-eb9f-4f66-b036-84c2bade7a3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1838325"/>
                    </a:xfrm>
                    <a:prstGeom prst="rect">
                      <a:avLst/>
                    </a:prstGeom>
                    <a:noFill/>
                    <a:ln>
                      <a:noFill/>
                    </a:ln>
                  </pic:spPr>
                </pic:pic>
              </a:graphicData>
            </a:graphic>
          </wp:inline>
        </w:drawing>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注：表内的</w:t>
      </w:r>
      <w:r w:rsidRPr="00302CA9">
        <w:rPr>
          <w:rFonts w:ascii="Arial" w:hAnsi="Arial" w:cs="Arial"/>
          <w:color w:val="000000"/>
          <w:sz w:val="28"/>
          <w:szCs w:val="28"/>
        </w:rPr>
        <w:t>“*”</w:t>
      </w:r>
      <w:r w:rsidRPr="00302CA9">
        <w:rPr>
          <w:rFonts w:ascii="Arial" w:hAnsi="Arial" w:cs="Arial"/>
          <w:color w:val="000000"/>
          <w:sz w:val="28"/>
          <w:szCs w:val="28"/>
        </w:rPr>
        <w:t>为省略的数值。</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要求：确定表格中字母所代表的数值</w:t>
      </w:r>
      <w:r w:rsidRPr="00302CA9">
        <w:rPr>
          <w:rFonts w:ascii="Arial" w:hAnsi="Arial" w:cs="Arial"/>
          <w:color w:val="000000"/>
          <w:sz w:val="28"/>
          <w:szCs w:val="28"/>
        </w:rPr>
        <w:t>(</w:t>
      </w:r>
      <w:r w:rsidRPr="00302CA9">
        <w:rPr>
          <w:rFonts w:ascii="Arial" w:hAnsi="Arial" w:cs="Arial"/>
          <w:color w:val="000000"/>
          <w:sz w:val="28"/>
          <w:szCs w:val="28"/>
        </w:rPr>
        <w:t>不需要列示计算过程。</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【答案】</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A=50;B=620;C=632;D=450;E=1629</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【解析】</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公司的目标现金余额为</w:t>
      </w:r>
      <w:r w:rsidRPr="00302CA9">
        <w:rPr>
          <w:rFonts w:ascii="Arial" w:hAnsi="Arial" w:cs="Arial"/>
          <w:color w:val="000000"/>
          <w:sz w:val="28"/>
          <w:szCs w:val="28"/>
        </w:rPr>
        <w:t>50</w:t>
      </w:r>
      <w:r w:rsidRPr="00302CA9">
        <w:rPr>
          <w:rFonts w:ascii="Arial" w:hAnsi="Arial" w:cs="Arial"/>
          <w:color w:val="000000"/>
          <w:sz w:val="28"/>
          <w:szCs w:val="28"/>
        </w:rPr>
        <w:t>万元，则</w:t>
      </w:r>
      <w:r w:rsidRPr="00302CA9">
        <w:rPr>
          <w:rFonts w:ascii="Arial" w:hAnsi="Arial" w:cs="Arial"/>
          <w:color w:val="000000"/>
          <w:sz w:val="28"/>
          <w:szCs w:val="28"/>
        </w:rPr>
        <w:t>A=50(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(2)B=650×80%+1000×10%=620(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(3)3</w:t>
      </w:r>
      <w:r w:rsidRPr="00302CA9">
        <w:rPr>
          <w:rFonts w:ascii="Arial" w:hAnsi="Arial" w:cs="Arial"/>
          <w:color w:val="000000"/>
          <w:sz w:val="28"/>
          <w:szCs w:val="28"/>
        </w:rPr>
        <w:t>月份新增短期借款</w:t>
      </w:r>
      <w:r w:rsidRPr="00302CA9">
        <w:rPr>
          <w:rFonts w:ascii="Arial" w:hAnsi="Arial" w:cs="Arial"/>
          <w:color w:val="000000"/>
          <w:sz w:val="28"/>
          <w:szCs w:val="28"/>
        </w:rPr>
        <w:t>=50-30=20(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则</w:t>
      </w:r>
      <w:r w:rsidRPr="00302CA9">
        <w:rPr>
          <w:rFonts w:ascii="Arial" w:hAnsi="Arial" w:cs="Arial"/>
          <w:color w:val="000000"/>
          <w:sz w:val="28"/>
          <w:szCs w:val="28"/>
        </w:rPr>
        <w:t>C=612+20=632(</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(4)D=750×60%=450(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(5)E=1539+90=1629(</w:t>
      </w:r>
      <w:r w:rsidRPr="00302CA9">
        <w:rPr>
          <w:rFonts w:ascii="Arial" w:hAnsi="Arial" w:cs="Arial"/>
          <w:color w:val="000000"/>
          <w:sz w:val="28"/>
          <w:szCs w:val="28"/>
        </w:rPr>
        <w:t>万元</w:t>
      </w:r>
      <w:r w:rsidRPr="00302CA9">
        <w:rPr>
          <w:rFonts w:ascii="Arial" w:hAnsi="Arial" w:cs="Arial"/>
          <w:color w:val="000000"/>
          <w:sz w:val="28"/>
          <w:szCs w:val="28"/>
        </w:rPr>
        <w:t>)</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[NT:PAGE=</w:t>
      </w:r>
      <w:r w:rsidRPr="00302CA9">
        <w:rPr>
          <w:rFonts w:ascii="Arial" w:hAnsi="Arial" w:cs="Arial"/>
          <w:color w:val="000000"/>
          <w:sz w:val="28"/>
          <w:szCs w:val="28"/>
        </w:rPr>
        <w:t>综合题真题及答案</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五、综合题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戊公司是一家啤酒生产企业，相关资料如下：</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资料一：由于戊公司产品生产和销售存在季节性，应收账款余额在各季度的波动幅度很大，其全年应收账款平均余额的计算公式确定为：应收账款平均余额</w:t>
      </w:r>
      <w:r w:rsidRPr="00302CA9">
        <w:rPr>
          <w:rFonts w:ascii="Arial" w:hAnsi="Arial" w:cs="Arial"/>
          <w:color w:val="000000"/>
          <w:sz w:val="28"/>
          <w:szCs w:val="28"/>
        </w:rPr>
        <w:t>=</w:t>
      </w:r>
      <w:r w:rsidRPr="00302CA9">
        <w:rPr>
          <w:rFonts w:ascii="Arial" w:hAnsi="Arial" w:cs="Arial"/>
          <w:color w:val="000000"/>
          <w:sz w:val="28"/>
          <w:szCs w:val="28"/>
        </w:rPr>
        <w:t>年初余额</w:t>
      </w:r>
      <w:r w:rsidRPr="00302CA9">
        <w:rPr>
          <w:rFonts w:ascii="Arial" w:hAnsi="Arial" w:cs="Arial"/>
          <w:color w:val="000000"/>
          <w:sz w:val="28"/>
          <w:szCs w:val="28"/>
        </w:rPr>
        <w:t>/8+</w:t>
      </w:r>
      <w:r w:rsidRPr="00302CA9">
        <w:rPr>
          <w:rFonts w:ascii="Arial" w:hAnsi="Arial" w:cs="Arial"/>
          <w:color w:val="000000"/>
          <w:sz w:val="28"/>
          <w:szCs w:val="28"/>
        </w:rPr>
        <w:t>第一季度末余额</w:t>
      </w:r>
      <w:r w:rsidRPr="00302CA9">
        <w:rPr>
          <w:rFonts w:ascii="Arial" w:hAnsi="Arial" w:cs="Arial"/>
          <w:color w:val="000000"/>
          <w:sz w:val="28"/>
          <w:szCs w:val="28"/>
        </w:rPr>
        <w:t>/4+</w:t>
      </w:r>
      <w:r w:rsidRPr="00302CA9">
        <w:rPr>
          <w:rFonts w:ascii="Arial" w:hAnsi="Arial" w:cs="Arial"/>
          <w:color w:val="000000"/>
          <w:sz w:val="28"/>
          <w:szCs w:val="28"/>
        </w:rPr>
        <w:t>第二季度末余额</w:t>
      </w:r>
      <w:r w:rsidRPr="00302CA9">
        <w:rPr>
          <w:rFonts w:ascii="Arial" w:hAnsi="Arial" w:cs="Arial"/>
          <w:color w:val="000000"/>
          <w:sz w:val="28"/>
          <w:szCs w:val="28"/>
        </w:rPr>
        <w:t>/4+</w:t>
      </w:r>
      <w:r w:rsidRPr="00302CA9">
        <w:rPr>
          <w:rFonts w:ascii="Arial" w:hAnsi="Arial" w:cs="Arial"/>
          <w:color w:val="000000"/>
          <w:sz w:val="28"/>
          <w:szCs w:val="28"/>
        </w:rPr>
        <w:t>第三季度末余额</w:t>
      </w:r>
      <w:r w:rsidRPr="00302CA9">
        <w:rPr>
          <w:rFonts w:ascii="Arial" w:hAnsi="Arial" w:cs="Arial"/>
          <w:color w:val="000000"/>
          <w:sz w:val="28"/>
          <w:szCs w:val="28"/>
        </w:rPr>
        <w:t>/4+</w:t>
      </w:r>
      <w:r w:rsidRPr="00302CA9">
        <w:rPr>
          <w:rFonts w:ascii="Arial" w:hAnsi="Arial" w:cs="Arial"/>
          <w:color w:val="000000"/>
          <w:sz w:val="28"/>
          <w:szCs w:val="28"/>
        </w:rPr>
        <w:t>年末余额</w:t>
      </w:r>
      <w:r w:rsidRPr="00302CA9">
        <w:rPr>
          <w:rFonts w:ascii="Arial" w:hAnsi="Arial" w:cs="Arial"/>
          <w:color w:val="000000"/>
          <w:sz w:val="28"/>
          <w:szCs w:val="28"/>
        </w:rPr>
        <w:t>/8</w:t>
      </w:r>
      <w:r w:rsidRPr="00302CA9">
        <w:rPr>
          <w:rFonts w:ascii="Arial" w:hAnsi="Arial" w:cs="Arial"/>
          <w:color w:val="000000"/>
          <w:sz w:val="28"/>
          <w:szCs w:val="28"/>
        </w:rPr>
        <w:t>，公司</w:t>
      </w:r>
      <w:r w:rsidRPr="00302CA9">
        <w:rPr>
          <w:rFonts w:ascii="Arial" w:hAnsi="Arial" w:cs="Arial"/>
          <w:color w:val="000000"/>
          <w:sz w:val="28"/>
          <w:szCs w:val="28"/>
        </w:rPr>
        <w:t>2016</w:t>
      </w:r>
      <w:r w:rsidRPr="00302CA9">
        <w:rPr>
          <w:rFonts w:ascii="Arial" w:hAnsi="Arial" w:cs="Arial"/>
          <w:color w:val="000000"/>
          <w:sz w:val="28"/>
          <w:szCs w:val="28"/>
        </w:rPr>
        <w:t>年各季度应收账款余额</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如表</w:t>
      </w:r>
      <w:r w:rsidRPr="00302CA9">
        <w:rPr>
          <w:rFonts w:ascii="Arial" w:hAnsi="Arial" w:cs="Arial"/>
          <w:color w:val="000000"/>
          <w:sz w:val="28"/>
          <w:szCs w:val="28"/>
        </w:rPr>
        <w:t>1</w:t>
      </w:r>
      <w:r w:rsidRPr="00302CA9">
        <w:rPr>
          <w:rFonts w:ascii="Arial" w:hAnsi="Arial" w:cs="Arial"/>
          <w:color w:val="000000"/>
          <w:sz w:val="28"/>
          <w:szCs w:val="28"/>
        </w:rPr>
        <w:t>所示：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表</w:t>
      </w:r>
      <w:r w:rsidRPr="00302CA9">
        <w:rPr>
          <w:rFonts w:ascii="Arial" w:hAnsi="Arial" w:cs="Arial"/>
          <w:color w:val="000000"/>
          <w:sz w:val="28"/>
          <w:szCs w:val="28"/>
        </w:rPr>
        <w:t>1 2016</w:t>
      </w:r>
      <w:r w:rsidRPr="00302CA9">
        <w:rPr>
          <w:rFonts w:ascii="Arial" w:hAnsi="Arial" w:cs="Arial"/>
          <w:color w:val="000000"/>
          <w:sz w:val="28"/>
          <w:szCs w:val="28"/>
        </w:rPr>
        <w:t>年各季度应收账款余额表单位：万元</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noProof/>
          <w:color w:val="000000"/>
          <w:sz w:val="28"/>
          <w:szCs w:val="28"/>
        </w:rPr>
        <w:lastRenderedPageBreak/>
        <w:drawing>
          <wp:inline distT="0" distB="0" distL="0" distR="0" wp14:anchorId="6B89D8E7" wp14:editId="22531287">
            <wp:extent cx="5876925" cy="704850"/>
            <wp:effectExtent l="0" t="0" r="9525" b="0"/>
            <wp:docPr id="10" name="图片 10" descr="http://img.wangxiao.cn/bjupload/2017-09-11/8c58a75e-e9b2-4ae4-b0f2-6c5744da5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wangxiao.cn/bjupload/2017-09-11/8c58a75e-e9b2-4ae4-b0f2-6c5744da59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704850"/>
                    </a:xfrm>
                    <a:prstGeom prst="rect">
                      <a:avLst/>
                    </a:prstGeom>
                    <a:noFill/>
                    <a:ln>
                      <a:noFill/>
                    </a:ln>
                  </pic:spPr>
                </pic:pic>
              </a:graphicData>
            </a:graphic>
          </wp:inline>
        </w:drawing>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资料二：戊公司</w:t>
      </w:r>
      <w:r w:rsidRPr="00302CA9">
        <w:rPr>
          <w:rFonts w:ascii="Arial" w:hAnsi="Arial" w:cs="Arial"/>
          <w:color w:val="000000"/>
          <w:sz w:val="28"/>
          <w:szCs w:val="28"/>
        </w:rPr>
        <w:t>2016</w:t>
      </w:r>
      <w:r w:rsidRPr="00302CA9">
        <w:rPr>
          <w:rFonts w:ascii="Arial" w:hAnsi="Arial" w:cs="Arial"/>
          <w:color w:val="000000"/>
          <w:sz w:val="28"/>
          <w:szCs w:val="28"/>
        </w:rPr>
        <w:t>年末资产负债表有关项目余额及其与销售收入的关系如表</w:t>
      </w:r>
      <w:r w:rsidRPr="00302CA9">
        <w:rPr>
          <w:rFonts w:ascii="Arial" w:hAnsi="Arial" w:cs="Arial"/>
          <w:color w:val="000000"/>
          <w:sz w:val="28"/>
          <w:szCs w:val="28"/>
        </w:rPr>
        <w:t>2</w:t>
      </w:r>
      <w:r w:rsidRPr="00302CA9">
        <w:rPr>
          <w:rFonts w:ascii="Arial" w:hAnsi="Arial" w:cs="Arial"/>
          <w:color w:val="000000"/>
          <w:sz w:val="28"/>
          <w:szCs w:val="28"/>
        </w:rPr>
        <w:t>所示：</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2016</w:t>
      </w:r>
      <w:r w:rsidRPr="00302CA9">
        <w:rPr>
          <w:rFonts w:ascii="Arial" w:hAnsi="Arial" w:cs="Arial"/>
          <w:color w:val="000000"/>
          <w:sz w:val="28"/>
          <w:szCs w:val="28"/>
        </w:rPr>
        <w:t>年资产负债表有关项目期末余额及其与销售收入的关系</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noProof/>
          <w:color w:val="000000"/>
          <w:sz w:val="28"/>
          <w:szCs w:val="28"/>
        </w:rPr>
        <w:drawing>
          <wp:inline distT="0" distB="0" distL="0" distR="0" wp14:anchorId="67FA9224" wp14:editId="12C56BC3">
            <wp:extent cx="5314950" cy="1866900"/>
            <wp:effectExtent l="0" t="0" r="0" b="0"/>
            <wp:docPr id="9" name="图片 9" descr="http://img.wangxiao.cn/bjupload/2017-09-11/62a02965-d980-4996-94be-d4ea238ae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wangxiao.cn/bjupload/2017-09-11/62a02965-d980-4996-94be-d4ea238ae9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1866900"/>
                    </a:xfrm>
                    <a:prstGeom prst="rect">
                      <a:avLst/>
                    </a:prstGeom>
                    <a:noFill/>
                    <a:ln>
                      <a:noFill/>
                    </a:ln>
                  </pic:spPr>
                </pic:pic>
              </a:graphicData>
            </a:graphic>
          </wp:inline>
        </w:drawing>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注：表中</w:t>
      </w:r>
      <w:r w:rsidRPr="00302CA9">
        <w:rPr>
          <w:rFonts w:ascii="Arial" w:hAnsi="Arial" w:cs="Arial"/>
          <w:color w:val="000000"/>
          <w:sz w:val="28"/>
          <w:szCs w:val="28"/>
        </w:rPr>
        <w:t>“N”</w:t>
      </w:r>
      <w:r w:rsidRPr="00302CA9">
        <w:rPr>
          <w:rFonts w:ascii="Arial" w:hAnsi="Arial" w:cs="Arial"/>
          <w:color w:val="000000"/>
          <w:sz w:val="28"/>
          <w:szCs w:val="28"/>
        </w:rPr>
        <w:t>表示该项目不能随销售额的变动而变动</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资料三：</w:t>
      </w:r>
      <w:r w:rsidRPr="00302CA9">
        <w:rPr>
          <w:rFonts w:ascii="Arial" w:hAnsi="Arial" w:cs="Arial"/>
          <w:color w:val="000000"/>
          <w:sz w:val="28"/>
          <w:szCs w:val="28"/>
        </w:rPr>
        <w:t>2016</w:t>
      </w:r>
      <w:r w:rsidRPr="00302CA9">
        <w:rPr>
          <w:rFonts w:ascii="Arial" w:hAnsi="Arial" w:cs="Arial"/>
          <w:color w:val="000000"/>
          <w:sz w:val="28"/>
          <w:szCs w:val="28"/>
        </w:rPr>
        <w:t>年度公司销售收入为</w:t>
      </w:r>
      <w:r w:rsidRPr="00302CA9">
        <w:rPr>
          <w:rFonts w:ascii="Arial" w:hAnsi="Arial" w:cs="Arial"/>
          <w:color w:val="000000"/>
          <w:sz w:val="28"/>
          <w:szCs w:val="28"/>
        </w:rPr>
        <w:t>21000</w:t>
      </w:r>
      <w:r w:rsidRPr="00302CA9">
        <w:rPr>
          <w:rFonts w:ascii="Arial" w:hAnsi="Arial" w:cs="Arial"/>
          <w:color w:val="000000"/>
          <w:sz w:val="28"/>
          <w:szCs w:val="28"/>
        </w:rPr>
        <w:t>万元，销售成本为</w:t>
      </w:r>
      <w:r w:rsidRPr="00302CA9">
        <w:rPr>
          <w:rFonts w:ascii="Arial" w:hAnsi="Arial" w:cs="Arial"/>
          <w:color w:val="000000"/>
          <w:sz w:val="28"/>
          <w:szCs w:val="28"/>
        </w:rPr>
        <w:t>8400</w:t>
      </w:r>
      <w:r w:rsidRPr="00302CA9">
        <w:rPr>
          <w:rFonts w:ascii="Arial" w:hAnsi="Arial" w:cs="Arial"/>
          <w:color w:val="000000"/>
          <w:sz w:val="28"/>
          <w:szCs w:val="28"/>
        </w:rPr>
        <w:t>万元，存货周转期为</w:t>
      </w:r>
      <w:r w:rsidRPr="00302CA9">
        <w:rPr>
          <w:rFonts w:ascii="Arial" w:hAnsi="Arial" w:cs="Arial"/>
          <w:color w:val="000000"/>
          <w:sz w:val="28"/>
          <w:szCs w:val="28"/>
        </w:rPr>
        <w:t>70</w:t>
      </w:r>
      <w:r w:rsidRPr="00302CA9">
        <w:rPr>
          <w:rFonts w:ascii="Arial" w:hAnsi="Arial" w:cs="Arial"/>
          <w:color w:val="000000"/>
          <w:sz w:val="28"/>
          <w:szCs w:val="28"/>
        </w:rPr>
        <w:t>天，应付账款周转期为</w:t>
      </w:r>
      <w:r w:rsidRPr="00302CA9">
        <w:rPr>
          <w:rFonts w:ascii="Arial" w:hAnsi="Arial" w:cs="Arial"/>
          <w:color w:val="000000"/>
          <w:sz w:val="28"/>
          <w:szCs w:val="28"/>
        </w:rPr>
        <w:t>66</w:t>
      </w:r>
      <w:r w:rsidRPr="00302CA9">
        <w:rPr>
          <w:rFonts w:ascii="Arial" w:hAnsi="Arial" w:cs="Arial"/>
          <w:color w:val="000000"/>
          <w:sz w:val="28"/>
          <w:szCs w:val="28"/>
        </w:rPr>
        <w:t>天，假设一年按</w:t>
      </w:r>
      <w:r w:rsidRPr="00302CA9">
        <w:rPr>
          <w:rFonts w:ascii="Arial" w:hAnsi="Arial" w:cs="Arial"/>
          <w:color w:val="000000"/>
          <w:sz w:val="28"/>
          <w:szCs w:val="28"/>
        </w:rPr>
        <w:t>360</w:t>
      </w:r>
      <w:r w:rsidRPr="00302CA9">
        <w:rPr>
          <w:rFonts w:ascii="Arial" w:hAnsi="Arial" w:cs="Arial"/>
          <w:color w:val="000000"/>
          <w:sz w:val="28"/>
          <w:szCs w:val="28"/>
        </w:rPr>
        <w:t>天计算。</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资料四：公司为了扩大生产能力，拟购置一条啤酒生产线，预计需增加固定资产投资</w:t>
      </w:r>
      <w:r w:rsidRPr="00302CA9">
        <w:rPr>
          <w:rFonts w:ascii="Arial" w:hAnsi="Arial" w:cs="Arial"/>
          <w:color w:val="000000"/>
          <w:sz w:val="28"/>
          <w:szCs w:val="28"/>
        </w:rPr>
        <w:t>4000</w:t>
      </w:r>
      <w:r w:rsidRPr="00302CA9">
        <w:rPr>
          <w:rFonts w:ascii="Arial" w:hAnsi="Arial" w:cs="Arial"/>
          <w:color w:val="000000"/>
          <w:sz w:val="28"/>
          <w:szCs w:val="28"/>
        </w:rPr>
        <w:t>万元，假设现金、应收账款、存货、应付账款项目与销售收入的比例关系保持不变，增加生产线后预计</w:t>
      </w:r>
      <w:r w:rsidRPr="00302CA9">
        <w:rPr>
          <w:rFonts w:ascii="Arial" w:hAnsi="Arial" w:cs="Arial"/>
          <w:color w:val="000000"/>
          <w:sz w:val="28"/>
          <w:szCs w:val="28"/>
        </w:rPr>
        <w:t>2017</w:t>
      </w:r>
      <w:r w:rsidRPr="00302CA9">
        <w:rPr>
          <w:rFonts w:ascii="Arial" w:hAnsi="Arial" w:cs="Arial"/>
          <w:color w:val="000000"/>
          <w:sz w:val="28"/>
          <w:szCs w:val="28"/>
        </w:rPr>
        <w:t>年销售收入将达到</w:t>
      </w:r>
      <w:r w:rsidRPr="00302CA9">
        <w:rPr>
          <w:rFonts w:ascii="Arial" w:hAnsi="Arial" w:cs="Arial"/>
          <w:color w:val="000000"/>
          <w:sz w:val="28"/>
          <w:szCs w:val="28"/>
        </w:rPr>
        <w:t>28000</w:t>
      </w:r>
      <w:r w:rsidRPr="00302CA9">
        <w:rPr>
          <w:rFonts w:ascii="Arial" w:hAnsi="Arial" w:cs="Arial"/>
          <w:color w:val="000000"/>
          <w:sz w:val="28"/>
          <w:szCs w:val="28"/>
        </w:rPr>
        <w:t>万元，税后利润将增加到</w:t>
      </w:r>
      <w:r w:rsidRPr="00302CA9">
        <w:rPr>
          <w:rFonts w:ascii="Arial" w:hAnsi="Arial" w:cs="Arial"/>
          <w:color w:val="000000"/>
          <w:sz w:val="28"/>
          <w:szCs w:val="28"/>
        </w:rPr>
        <w:t>2400</w:t>
      </w:r>
      <w:r w:rsidRPr="00302CA9">
        <w:rPr>
          <w:rFonts w:ascii="Arial" w:hAnsi="Arial" w:cs="Arial"/>
          <w:color w:val="000000"/>
          <w:sz w:val="28"/>
          <w:szCs w:val="28"/>
        </w:rPr>
        <w:t>万元，预计</w:t>
      </w:r>
      <w:r w:rsidRPr="00302CA9">
        <w:rPr>
          <w:rFonts w:ascii="Arial" w:hAnsi="Arial" w:cs="Arial"/>
          <w:color w:val="000000"/>
          <w:sz w:val="28"/>
          <w:szCs w:val="28"/>
        </w:rPr>
        <w:t>2017</w:t>
      </w:r>
      <w:r w:rsidRPr="00302CA9">
        <w:rPr>
          <w:rFonts w:ascii="Arial" w:hAnsi="Arial" w:cs="Arial"/>
          <w:color w:val="000000"/>
          <w:sz w:val="28"/>
          <w:szCs w:val="28"/>
        </w:rPr>
        <w:t>年度利润留存率为</w:t>
      </w:r>
      <w:r w:rsidRPr="00302CA9">
        <w:rPr>
          <w:rFonts w:ascii="Arial" w:hAnsi="Arial" w:cs="Arial"/>
          <w:color w:val="000000"/>
          <w:sz w:val="28"/>
          <w:szCs w:val="28"/>
        </w:rPr>
        <w:t>45%</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资料五：为解决资金缺口，公司打算通过以下两种方式筹集资金</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lastRenderedPageBreak/>
        <w:t>①</w:t>
      </w:r>
      <w:r w:rsidRPr="00302CA9">
        <w:rPr>
          <w:rFonts w:ascii="Arial" w:hAnsi="Arial" w:cs="Arial"/>
          <w:color w:val="000000"/>
          <w:sz w:val="28"/>
          <w:szCs w:val="28"/>
        </w:rPr>
        <w:t>按面值发行</w:t>
      </w:r>
      <w:r w:rsidRPr="00302CA9">
        <w:rPr>
          <w:rFonts w:ascii="Arial" w:hAnsi="Arial" w:cs="Arial"/>
          <w:color w:val="000000"/>
          <w:sz w:val="28"/>
          <w:szCs w:val="28"/>
        </w:rPr>
        <w:t>4000</w:t>
      </w:r>
      <w:r w:rsidRPr="00302CA9">
        <w:rPr>
          <w:rFonts w:ascii="Arial" w:hAnsi="Arial" w:cs="Arial"/>
          <w:color w:val="000000"/>
          <w:sz w:val="28"/>
          <w:szCs w:val="28"/>
        </w:rPr>
        <w:t>万元的债券，期限为</w:t>
      </w:r>
      <w:r w:rsidRPr="00302CA9">
        <w:rPr>
          <w:rFonts w:ascii="Arial" w:hAnsi="Arial" w:cs="Arial"/>
          <w:color w:val="000000"/>
          <w:sz w:val="28"/>
          <w:szCs w:val="28"/>
        </w:rPr>
        <w:t>5</w:t>
      </w:r>
      <w:r w:rsidRPr="00302CA9">
        <w:rPr>
          <w:rFonts w:ascii="Arial" w:hAnsi="Arial" w:cs="Arial"/>
          <w:color w:val="000000"/>
          <w:sz w:val="28"/>
          <w:szCs w:val="28"/>
        </w:rPr>
        <w:t>年，票面利率为</w:t>
      </w:r>
      <w:r w:rsidRPr="00302CA9">
        <w:rPr>
          <w:rFonts w:ascii="Arial" w:hAnsi="Arial" w:cs="Arial"/>
          <w:color w:val="000000"/>
          <w:sz w:val="28"/>
          <w:szCs w:val="28"/>
        </w:rPr>
        <w:t>8%</w:t>
      </w:r>
      <w:r w:rsidRPr="00302CA9">
        <w:rPr>
          <w:rFonts w:ascii="Arial" w:hAnsi="Arial" w:cs="Arial"/>
          <w:color w:val="000000"/>
          <w:sz w:val="28"/>
          <w:szCs w:val="28"/>
        </w:rPr>
        <w:t>，每年付息一次，到期一次还本，筹资费用率为</w:t>
      </w:r>
      <w:r w:rsidRPr="00302CA9">
        <w:rPr>
          <w:rFonts w:ascii="Arial" w:hAnsi="Arial" w:cs="Arial"/>
          <w:color w:val="000000"/>
          <w:sz w:val="28"/>
          <w:szCs w:val="28"/>
        </w:rPr>
        <w:t>2%</w:t>
      </w:r>
      <w:r w:rsidRPr="00302CA9">
        <w:rPr>
          <w:rFonts w:ascii="Arial" w:hAnsi="Arial" w:cs="Arial"/>
          <w:color w:val="000000"/>
          <w:sz w:val="28"/>
          <w:szCs w:val="28"/>
        </w:rPr>
        <w:t>，公司适用的所得税率为</w:t>
      </w:r>
      <w:r w:rsidRPr="00302CA9">
        <w:rPr>
          <w:rFonts w:ascii="Arial" w:hAnsi="Arial" w:cs="Arial"/>
          <w:color w:val="000000"/>
          <w:sz w:val="28"/>
          <w:szCs w:val="28"/>
        </w:rPr>
        <w:t>25%</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向银行借款解决其余资金缺口，期限为</w:t>
      </w:r>
      <w:r w:rsidRPr="00302CA9">
        <w:rPr>
          <w:rFonts w:ascii="Arial" w:hAnsi="Arial" w:cs="Arial"/>
          <w:color w:val="000000"/>
          <w:sz w:val="28"/>
          <w:szCs w:val="28"/>
        </w:rPr>
        <w:t>1</w:t>
      </w:r>
      <w:r w:rsidRPr="00302CA9">
        <w:rPr>
          <w:rFonts w:ascii="Arial" w:hAnsi="Arial" w:cs="Arial"/>
          <w:color w:val="000000"/>
          <w:sz w:val="28"/>
          <w:szCs w:val="28"/>
        </w:rPr>
        <w:t>年，年名义利率为</w:t>
      </w:r>
      <w:r w:rsidRPr="00302CA9">
        <w:rPr>
          <w:rFonts w:ascii="Arial" w:hAnsi="Arial" w:cs="Arial"/>
          <w:color w:val="000000"/>
          <w:sz w:val="28"/>
          <w:szCs w:val="28"/>
        </w:rPr>
        <w:t>6.3%</w:t>
      </w:r>
      <w:r w:rsidRPr="00302CA9">
        <w:rPr>
          <w:rFonts w:ascii="Arial" w:hAnsi="Arial" w:cs="Arial"/>
          <w:color w:val="000000"/>
          <w:sz w:val="28"/>
          <w:szCs w:val="28"/>
        </w:rPr>
        <w:t>，银行要求公司保留</w:t>
      </w:r>
      <w:r w:rsidRPr="00302CA9">
        <w:rPr>
          <w:rFonts w:ascii="Arial" w:hAnsi="Arial" w:cs="Arial"/>
          <w:color w:val="000000"/>
          <w:sz w:val="28"/>
          <w:szCs w:val="28"/>
        </w:rPr>
        <w:t>10%</w:t>
      </w:r>
      <w:r w:rsidRPr="00302CA9">
        <w:rPr>
          <w:rFonts w:ascii="Arial" w:hAnsi="Arial" w:cs="Arial"/>
          <w:color w:val="000000"/>
          <w:sz w:val="28"/>
          <w:szCs w:val="28"/>
        </w:rPr>
        <w:t>的补偿性余额。</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要求：</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根据资料一和资料三，计算</w:t>
      </w:r>
      <w:r w:rsidRPr="00302CA9">
        <w:rPr>
          <w:rFonts w:ascii="Arial" w:hAnsi="Arial" w:cs="Arial"/>
          <w:color w:val="000000"/>
          <w:sz w:val="28"/>
          <w:szCs w:val="28"/>
        </w:rPr>
        <w:t>2016</w:t>
      </w:r>
      <w:r w:rsidRPr="00302CA9">
        <w:rPr>
          <w:rFonts w:ascii="Arial" w:hAnsi="Arial" w:cs="Arial"/>
          <w:color w:val="000000"/>
          <w:sz w:val="28"/>
          <w:szCs w:val="28"/>
        </w:rPr>
        <w:t>年度下列指标：</w:t>
      </w:r>
      <w:r w:rsidRPr="00302CA9">
        <w:rPr>
          <w:rFonts w:hint="eastAsia"/>
          <w:color w:val="000000"/>
          <w:sz w:val="28"/>
          <w:szCs w:val="28"/>
        </w:rPr>
        <w:t>①</w:t>
      </w:r>
      <w:r w:rsidRPr="00302CA9">
        <w:rPr>
          <w:rFonts w:ascii="Arial" w:hAnsi="Arial" w:cs="Arial"/>
          <w:color w:val="000000"/>
          <w:sz w:val="28"/>
          <w:szCs w:val="28"/>
        </w:rPr>
        <w:t>应收账款平均余额</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应收账款周转期</w:t>
      </w:r>
      <w:r w:rsidRPr="00302CA9">
        <w:rPr>
          <w:rFonts w:ascii="Arial" w:hAnsi="Arial" w:cs="Arial"/>
          <w:color w:val="000000"/>
          <w:sz w:val="28"/>
          <w:szCs w:val="28"/>
        </w:rPr>
        <w:t>;</w:t>
      </w:r>
      <w:r w:rsidRPr="00302CA9">
        <w:rPr>
          <w:rFonts w:hint="eastAsia"/>
          <w:color w:val="000000"/>
          <w:sz w:val="28"/>
          <w:szCs w:val="28"/>
        </w:rPr>
        <w:t>③</w:t>
      </w:r>
      <w:r w:rsidRPr="00302CA9">
        <w:rPr>
          <w:rFonts w:ascii="Arial" w:hAnsi="Arial" w:cs="Arial"/>
          <w:color w:val="000000"/>
          <w:sz w:val="28"/>
          <w:szCs w:val="28"/>
        </w:rPr>
        <w:t>经营周期</w:t>
      </w:r>
      <w:r w:rsidRPr="00302CA9">
        <w:rPr>
          <w:rFonts w:ascii="Arial" w:hAnsi="Arial" w:cs="Arial"/>
          <w:color w:val="000000"/>
          <w:sz w:val="28"/>
          <w:szCs w:val="28"/>
        </w:rPr>
        <w:t>;</w:t>
      </w:r>
      <w:r w:rsidRPr="00302CA9">
        <w:rPr>
          <w:rFonts w:hint="eastAsia"/>
          <w:color w:val="000000"/>
          <w:sz w:val="28"/>
          <w:szCs w:val="28"/>
        </w:rPr>
        <w:t>④</w:t>
      </w:r>
      <w:r w:rsidRPr="00302CA9">
        <w:rPr>
          <w:rFonts w:ascii="Arial" w:hAnsi="Arial" w:cs="Arial"/>
          <w:color w:val="000000"/>
          <w:sz w:val="28"/>
          <w:szCs w:val="28"/>
        </w:rPr>
        <w:t>现金周转期。</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根据资料二和资料三，计算下列指标：</w:t>
      </w:r>
      <w:r w:rsidRPr="00302CA9">
        <w:rPr>
          <w:rFonts w:hint="eastAsia"/>
          <w:color w:val="000000"/>
          <w:sz w:val="28"/>
          <w:szCs w:val="28"/>
        </w:rPr>
        <w:t>①</w:t>
      </w:r>
      <w:r w:rsidRPr="00302CA9">
        <w:rPr>
          <w:rFonts w:ascii="Arial" w:hAnsi="Arial" w:cs="Arial"/>
          <w:color w:val="000000"/>
          <w:sz w:val="28"/>
          <w:szCs w:val="28"/>
        </w:rPr>
        <w:t>2016</w:t>
      </w:r>
      <w:r w:rsidRPr="00302CA9">
        <w:rPr>
          <w:rFonts w:ascii="Arial" w:hAnsi="Arial" w:cs="Arial"/>
          <w:color w:val="000000"/>
          <w:sz w:val="28"/>
          <w:szCs w:val="28"/>
        </w:rPr>
        <w:t>年度末的权益乘数</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2016</w:t>
      </w:r>
      <w:r w:rsidRPr="00302CA9">
        <w:rPr>
          <w:rFonts w:ascii="Arial" w:hAnsi="Arial" w:cs="Arial"/>
          <w:color w:val="000000"/>
          <w:sz w:val="28"/>
          <w:szCs w:val="28"/>
        </w:rPr>
        <w:t>年度的销售毛利率。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根据资料二、资料三和资料四，计算</w:t>
      </w:r>
      <w:r w:rsidRPr="00302CA9">
        <w:rPr>
          <w:rFonts w:ascii="Arial" w:hAnsi="Arial" w:cs="Arial"/>
          <w:color w:val="000000"/>
          <w:sz w:val="28"/>
          <w:szCs w:val="28"/>
        </w:rPr>
        <w:t>2017</w:t>
      </w:r>
      <w:r w:rsidRPr="00302CA9">
        <w:rPr>
          <w:rFonts w:ascii="Arial" w:hAnsi="Arial" w:cs="Arial"/>
          <w:color w:val="000000"/>
          <w:sz w:val="28"/>
          <w:szCs w:val="28"/>
        </w:rPr>
        <w:t>年度下列指标：</w:t>
      </w:r>
      <w:r w:rsidRPr="00302CA9">
        <w:rPr>
          <w:rFonts w:hint="eastAsia"/>
          <w:color w:val="000000"/>
          <w:sz w:val="28"/>
          <w:szCs w:val="28"/>
        </w:rPr>
        <w:t>①</w:t>
      </w:r>
      <w:r w:rsidRPr="00302CA9">
        <w:rPr>
          <w:rFonts w:ascii="Arial" w:hAnsi="Arial" w:cs="Arial"/>
          <w:color w:val="000000"/>
          <w:sz w:val="28"/>
          <w:szCs w:val="28"/>
        </w:rPr>
        <w:t>利润的留存额</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外部融资需求量。</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根据资料五，计算下列指标：</w:t>
      </w:r>
      <w:r w:rsidRPr="00302CA9">
        <w:rPr>
          <w:rFonts w:hint="eastAsia"/>
          <w:color w:val="000000"/>
          <w:sz w:val="28"/>
          <w:szCs w:val="28"/>
        </w:rPr>
        <w:t>①</w:t>
      </w:r>
      <w:r w:rsidRPr="00302CA9">
        <w:rPr>
          <w:rFonts w:ascii="Arial" w:hAnsi="Arial" w:cs="Arial"/>
          <w:color w:val="000000"/>
          <w:sz w:val="28"/>
          <w:szCs w:val="28"/>
        </w:rPr>
        <w:t>发行债券的资本成本率</w:t>
      </w:r>
      <w:r w:rsidRPr="00302CA9">
        <w:rPr>
          <w:rFonts w:ascii="Arial" w:hAnsi="Arial" w:cs="Arial"/>
          <w:color w:val="000000"/>
          <w:sz w:val="28"/>
          <w:szCs w:val="28"/>
        </w:rPr>
        <w:t>(</w:t>
      </w:r>
      <w:r w:rsidRPr="00302CA9">
        <w:rPr>
          <w:rFonts w:ascii="Arial" w:hAnsi="Arial" w:cs="Arial"/>
          <w:color w:val="000000"/>
          <w:sz w:val="28"/>
          <w:szCs w:val="28"/>
        </w:rPr>
        <w:t>不考虑货币的时间价值</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短期借款的年实际利率。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hint="eastAsia"/>
          <w:color w:val="000000"/>
          <w:sz w:val="28"/>
          <w:szCs w:val="28"/>
        </w:rPr>
        <w:t>①</w:t>
      </w:r>
      <w:r w:rsidRPr="00302CA9">
        <w:rPr>
          <w:rFonts w:ascii="Arial" w:hAnsi="Arial" w:cs="Arial"/>
          <w:color w:val="000000"/>
          <w:sz w:val="28"/>
          <w:szCs w:val="28"/>
        </w:rPr>
        <w:t>应收账款平均金额</w:t>
      </w:r>
      <w:r w:rsidRPr="00302CA9">
        <w:rPr>
          <w:rFonts w:ascii="Arial" w:hAnsi="Arial" w:cs="Arial"/>
          <w:color w:val="000000"/>
          <w:sz w:val="28"/>
          <w:szCs w:val="28"/>
        </w:rPr>
        <w:t>=1380/8+2480/4+4200/4+6000/4+1260/8=3500(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应收账款周转期</w:t>
      </w:r>
      <w:r w:rsidRPr="00302CA9">
        <w:rPr>
          <w:rFonts w:ascii="Arial" w:hAnsi="Arial" w:cs="Arial"/>
          <w:color w:val="000000"/>
          <w:sz w:val="28"/>
          <w:szCs w:val="28"/>
        </w:rPr>
        <w:t>=</w:t>
      </w:r>
      <w:r w:rsidRPr="00302CA9">
        <w:rPr>
          <w:rFonts w:ascii="Arial" w:hAnsi="Arial" w:cs="Arial"/>
          <w:color w:val="000000"/>
          <w:sz w:val="28"/>
          <w:szCs w:val="28"/>
        </w:rPr>
        <w:t>应收账款平均金额</w:t>
      </w:r>
      <w:r w:rsidRPr="00302CA9">
        <w:rPr>
          <w:rFonts w:ascii="Arial" w:hAnsi="Arial" w:cs="Arial"/>
          <w:color w:val="000000"/>
          <w:sz w:val="28"/>
          <w:szCs w:val="28"/>
        </w:rPr>
        <w:t>/</w:t>
      </w:r>
      <w:r w:rsidRPr="00302CA9">
        <w:rPr>
          <w:rFonts w:ascii="Arial" w:hAnsi="Arial" w:cs="Arial"/>
          <w:color w:val="000000"/>
          <w:sz w:val="28"/>
          <w:szCs w:val="28"/>
        </w:rPr>
        <w:t>日销售收入</w:t>
      </w:r>
      <w:r w:rsidRPr="00302CA9">
        <w:rPr>
          <w:rFonts w:ascii="Arial" w:hAnsi="Arial" w:cs="Arial"/>
          <w:color w:val="000000"/>
          <w:sz w:val="28"/>
          <w:szCs w:val="28"/>
        </w:rPr>
        <w:t>=3500/(21000/360)=60(</w:t>
      </w:r>
      <w:r w:rsidRPr="00302CA9">
        <w:rPr>
          <w:rFonts w:ascii="Arial" w:hAnsi="Arial" w:cs="Arial"/>
          <w:color w:val="000000"/>
          <w:sz w:val="28"/>
          <w:szCs w:val="28"/>
        </w:rPr>
        <w:t>天</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③</w:t>
      </w:r>
      <w:r w:rsidRPr="00302CA9">
        <w:rPr>
          <w:rFonts w:ascii="Arial" w:hAnsi="Arial" w:cs="Arial"/>
          <w:color w:val="000000"/>
          <w:sz w:val="28"/>
          <w:szCs w:val="28"/>
        </w:rPr>
        <w:t>经营周期</w:t>
      </w:r>
      <w:r w:rsidRPr="00302CA9">
        <w:rPr>
          <w:rFonts w:ascii="Arial" w:hAnsi="Arial" w:cs="Arial"/>
          <w:color w:val="000000"/>
          <w:sz w:val="28"/>
          <w:szCs w:val="28"/>
        </w:rPr>
        <w:t>=60+70=130(</w:t>
      </w:r>
      <w:r w:rsidRPr="00302CA9">
        <w:rPr>
          <w:rFonts w:ascii="Arial" w:hAnsi="Arial" w:cs="Arial"/>
          <w:color w:val="000000"/>
          <w:sz w:val="28"/>
          <w:szCs w:val="28"/>
        </w:rPr>
        <w:t>天</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④</w:t>
      </w:r>
      <w:r w:rsidRPr="00302CA9">
        <w:rPr>
          <w:rFonts w:ascii="Arial" w:hAnsi="Arial" w:cs="Arial"/>
          <w:color w:val="000000"/>
          <w:sz w:val="28"/>
          <w:szCs w:val="28"/>
        </w:rPr>
        <w:t>现金周转期</w:t>
      </w:r>
      <w:r w:rsidRPr="00302CA9">
        <w:rPr>
          <w:rFonts w:ascii="Arial" w:hAnsi="Arial" w:cs="Arial"/>
          <w:color w:val="000000"/>
          <w:sz w:val="28"/>
          <w:szCs w:val="28"/>
        </w:rPr>
        <w:t>=130-66=64(</w:t>
      </w:r>
      <w:r w:rsidRPr="00302CA9">
        <w:rPr>
          <w:rFonts w:ascii="Arial" w:hAnsi="Arial" w:cs="Arial"/>
          <w:color w:val="000000"/>
          <w:sz w:val="28"/>
          <w:szCs w:val="28"/>
        </w:rPr>
        <w:t>天</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lastRenderedPageBreak/>
        <w:t>(2)</w:t>
      </w:r>
      <w:r w:rsidRPr="00302CA9">
        <w:rPr>
          <w:rFonts w:hint="eastAsia"/>
          <w:color w:val="000000"/>
          <w:sz w:val="28"/>
          <w:szCs w:val="28"/>
        </w:rPr>
        <w:t>①</w:t>
      </w:r>
      <w:r w:rsidRPr="00302CA9">
        <w:rPr>
          <w:rFonts w:ascii="Arial" w:hAnsi="Arial" w:cs="Arial"/>
          <w:color w:val="000000"/>
          <w:sz w:val="28"/>
          <w:szCs w:val="28"/>
        </w:rPr>
        <w:t>2016</w:t>
      </w:r>
      <w:r w:rsidRPr="00302CA9">
        <w:rPr>
          <w:rFonts w:ascii="Arial" w:hAnsi="Arial" w:cs="Arial"/>
          <w:color w:val="000000"/>
          <w:sz w:val="28"/>
          <w:szCs w:val="28"/>
        </w:rPr>
        <w:t>年度末的权益乘数</w:t>
      </w:r>
      <w:r w:rsidRPr="00302CA9">
        <w:rPr>
          <w:rFonts w:ascii="Arial" w:hAnsi="Arial" w:cs="Arial"/>
          <w:color w:val="000000"/>
          <w:sz w:val="28"/>
          <w:szCs w:val="28"/>
        </w:rPr>
        <w:t>=14000/(7000+1000)=1.75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2016</w:t>
      </w:r>
      <w:r w:rsidRPr="00302CA9">
        <w:rPr>
          <w:rFonts w:ascii="Arial" w:hAnsi="Arial" w:cs="Arial"/>
          <w:color w:val="000000"/>
          <w:sz w:val="28"/>
          <w:szCs w:val="28"/>
        </w:rPr>
        <w:t>年度的销售毛利率</w:t>
      </w:r>
      <w:r w:rsidRPr="00302CA9">
        <w:rPr>
          <w:rFonts w:ascii="Arial" w:hAnsi="Arial" w:cs="Arial"/>
          <w:color w:val="000000"/>
          <w:sz w:val="28"/>
          <w:szCs w:val="28"/>
        </w:rPr>
        <w:t>=(21000-8400)/21000×100%=60%</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hint="eastAsia"/>
          <w:color w:val="000000"/>
          <w:sz w:val="28"/>
          <w:szCs w:val="28"/>
        </w:rPr>
        <w:t>①</w:t>
      </w:r>
      <w:r w:rsidRPr="00302CA9">
        <w:rPr>
          <w:rFonts w:ascii="Arial" w:hAnsi="Arial" w:cs="Arial"/>
          <w:color w:val="000000"/>
          <w:sz w:val="28"/>
          <w:szCs w:val="28"/>
        </w:rPr>
        <w:t>利润的留存额</w:t>
      </w:r>
      <w:r w:rsidRPr="00302CA9">
        <w:rPr>
          <w:rFonts w:ascii="Arial" w:hAnsi="Arial" w:cs="Arial"/>
          <w:color w:val="000000"/>
          <w:sz w:val="28"/>
          <w:szCs w:val="28"/>
        </w:rPr>
        <w:t>=2400×45%=1080(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外部融资需求量</w:t>
      </w:r>
      <w:r w:rsidRPr="00302CA9">
        <w:rPr>
          <w:rFonts w:ascii="Arial" w:hAnsi="Arial" w:cs="Arial"/>
          <w:color w:val="000000"/>
          <w:sz w:val="28"/>
          <w:szCs w:val="28"/>
        </w:rPr>
        <w:t>=(28000-21000)×(25%-5%)+4000-1080=4320(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hint="eastAsia"/>
          <w:color w:val="000000"/>
          <w:sz w:val="28"/>
          <w:szCs w:val="28"/>
        </w:rPr>
        <w:t>①</w:t>
      </w:r>
      <w:r w:rsidRPr="00302CA9">
        <w:rPr>
          <w:rFonts w:ascii="Arial" w:hAnsi="Arial" w:cs="Arial"/>
          <w:color w:val="000000"/>
          <w:sz w:val="28"/>
          <w:szCs w:val="28"/>
        </w:rPr>
        <w:t>发行债券的资本成本率</w:t>
      </w:r>
      <w:r w:rsidRPr="00302CA9">
        <w:rPr>
          <w:rFonts w:ascii="Arial" w:hAnsi="Arial" w:cs="Arial"/>
          <w:color w:val="000000"/>
          <w:sz w:val="28"/>
          <w:szCs w:val="28"/>
        </w:rPr>
        <w:t>=8%×(1-25%)/(1-2%)=6.12%</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短期借款的年实际利率</w:t>
      </w:r>
      <w:r w:rsidRPr="00302CA9">
        <w:rPr>
          <w:rFonts w:ascii="Arial" w:hAnsi="Arial" w:cs="Arial"/>
          <w:color w:val="000000"/>
          <w:sz w:val="28"/>
          <w:szCs w:val="28"/>
        </w:rPr>
        <w:t>=6.3%/(1-10%)=7%</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己公司长期以来只生产</w:t>
      </w:r>
      <w:r w:rsidRPr="00302CA9">
        <w:rPr>
          <w:rFonts w:ascii="Arial" w:hAnsi="Arial" w:cs="Arial"/>
          <w:color w:val="000000"/>
          <w:sz w:val="28"/>
          <w:szCs w:val="28"/>
        </w:rPr>
        <w:t>X</w:t>
      </w:r>
      <w:r w:rsidRPr="00302CA9">
        <w:rPr>
          <w:rFonts w:ascii="Arial" w:hAnsi="Arial" w:cs="Arial"/>
          <w:color w:val="000000"/>
          <w:sz w:val="28"/>
          <w:szCs w:val="28"/>
        </w:rPr>
        <w:t>产品，有关资料如下：</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资料一：</w:t>
      </w:r>
      <w:r w:rsidRPr="00302CA9">
        <w:rPr>
          <w:rFonts w:ascii="Arial" w:hAnsi="Arial" w:cs="Arial"/>
          <w:color w:val="000000"/>
          <w:sz w:val="28"/>
          <w:szCs w:val="28"/>
        </w:rPr>
        <w:t>2016</w:t>
      </w:r>
      <w:r w:rsidRPr="00302CA9">
        <w:rPr>
          <w:rFonts w:ascii="Arial" w:hAnsi="Arial" w:cs="Arial"/>
          <w:color w:val="000000"/>
          <w:sz w:val="28"/>
          <w:szCs w:val="28"/>
        </w:rPr>
        <w:t>年度</w:t>
      </w:r>
      <w:r w:rsidRPr="00302CA9">
        <w:rPr>
          <w:rFonts w:ascii="Arial" w:hAnsi="Arial" w:cs="Arial"/>
          <w:color w:val="000000"/>
          <w:sz w:val="28"/>
          <w:szCs w:val="28"/>
        </w:rPr>
        <w:t>X</w:t>
      </w:r>
      <w:r w:rsidRPr="00302CA9">
        <w:rPr>
          <w:rFonts w:ascii="Arial" w:hAnsi="Arial" w:cs="Arial"/>
          <w:color w:val="000000"/>
          <w:sz w:val="28"/>
          <w:szCs w:val="28"/>
        </w:rPr>
        <w:t>产品实际销售量为</w:t>
      </w:r>
      <w:r w:rsidRPr="00302CA9">
        <w:rPr>
          <w:rFonts w:ascii="Arial" w:hAnsi="Arial" w:cs="Arial"/>
          <w:color w:val="000000"/>
          <w:sz w:val="28"/>
          <w:szCs w:val="28"/>
        </w:rPr>
        <w:t>600</w:t>
      </w:r>
      <w:r w:rsidRPr="00302CA9">
        <w:rPr>
          <w:rFonts w:ascii="Arial" w:hAnsi="Arial" w:cs="Arial"/>
          <w:color w:val="000000"/>
          <w:sz w:val="28"/>
          <w:szCs w:val="28"/>
        </w:rPr>
        <w:t>万件，销售单价为</w:t>
      </w:r>
      <w:r w:rsidRPr="00302CA9">
        <w:rPr>
          <w:rFonts w:ascii="Arial" w:hAnsi="Arial" w:cs="Arial"/>
          <w:color w:val="000000"/>
          <w:sz w:val="28"/>
          <w:szCs w:val="28"/>
        </w:rPr>
        <w:t>30</w:t>
      </w:r>
      <w:r w:rsidRPr="00302CA9">
        <w:rPr>
          <w:rFonts w:ascii="Arial" w:hAnsi="Arial" w:cs="Arial"/>
          <w:color w:val="000000"/>
          <w:sz w:val="28"/>
          <w:szCs w:val="28"/>
        </w:rPr>
        <w:t>元，单位变动成本为</w:t>
      </w:r>
      <w:r w:rsidRPr="00302CA9">
        <w:rPr>
          <w:rFonts w:ascii="Arial" w:hAnsi="Arial" w:cs="Arial"/>
          <w:color w:val="000000"/>
          <w:sz w:val="28"/>
          <w:szCs w:val="28"/>
        </w:rPr>
        <w:t>16</w:t>
      </w:r>
      <w:r w:rsidRPr="00302CA9">
        <w:rPr>
          <w:rFonts w:ascii="Arial" w:hAnsi="Arial" w:cs="Arial"/>
          <w:color w:val="000000"/>
          <w:sz w:val="28"/>
          <w:szCs w:val="28"/>
        </w:rPr>
        <w:t>元，固定成本总额为</w:t>
      </w:r>
      <w:r w:rsidRPr="00302CA9">
        <w:rPr>
          <w:rFonts w:ascii="Arial" w:hAnsi="Arial" w:cs="Arial"/>
          <w:color w:val="000000"/>
          <w:sz w:val="28"/>
          <w:szCs w:val="28"/>
        </w:rPr>
        <w:t>2800</w:t>
      </w:r>
      <w:r w:rsidRPr="00302CA9">
        <w:rPr>
          <w:rFonts w:ascii="Arial" w:hAnsi="Arial" w:cs="Arial"/>
          <w:color w:val="000000"/>
          <w:sz w:val="28"/>
          <w:szCs w:val="28"/>
        </w:rPr>
        <w:t>万元，假设</w:t>
      </w:r>
      <w:r w:rsidRPr="00302CA9">
        <w:rPr>
          <w:rFonts w:ascii="Arial" w:hAnsi="Arial" w:cs="Arial"/>
          <w:color w:val="000000"/>
          <w:sz w:val="28"/>
          <w:szCs w:val="28"/>
        </w:rPr>
        <w:t>2017</w:t>
      </w:r>
      <w:r w:rsidRPr="00302CA9">
        <w:rPr>
          <w:rFonts w:ascii="Arial" w:hAnsi="Arial" w:cs="Arial"/>
          <w:color w:val="000000"/>
          <w:sz w:val="28"/>
          <w:szCs w:val="28"/>
        </w:rPr>
        <w:t>年</w:t>
      </w:r>
      <w:r w:rsidRPr="00302CA9">
        <w:rPr>
          <w:rFonts w:ascii="Arial" w:hAnsi="Arial" w:cs="Arial"/>
          <w:color w:val="000000"/>
          <w:sz w:val="28"/>
          <w:szCs w:val="28"/>
        </w:rPr>
        <w:t>X</w:t>
      </w:r>
      <w:r w:rsidRPr="00302CA9">
        <w:rPr>
          <w:rFonts w:ascii="Arial" w:hAnsi="Arial" w:cs="Arial"/>
          <w:color w:val="000000"/>
          <w:sz w:val="28"/>
          <w:szCs w:val="28"/>
        </w:rPr>
        <w:t>产品单价和成本性态保持不变。</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资料二：公司按照指数平滑法对各年销售量进行预测，平滑指数为</w:t>
      </w:r>
      <w:r w:rsidRPr="00302CA9">
        <w:rPr>
          <w:rFonts w:ascii="Arial" w:hAnsi="Arial" w:cs="Arial"/>
          <w:color w:val="000000"/>
          <w:sz w:val="28"/>
          <w:szCs w:val="28"/>
        </w:rPr>
        <w:t>0.7</w:t>
      </w:r>
      <w:r w:rsidRPr="00302CA9">
        <w:rPr>
          <w:rFonts w:ascii="Arial" w:hAnsi="Arial" w:cs="Arial"/>
          <w:color w:val="000000"/>
          <w:sz w:val="28"/>
          <w:szCs w:val="28"/>
        </w:rPr>
        <w:t>。</w:t>
      </w:r>
      <w:r w:rsidRPr="00302CA9">
        <w:rPr>
          <w:rFonts w:ascii="Arial" w:hAnsi="Arial" w:cs="Arial"/>
          <w:color w:val="000000"/>
          <w:sz w:val="28"/>
          <w:szCs w:val="28"/>
        </w:rPr>
        <w:t>2015</w:t>
      </w:r>
      <w:r w:rsidRPr="00302CA9">
        <w:rPr>
          <w:rFonts w:ascii="Arial" w:hAnsi="Arial" w:cs="Arial"/>
          <w:color w:val="000000"/>
          <w:sz w:val="28"/>
          <w:szCs w:val="28"/>
        </w:rPr>
        <w:t>年公司预测的</w:t>
      </w:r>
      <w:r w:rsidRPr="00302CA9">
        <w:rPr>
          <w:rFonts w:ascii="Arial" w:hAnsi="Arial" w:cs="Arial"/>
          <w:color w:val="000000"/>
          <w:sz w:val="28"/>
          <w:szCs w:val="28"/>
        </w:rPr>
        <w:t>2016</w:t>
      </w:r>
      <w:r w:rsidRPr="00302CA9">
        <w:rPr>
          <w:rFonts w:ascii="Arial" w:hAnsi="Arial" w:cs="Arial"/>
          <w:color w:val="000000"/>
          <w:sz w:val="28"/>
          <w:szCs w:val="28"/>
        </w:rPr>
        <w:t>年销售量为</w:t>
      </w:r>
      <w:r w:rsidRPr="00302CA9">
        <w:rPr>
          <w:rFonts w:ascii="Arial" w:hAnsi="Arial" w:cs="Arial"/>
          <w:color w:val="000000"/>
          <w:sz w:val="28"/>
          <w:szCs w:val="28"/>
        </w:rPr>
        <w:t>640</w:t>
      </w:r>
      <w:r w:rsidRPr="00302CA9">
        <w:rPr>
          <w:rFonts w:ascii="Arial" w:hAnsi="Arial" w:cs="Arial"/>
          <w:color w:val="000000"/>
          <w:sz w:val="28"/>
          <w:szCs w:val="28"/>
        </w:rPr>
        <w:t>万件。</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资料三：为了提升产品市场占有率，公司决定</w:t>
      </w:r>
      <w:r w:rsidRPr="00302CA9">
        <w:rPr>
          <w:rFonts w:ascii="Arial" w:hAnsi="Arial" w:cs="Arial"/>
          <w:color w:val="000000"/>
          <w:sz w:val="28"/>
          <w:szCs w:val="28"/>
        </w:rPr>
        <w:t>2017</w:t>
      </w:r>
      <w:r w:rsidRPr="00302CA9">
        <w:rPr>
          <w:rFonts w:ascii="Arial" w:hAnsi="Arial" w:cs="Arial"/>
          <w:color w:val="000000"/>
          <w:sz w:val="28"/>
          <w:szCs w:val="28"/>
        </w:rPr>
        <w:t>年放宽</w:t>
      </w:r>
      <w:r w:rsidRPr="00302CA9">
        <w:rPr>
          <w:rFonts w:ascii="Arial" w:hAnsi="Arial" w:cs="Arial"/>
          <w:color w:val="000000"/>
          <w:sz w:val="28"/>
          <w:szCs w:val="28"/>
        </w:rPr>
        <w:t>X</w:t>
      </w:r>
      <w:r w:rsidRPr="00302CA9">
        <w:rPr>
          <w:rFonts w:ascii="Arial" w:hAnsi="Arial" w:cs="Arial"/>
          <w:color w:val="000000"/>
          <w:sz w:val="28"/>
          <w:szCs w:val="28"/>
        </w:rPr>
        <w:t>产品销售的信用条件，延长信用期，预计销售量将增加</w:t>
      </w:r>
      <w:r w:rsidRPr="00302CA9">
        <w:rPr>
          <w:rFonts w:ascii="Arial" w:hAnsi="Arial" w:cs="Arial"/>
          <w:color w:val="000000"/>
          <w:sz w:val="28"/>
          <w:szCs w:val="28"/>
        </w:rPr>
        <w:t>120</w:t>
      </w:r>
      <w:r w:rsidRPr="00302CA9">
        <w:rPr>
          <w:rFonts w:ascii="Arial" w:hAnsi="Arial" w:cs="Arial"/>
          <w:color w:val="000000"/>
          <w:sz w:val="28"/>
          <w:szCs w:val="28"/>
        </w:rPr>
        <w:t>万件，收账费用和坏账损失将增加</w:t>
      </w:r>
      <w:r w:rsidRPr="00302CA9">
        <w:rPr>
          <w:rFonts w:ascii="Arial" w:hAnsi="Arial" w:cs="Arial"/>
          <w:color w:val="000000"/>
          <w:sz w:val="28"/>
          <w:szCs w:val="28"/>
        </w:rPr>
        <w:t>350</w:t>
      </w:r>
      <w:r w:rsidRPr="00302CA9">
        <w:rPr>
          <w:rFonts w:ascii="Arial" w:hAnsi="Arial" w:cs="Arial"/>
          <w:color w:val="000000"/>
          <w:sz w:val="28"/>
          <w:szCs w:val="28"/>
        </w:rPr>
        <w:t>万元，应收账款年平均占有资金将增加</w:t>
      </w:r>
      <w:r w:rsidRPr="00302CA9">
        <w:rPr>
          <w:rFonts w:ascii="Arial" w:hAnsi="Arial" w:cs="Arial"/>
          <w:color w:val="000000"/>
          <w:sz w:val="28"/>
          <w:szCs w:val="28"/>
        </w:rPr>
        <w:t>1700</w:t>
      </w:r>
      <w:r w:rsidRPr="00302CA9">
        <w:rPr>
          <w:rFonts w:ascii="Arial" w:hAnsi="Arial" w:cs="Arial"/>
          <w:color w:val="000000"/>
          <w:sz w:val="28"/>
          <w:szCs w:val="28"/>
        </w:rPr>
        <w:t>万元，资本成本率为</w:t>
      </w:r>
      <w:r w:rsidRPr="00302CA9">
        <w:rPr>
          <w:rFonts w:ascii="Arial" w:hAnsi="Arial" w:cs="Arial"/>
          <w:color w:val="000000"/>
          <w:sz w:val="28"/>
          <w:szCs w:val="28"/>
        </w:rPr>
        <w:t>6%</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资料四：</w:t>
      </w:r>
      <w:r w:rsidRPr="00302CA9">
        <w:rPr>
          <w:rFonts w:ascii="Arial" w:hAnsi="Arial" w:cs="Arial"/>
          <w:color w:val="000000"/>
          <w:sz w:val="28"/>
          <w:szCs w:val="28"/>
        </w:rPr>
        <w:t>2017</w:t>
      </w:r>
      <w:r w:rsidRPr="00302CA9">
        <w:rPr>
          <w:rFonts w:ascii="Arial" w:hAnsi="Arial" w:cs="Arial"/>
          <w:color w:val="000000"/>
          <w:sz w:val="28"/>
          <w:szCs w:val="28"/>
        </w:rPr>
        <w:t>年度公司发现新的商机，决定利用现有剩余生产能力，并添置少量辅助生产设备，生产一种新产品</w:t>
      </w:r>
      <w:r w:rsidRPr="00302CA9">
        <w:rPr>
          <w:rFonts w:ascii="Arial" w:hAnsi="Arial" w:cs="Arial"/>
          <w:color w:val="000000"/>
          <w:sz w:val="28"/>
          <w:szCs w:val="28"/>
        </w:rPr>
        <w:t>Y</w:t>
      </w:r>
      <w:r w:rsidRPr="00302CA9">
        <w:rPr>
          <w:rFonts w:ascii="Arial" w:hAnsi="Arial" w:cs="Arial"/>
          <w:color w:val="000000"/>
          <w:sz w:val="28"/>
          <w:szCs w:val="28"/>
        </w:rPr>
        <w:t>。预计</w:t>
      </w:r>
      <w:r w:rsidRPr="00302CA9">
        <w:rPr>
          <w:rFonts w:ascii="Arial" w:hAnsi="Arial" w:cs="Arial"/>
          <w:color w:val="000000"/>
          <w:sz w:val="28"/>
          <w:szCs w:val="28"/>
        </w:rPr>
        <w:t>Y</w:t>
      </w:r>
      <w:r w:rsidRPr="00302CA9">
        <w:rPr>
          <w:rFonts w:ascii="Arial" w:hAnsi="Arial" w:cs="Arial"/>
          <w:color w:val="000000"/>
          <w:sz w:val="28"/>
          <w:szCs w:val="28"/>
        </w:rPr>
        <w:t>产品的年销售量为</w:t>
      </w:r>
      <w:r w:rsidRPr="00302CA9">
        <w:rPr>
          <w:rFonts w:ascii="Arial" w:hAnsi="Arial" w:cs="Arial"/>
          <w:color w:val="000000"/>
          <w:sz w:val="28"/>
          <w:szCs w:val="28"/>
        </w:rPr>
        <w:t>300</w:t>
      </w:r>
      <w:r w:rsidRPr="00302CA9">
        <w:rPr>
          <w:rFonts w:ascii="Arial" w:hAnsi="Arial" w:cs="Arial"/>
          <w:color w:val="000000"/>
          <w:sz w:val="28"/>
          <w:szCs w:val="28"/>
        </w:rPr>
        <w:t>万件，销售单价为</w:t>
      </w:r>
      <w:r w:rsidRPr="00302CA9">
        <w:rPr>
          <w:rFonts w:ascii="Arial" w:hAnsi="Arial" w:cs="Arial"/>
          <w:color w:val="000000"/>
          <w:sz w:val="28"/>
          <w:szCs w:val="28"/>
        </w:rPr>
        <w:t>36</w:t>
      </w:r>
      <w:r w:rsidRPr="00302CA9">
        <w:rPr>
          <w:rFonts w:ascii="Arial" w:hAnsi="Arial" w:cs="Arial"/>
          <w:color w:val="000000"/>
          <w:sz w:val="28"/>
          <w:szCs w:val="28"/>
        </w:rPr>
        <w:t>元，单位变动成本为</w:t>
      </w:r>
      <w:r w:rsidRPr="00302CA9">
        <w:rPr>
          <w:rFonts w:ascii="Arial" w:hAnsi="Arial" w:cs="Arial"/>
          <w:color w:val="000000"/>
          <w:sz w:val="28"/>
          <w:szCs w:val="28"/>
        </w:rPr>
        <w:t>20</w:t>
      </w:r>
      <w:r w:rsidRPr="00302CA9">
        <w:rPr>
          <w:rFonts w:ascii="Arial" w:hAnsi="Arial" w:cs="Arial"/>
          <w:color w:val="000000"/>
          <w:sz w:val="28"/>
          <w:szCs w:val="28"/>
        </w:rPr>
        <w:t>万元，固定</w:t>
      </w:r>
      <w:r w:rsidRPr="00302CA9">
        <w:rPr>
          <w:rFonts w:ascii="Arial" w:hAnsi="Arial" w:cs="Arial"/>
          <w:color w:val="000000"/>
          <w:sz w:val="28"/>
          <w:szCs w:val="28"/>
        </w:rPr>
        <w:lastRenderedPageBreak/>
        <w:t>成本每年增加</w:t>
      </w:r>
      <w:r w:rsidRPr="00302CA9">
        <w:rPr>
          <w:rFonts w:ascii="Arial" w:hAnsi="Arial" w:cs="Arial"/>
          <w:color w:val="000000"/>
          <w:sz w:val="28"/>
          <w:szCs w:val="28"/>
        </w:rPr>
        <w:t>600</w:t>
      </w:r>
      <w:r w:rsidRPr="00302CA9">
        <w:rPr>
          <w:rFonts w:ascii="Arial" w:hAnsi="Arial" w:cs="Arial"/>
          <w:color w:val="000000"/>
          <w:sz w:val="28"/>
          <w:szCs w:val="28"/>
        </w:rPr>
        <w:t>万元，与此同时，</w:t>
      </w:r>
      <w:r w:rsidRPr="00302CA9">
        <w:rPr>
          <w:rFonts w:ascii="Arial" w:hAnsi="Arial" w:cs="Arial"/>
          <w:color w:val="000000"/>
          <w:sz w:val="28"/>
          <w:szCs w:val="28"/>
        </w:rPr>
        <w:t>X</w:t>
      </w:r>
      <w:r w:rsidRPr="00302CA9">
        <w:rPr>
          <w:rFonts w:ascii="Arial" w:hAnsi="Arial" w:cs="Arial"/>
          <w:color w:val="000000"/>
          <w:sz w:val="28"/>
          <w:szCs w:val="28"/>
        </w:rPr>
        <w:t>产品的销售会受到一定冲击，其年销售量将在原来基础上减少</w:t>
      </w:r>
      <w:r w:rsidRPr="00302CA9">
        <w:rPr>
          <w:rFonts w:ascii="Arial" w:hAnsi="Arial" w:cs="Arial"/>
          <w:color w:val="000000"/>
          <w:sz w:val="28"/>
          <w:szCs w:val="28"/>
        </w:rPr>
        <w:t>200</w:t>
      </w:r>
      <w:r w:rsidRPr="00302CA9">
        <w:rPr>
          <w:rFonts w:ascii="Arial" w:hAnsi="Arial" w:cs="Arial"/>
          <w:color w:val="000000"/>
          <w:sz w:val="28"/>
          <w:szCs w:val="28"/>
        </w:rPr>
        <w:t>万件。</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要求：</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ascii="Arial" w:hAnsi="Arial" w:cs="Arial"/>
          <w:color w:val="000000"/>
          <w:sz w:val="28"/>
          <w:szCs w:val="28"/>
        </w:rPr>
        <w:t>根据资料一，计算</w:t>
      </w:r>
      <w:r w:rsidRPr="00302CA9">
        <w:rPr>
          <w:rFonts w:ascii="Arial" w:hAnsi="Arial" w:cs="Arial"/>
          <w:color w:val="000000"/>
          <w:sz w:val="28"/>
          <w:szCs w:val="28"/>
        </w:rPr>
        <w:t>2016</w:t>
      </w:r>
      <w:r w:rsidRPr="00302CA9">
        <w:rPr>
          <w:rFonts w:ascii="Arial" w:hAnsi="Arial" w:cs="Arial"/>
          <w:color w:val="000000"/>
          <w:sz w:val="28"/>
          <w:szCs w:val="28"/>
        </w:rPr>
        <w:t>年度下列指标：</w:t>
      </w:r>
      <w:r w:rsidRPr="00302CA9">
        <w:rPr>
          <w:rFonts w:hint="eastAsia"/>
          <w:color w:val="000000"/>
          <w:sz w:val="28"/>
          <w:szCs w:val="28"/>
        </w:rPr>
        <w:t>①</w:t>
      </w:r>
      <w:r w:rsidRPr="00302CA9">
        <w:rPr>
          <w:rFonts w:ascii="Arial" w:hAnsi="Arial" w:cs="Arial"/>
          <w:color w:val="000000"/>
          <w:sz w:val="28"/>
          <w:szCs w:val="28"/>
        </w:rPr>
        <w:t>边际贡献总额</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保本点销售量</w:t>
      </w:r>
      <w:r w:rsidRPr="00302CA9">
        <w:rPr>
          <w:rFonts w:ascii="Arial" w:hAnsi="Arial" w:cs="Arial"/>
          <w:color w:val="000000"/>
          <w:sz w:val="28"/>
          <w:szCs w:val="28"/>
        </w:rPr>
        <w:t>;</w:t>
      </w:r>
      <w:r w:rsidRPr="00302CA9">
        <w:rPr>
          <w:rFonts w:hint="eastAsia"/>
          <w:color w:val="000000"/>
          <w:sz w:val="28"/>
          <w:szCs w:val="28"/>
        </w:rPr>
        <w:t>③</w:t>
      </w:r>
      <w:r w:rsidRPr="00302CA9">
        <w:rPr>
          <w:rFonts w:ascii="Arial" w:hAnsi="Arial" w:cs="Arial"/>
          <w:color w:val="000000"/>
          <w:sz w:val="28"/>
          <w:szCs w:val="28"/>
        </w:rPr>
        <w:t>安全边际额</w:t>
      </w:r>
      <w:r w:rsidRPr="00302CA9">
        <w:rPr>
          <w:rFonts w:ascii="Arial" w:hAnsi="Arial" w:cs="Arial"/>
          <w:color w:val="000000"/>
          <w:sz w:val="28"/>
          <w:szCs w:val="28"/>
        </w:rPr>
        <w:t>;</w:t>
      </w:r>
      <w:r w:rsidRPr="00302CA9">
        <w:rPr>
          <w:rFonts w:hint="eastAsia"/>
          <w:color w:val="000000"/>
          <w:sz w:val="28"/>
          <w:szCs w:val="28"/>
        </w:rPr>
        <w:t>④</w:t>
      </w:r>
      <w:r w:rsidRPr="00302CA9">
        <w:rPr>
          <w:rFonts w:ascii="Arial" w:hAnsi="Arial" w:cs="Arial"/>
          <w:color w:val="000000"/>
          <w:sz w:val="28"/>
          <w:szCs w:val="28"/>
        </w:rPr>
        <w:t>安全边际率。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ascii="Arial" w:hAnsi="Arial" w:cs="Arial"/>
          <w:color w:val="000000"/>
          <w:sz w:val="28"/>
          <w:szCs w:val="28"/>
        </w:rPr>
        <w:t>根据资料一和资料二，完成下列要求：</w:t>
      </w:r>
      <w:r w:rsidRPr="00302CA9">
        <w:rPr>
          <w:rFonts w:hint="eastAsia"/>
          <w:color w:val="000000"/>
          <w:sz w:val="28"/>
          <w:szCs w:val="28"/>
        </w:rPr>
        <w:t>①</w:t>
      </w:r>
      <w:r w:rsidRPr="00302CA9">
        <w:rPr>
          <w:rFonts w:ascii="Arial" w:hAnsi="Arial" w:cs="Arial"/>
          <w:color w:val="000000"/>
          <w:sz w:val="28"/>
          <w:szCs w:val="28"/>
        </w:rPr>
        <w:t>采用指数平滑法预测</w:t>
      </w:r>
      <w:r w:rsidRPr="00302CA9">
        <w:rPr>
          <w:rFonts w:ascii="Arial" w:hAnsi="Arial" w:cs="Arial"/>
          <w:color w:val="000000"/>
          <w:sz w:val="28"/>
          <w:szCs w:val="28"/>
        </w:rPr>
        <w:t>2017</w:t>
      </w:r>
      <w:r w:rsidRPr="00302CA9">
        <w:rPr>
          <w:rFonts w:ascii="Arial" w:hAnsi="Arial" w:cs="Arial"/>
          <w:color w:val="000000"/>
          <w:sz w:val="28"/>
          <w:szCs w:val="28"/>
        </w:rPr>
        <w:t>年度</w:t>
      </w:r>
      <w:r w:rsidRPr="00302CA9">
        <w:rPr>
          <w:rFonts w:ascii="Arial" w:hAnsi="Arial" w:cs="Arial"/>
          <w:color w:val="000000"/>
          <w:sz w:val="28"/>
          <w:szCs w:val="28"/>
        </w:rPr>
        <w:t>X</w:t>
      </w:r>
      <w:r w:rsidRPr="00302CA9">
        <w:rPr>
          <w:rFonts w:ascii="Arial" w:hAnsi="Arial" w:cs="Arial"/>
          <w:color w:val="000000"/>
          <w:sz w:val="28"/>
          <w:szCs w:val="28"/>
        </w:rPr>
        <w:t>产品的销售量</w:t>
      </w:r>
      <w:r w:rsidRPr="00302CA9">
        <w:rPr>
          <w:rFonts w:ascii="Arial" w:hAnsi="Arial" w:cs="Arial"/>
          <w:color w:val="000000"/>
          <w:sz w:val="28"/>
          <w:szCs w:val="28"/>
        </w:rPr>
        <w:t>;</w:t>
      </w:r>
      <w:r w:rsidRPr="00302CA9">
        <w:rPr>
          <w:rFonts w:hint="eastAsia"/>
          <w:color w:val="000000"/>
          <w:sz w:val="28"/>
          <w:szCs w:val="28"/>
        </w:rPr>
        <w:t>②</w:t>
      </w:r>
      <w:r w:rsidRPr="00302CA9">
        <w:rPr>
          <w:rFonts w:ascii="Arial" w:hAnsi="Arial" w:cs="Arial"/>
          <w:color w:val="000000"/>
          <w:sz w:val="28"/>
          <w:szCs w:val="28"/>
        </w:rPr>
        <w:t>以</w:t>
      </w:r>
      <w:r w:rsidRPr="00302CA9">
        <w:rPr>
          <w:rFonts w:ascii="Arial" w:hAnsi="Arial" w:cs="Arial"/>
          <w:color w:val="000000"/>
          <w:sz w:val="28"/>
          <w:szCs w:val="28"/>
        </w:rPr>
        <w:t>2016</w:t>
      </w:r>
      <w:r w:rsidRPr="00302CA9">
        <w:rPr>
          <w:rFonts w:ascii="Arial" w:hAnsi="Arial" w:cs="Arial"/>
          <w:color w:val="000000"/>
          <w:sz w:val="28"/>
          <w:szCs w:val="28"/>
        </w:rPr>
        <w:t>年为基期计算经营杠杆系数</w:t>
      </w:r>
      <w:r w:rsidRPr="00302CA9">
        <w:rPr>
          <w:rFonts w:ascii="Arial" w:hAnsi="Arial" w:cs="Arial"/>
          <w:color w:val="000000"/>
          <w:sz w:val="28"/>
          <w:szCs w:val="28"/>
        </w:rPr>
        <w:t>;</w:t>
      </w:r>
      <w:r w:rsidRPr="00302CA9">
        <w:rPr>
          <w:rFonts w:hint="eastAsia"/>
          <w:color w:val="000000"/>
          <w:sz w:val="28"/>
          <w:szCs w:val="28"/>
        </w:rPr>
        <w:t>③</w:t>
      </w:r>
      <w:r w:rsidRPr="00302CA9">
        <w:rPr>
          <w:rFonts w:ascii="Arial" w:hAnsi="Arial" w:cs="Arial"/>
          <w:color w:val="000000"/>
          <w:sz w:val="28"/>
          <w:szCs w:val="28"/>
        </w:rPr>
        <w:t>预测</w:t>
      </w:r>
      <w:r w:rsidRPr="00302CA9">
        <w:rPr>
          <w:rFonts w:ascii="Arial" w:hAnsi="Arial" w:cs="Arial"/>
          <w:color w:val="000000"/>
          <w:sz w:val="28"/>
          <w:szCs w:val="28"/>
        </w:rPr>
        <w:t>2017</w:t>
      </w:r>
      <w:r w:rsidRPr="00302CA9">
        <w:rPr>
          <w:rFonts w:ascii="Arial" w:hAnsi="Arial" w:cs="Arial"/>
          <w:color w:val="000000"/>
          <w:sz w:val="28"/>
          <w:szCs w:val="28"/>
        </w:rPr>
        <w:t>年息税前利润增长率。</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根据资料一和资料三，计算公司因调整信用政策而预计增加的相关收益</w:t>
      </w:r>
      <w:r w:rsidRPr="00302CA9">
        <w:rPr>
          <w:rFonts w:ascii="Arial" w:hAnsi="Arial" w:cs="Arial"/>
          <w:color w:val="000000"/>
          <w:sz w:val="28"/>
          <w:szCs w:val="28"/>
        </w:rPr>
        <w:t>(</w:t>
      </w:r>
      <w:r w:rsidRPr="00302CA9">
        <w:rPr>
          <w:rFonts w:ascii="Arial" w:hAnsi="Arial" w:cs="Arial"/>
          <w:color w:val="000000"/>
          <w:sz w:val="28"/>
          <w:szCs w:val="28"/>
        </w:rPr>
        <w:t>边际贡献</w:t>
      </w:r>
      <w:r w:rsidRPr="00302CA9">
        <w:rPr>
          <w:rFonts w:ascii="Arial" w:hAnsi="Arial" w:cs="Arial"/>
          <w:color w:val="000000"/>
          <w:sz w:val="28"/>
          <w:szCs w:val="28"/>
        </w:rPr>
        <w:t>)</w:t>
      </w:r>
      <w:r w:rsidRPr="00302CA9">
        <w:rPr>
          <w:rFonts w:ascii="Arial" w:hAnsi="Arial" w:cs="Arial"/>
          <w:color w:val="000000"/>
          <w:sz w:val="28"/>
          <w:szCs w:val="28"/>
        </w:rPr>
        <w:t>、相关成本和相关资料，并据此判断改变信用条件是否对公司有利。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根据资料一和资料四，计算投产新产品</w:t>
      </w:r>
      <w:r w:rsidRPr="00302CA9">
        <w:rPr>
          <w:rFonts w:ascii="Arial" w:hAnsi="Arial" w:cs="Arial"/>
          <w:color w:val="000000"/>
          <w:sz w:val="28"/>
          <w:szCs w:val="28"/>
        </w:rPr>
        <w:t>Y</w:t>
      </w:r>
      <w:r w:rsidRPr="00302CA9">
        <w:rPr>
          <w:rFonts w:ascii="Arial" w:hAnsi="Arial" w:cs="Arial"/>
          <w:color w:val="000000"/>
          <w:sz w:val="28"/>
          <w:szCs w:val="28"/>
        </w:rPr>
        <w:t>为公司增加的息税前利润，并据此做出是否投产新产品</w:t>
      </w:r>
      <w:r w:rsidRPr="00302CA9">
        <w:rPr>
          <w:rFonts w:ascii="Arial" w:hAnsi="Arial" w:cs="Arial"/>
          <w:color w:val="000000"/>
          <w:sz w:val="28"/>
          <w:szCs w:val="28"/>
        </w:rPr>
        <w:t>Y</w:t>
      </w:r>
      <w:r w:rsidRPr="00302CA9">
        <w:rPr>
          <w:rFonts w:ascii="Arial" w:hAnsi="Arial" w:cs="Arial"/>
          <w:color w:val="000000"/>
          <w:sz w:val="28"/>
          <w:szCs w:val="28"/>
        </w:rPr>
        <w:t>的经营决策。</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【答案】</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(1)</w:t>
      </w:r>
      <w:r w:rsidRPr="00302CA9">
        <w:rPr>
          <w:rFonts w:hint="eastAsia"/>
          <w:color w:val="000000"/>
          <w:sz w:val="28"/>
          <w:szCs w:val="28"/>
        </w:rPr>
        <w:t>①</w:t>
      </w:r>
      <w:r w:rsidRPr="00302CA9">
        <w:rPr>
          <w:rFonts w:ascii="Arial" w:hAnsi="Arial" w:cs="Arial"/>
          <w:color w:val="000000"/>
          <w:sz w:val="28"/>
          <w:szCs w:val="28"/>
        </w:rPr>
        <w:t>边际贡献总额</w:t>
      </w:r>
      <w:r w:rsidRPr="00302CA9">
        <w:rPr>
          <w:rFonts w:ascii="Arial" w:hAnsi="Arial" w:cs="Arial"/>
          <w:color w:val="000000"/>
          <w:sz w:val="28"/>
          <w:szCs w:val="28"/>
        </w:rPr>
        <w:t>=600×(30-16)=8400(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保本点销售量</w:t>
      </w:r>
      <w:r w:rsidRPr="00302CA9">
        <w:rPr>
          <w:rFonts w:ascii="Arial" w:hAnsi="Arial" w:cs="Arial"/>
          <w:color w:val="000000"/>
          <w:sz w:val="28"/>
          <w:szCs w:val="28"/>
        </w:rPr>
        <w:t>=2800/(30-16)=200(</w:t>
      </w:r>
      <w:r w:rsidRPr="00302CA9">
        <w:rPr>
          <w:rFonts w:ascii="Arial" w:hAnsi="Arial" w:cs="Arial"/>
          <w:color w:val="000000"/>
          <w:sz w:val="28"/>
          <w:szCs w:val="28"/>
        </w:rPr>
        <w:t>万件</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③</w:t>
      </w:r>
      <w:r w:rsidRPr="00302CA9">
        <w:rPr>
          <w:rFonts w:ascii="Arial" w:hAnsi="Arial" w:cs="Arial"/>
          <w:color w:val="000000"/>
          <w:sz w:val="28"/>
          <w:szCs w:val="28"/>
        </w:rPr>
        <w:t>安全边际额</w:t>
      </w:r>
      <w:r w:rsidRPr="00302CA9">
        <w:rPr>
          <w:rFonts w:ascii="Arial" w:hAnsi="Arial" w:cs="Arial"/>
          <w:color w:val="000000"/>
          <w:sz w:val="28"/>
          <w:szCs w:val="28"/>
        </w:rPr>
        <w:t>=(600-200)×30=12000(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④</w:t>
      </w:r>
      <w:r w:rsidRPr="00302CA9">
        <w:rPr>
          <w:rFonts w:ascii="Arial" w:hAnsi="Arial" w:cs="Arial"/>
          <w:color w:val="000000"/>
          <w:sz w:val="28"/>
          <w:szCs w:val="28"/>
        </w:rPr>
        <w:t>安全边际率</w:t>
      </w:r>
      <w:r w:rsidRPr="00302CA9">
        <w:rPr>
          <w:rFonts w:ascii="Arial" w:hAnsi="Arial" w:cs="Arial"/>
          <w:color w:val="000000"/>
          <w:sz w:val="28"/>
          <w:szCs w:val="28"/>
        </w:rPr>
        <w:t>=(600-200)/600=66.67%</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(2)</w:t>
      </w:r>
      <w:r w:rsidRPr="00302CA9">
        <w:rPr>
          <w:rFonts w:hint="eastAsia"/>
          <w:color w:val="000000"/>
          <w:sz w:val="28"/>
          <w:szCs w:val="28"/>
        </w:rPr>
        <w:t>①</w:t>
      </w:r>
      <w:r w:rsidRPr="00302CA9">
        <w:rPr>
          <w:rFonts w:ascii="Arial" w:hAnsi="Arial" w:cs="Arial"/>
          <w:color w:val="000000"/>
          <w:sz w:val="28"/>
          <w:szCs w:val="28"/>
        </w:rPr>
        <w:t>2017</w:t>
      </w:r>
      <w:r w:rsidRPr="00302CA9">
        <w:rPr>
          <w:rFonts w:ascii="Arial" w:hAnsi="Arial" w:cs="Arial"/>
          <w:color w:val="000000"/>
          <w:sz w:val="28"/>
          <w:szCs w:val="28"/>
        </w:rPr>
        <w:t>年度</w:t>
      </w:r>
      <w:r w:rsidRPr="00302CA9">
        <w:rPr>
          <w:rFonts w:ascii="Arial" w:hAnsi="Arial" w:cs="Arial"/>
          <w:color w:val="000000"/>
          <w:sz w:val="28"/>
          <w:szCs w:val="28"/>
        </w:rPr>
        <w:t>X</w:t>
      </w:r>
      <w:r w:rsidRPr="00302CA9">
        <w:rPr>
          <w:rFonts w:ascii="Arial" w:hAnsi="Arial" w:cs="Arial"/>
          <w:color w:val="000000"/>
          <w:sz w:val="28"/>
          <w:szCs w:val="28"/>
        </w:rPr>
        <w:t>产品的预计销售量</w:t>
      </w:r>
      <w:r w:rsidRPr="00302CA9">
        <w:rPr>
          <w:rFonts w:ascii="Arial" w:hAnsi="Arial" w:cs="Arial"/>
          <w:color w:val="000000"/>
          <w:sz w:val="28"/>
          <w:szCs w:val="28"/>
        </w:rPr>
        <w:t>=0.7×600+(1-0.7)×640=612(</w:t>
      </w:r>
      <w:r w:rsidRPr="00302CA9">
        <w:rPr>
          <w:rFonts w:ascii="Arial" w:hAnsi="Arial" w:cs="Arial"/>
          <w:color w:val="000000"/>
          <w:sz w:val="28"/>
          <w:szCs w:val="28"/>
        </w:rPr>
        <w:t>万件</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t>②</w:t>
      </w:r>
      <w:r w:rsidRPr="00302CA9">
        <w:rPr>
          <w:rFonts w:ascii="Arial" w:hAnsi="Arial" w:cs="Arial"/>
          <w:color w:val="000000"/>
          <w:sz w:val="28"/>
          <w:szCs w:val="28"/>
        </w:rPr>
        <w:t>以</w:t>
      </w:r>
      <w:r w:rsidRPr="00302CA9">
        <w:rPr>
          <w:rFonts w:ascii="Arial" w:hAnsi="Arial" w:cs="Arial"/>
          <w:color w:val="000000"/>
          <w:sz w:val="28"/>
          <w:szCs w:val="28"/>
        </w:rPr>
        <w:t>2016</w:t>
      </w:r>
      <w:r w:rsidRPr="00302CA9">
        <w:rPr>
          <w:rFonts w:ascii="Arial" w:hAnsi="Arial" w:cs="Arial"/>
          <w:color w:val="000000"/>
          <w:sz w:val="28"/>
          <w:szCs w:val="28"/>
        </w:rPr>
        <w:t>年为基期计算的经营杠杆系数</w:t>
      </w:r>
      <w:r w:rsidRPr="00302CA9">
        <w:rPr>
          <w:rFonts w:ascii="Arial" w:hAnsi="Arial" w:cs="Arial"/>
          <w:color w:val="000000"/>
          <w:sz w:val="28"/>
          <w:szCs w:val="28"/>
        </w:rPr>
        <w:t>=8400/(8400-2800)=1.5</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hint="eastAsia"/>
          <w:color w:val="000000"/>
          <w:sz w:val="28"/>
          <w:szCs w:val="28"/>
        </w:rPr>
        <w:lastRenderedPageBreak/>
        <w:t>③</w:t>
      </w:r>
      <w:r w:rsidRPr="00302CA9">
        <w:rPr>
          <w:rFonts w:ascii="Arial" w:hAnsi="Arial" w:cs="Arial"/>
          <w:color w:val="000000"/>
          <w:sz w:val="28"/>
          <w:szCs w:val="28"/>
        </w:rPr>
        <w:t>预计</w:t>
      </w:r>
      <w:r w:rsidRPr="00302CA9">
        <w:rPr>
          <w:rFonts w:ascii="Arial" w:hAnsi="Arial" w:cs="Arial"/>
          <w:color w:val="000000"/>
          <w:sz w:val="28"/>
          <w:szCs w:val="28"/>
        </w:rPr>
        <w:t>2017</w:t>
      </w:r>
      <w:r w:rsidRPr="00302CA9">
        <w:rPr>
          <w:rFonts w:ascii="Arial" w:hAnsi="Arial" w:cs="Arial"/>
          <w:color w:val="000000"/>
          <w:sz w:val="28"/>
          <w:szCs w:val="28"/>
        </w:rPr>
        <w:t>年销售量增长率</w:t>
      </w:r>
      <w:r w:rsidRPr="00302CA9">
        <w:rPr>
          <w:rFonts w:ascii="Arial" w:hAnsi="Arial" w:cs="Arial"/>
          <w:color w:val="000000"/>
          <w:sz w:val="28"/>
          <w:szCs w:val="28"/>
        </w:rPr>
        <w:t>=(612-600)/600×100%=2%</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预测</w:t>
      </w:r>
      <w:r w:rsidRPr="00302CA9">
        <w:rPr>
          <w:rFonts w:ascii="Arial" w:hAnsi="Arial" w:cs="Arial"/>
          <w:color w:val="000000"/>
          <w:sz w:val="28"/>
          <w:szCs w:val="28"/>
        </w:rPr>
        <w:t>2017</w:t>
      </w:r>
      <w:r w:rsidRPr="00302CA9">
        <w:rPr>
          <w:rFonts w:ascii="Arial" w:hAnsi="Arial" w:cs="Arial"/>
          <w:color w:val="000000"/>
          <w:sz w:val="28"/>
          <w:szCs w:val="28"/>
        </w:rPr>
        <w:t>年息税前利润增长率</w:t>
      </w:r>
      <w:r w:rsidRPr="00302CA9">
        <w:rPr>
          <w:rFonts w:ascii="Arial" w:hAnsi="Arial" w:cs="Arial"/>
          <w:color w:val="000000"/>
          <w:sz w:val="28"/>
          <w:szCs w:val="28"/>
        </w:rPr>
        <w:t>=1.5×2%=3%</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(3)</w:t>
      </w:r>
      <w:r w:rsidRPr="00302CA9">
        <w:rPr>
          <w:rFonts w:ascii="Arial" w:hAnsi="Arial" w:cs="Arial"/>
          <w:color w:val="000000"/>
          <w:sz w:val="28"/>
          <w:szCs w:val="28"/>
        </w:rPr>
        <w:t>增加的相关收益</w:t>
      </w:r>
      <w:r w:rsidRPr="00302CA9">
        <w:rPr>
          <w:rFonts w:ascii="Arial" w:hAnsi="Arial" w:cs="Arial"/>
          <w:color w:val="000000"/>
          <w:sz w:val="28"/>
          <w:szCs w:val="28"/>
        </w:rPr>
        <w:t>=120×(30-16)=1680(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增加的相关成本</w:t>
      </w:r>
      <w:r w:rsidRPr="00302CA9">
        <w:rPr>
          <w:rFonts w:ascii="Arial" w:hAnsi="Arial" w:cs="Arial"/>
          <w:color w:val="000000"/>
          <w:sz w:val="28"/>
          <w:szCs w:val="28"/>
        </w:rPr>
        <w:t>=350+1700×6%=452(</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增加的相关利润</w:t>
      </w:r>
      <w:r w:rsidRPr="00302CA9">
        <w:rPr>
          <w:rFonts w:ascii="Arial" w:hAnsi="Arial" w:cs="Arial"/>
          <w:color w:val="000000"/>
          <w:sz w:val="28"/>
          <w:szCs w:val="28"/>
        </w:rPr>
        <w:t>=1680-452=1228(</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改变信用条件后公司利润增加，所以改变信用条件对公司有利。</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(4)</w:t>
      </w:r>
      <w:r w:rsidRPr="00302CA9">
        <w:rPr>
          <w:rFonts w:ascii="Arial" w:hAnsi="Arial" w:cs="Arial"/>
          <w:color w:val="000000"/>
          <w:sz w:val="28"/>
          <w:szCs w:val="28"/>
        </w:rPr>
        <w:t>增加的息税前利润</w:t>
      </w:r>
      <w:r w:rsidRPr="00302CA9">
        <w:rPr>
          <w:rFonts w:ascii="Arial" w:hAnsi="Arial" w:cs="Arial"/>
          <w:color w:val="000000"/>
          <w:sz w:val="28"/>
          <w:szCs w:val="28"/>
        </w:rPr>
        <w:t>=300×(36-20)-600-200×(30-16)=1400(</w:t>
      </w:r>
      <w:r w:rsidRPr="00302CA9">
        <w:rPr>
          <w:rFonts w:ascii="Arial" w:hAnsi="Arial" w:cs="Arial"/>
          <w:color w:val="000000"/>
          <w:sz w:val="28"/>
          <w:szCs w:val="28"/>
        </w:rPr>
        <w:t>万元</w:t>
      </w:r>
      <w:r w:rsidRPr="00302CA9">
        <w:rPr>
          <w:rFonts w:ascii="Arial" w:hAnsi="Arial" w:cs="Arial"/>
          <w:color w:val="000000"/>
          <w:sz w:val="28"/>
          <w:szCs w:val="28"/>
        </w:rPr>
        <w:t>)</w:t>
      </w:r>
    </w:p>
    <w:p w:rsidR="00302CA9" w:rsidRPr="00302CA9" w:rsidRDefault="00302CA9" w:rsidP="00302CA9">
      <w:pPr>
        <w:pStyle w:val="ab"/>
        <w:spacing w:before="75" w:beforeAutospacing="0" w:after="75" w:afterAutospacing="0"/>
        <w:rPr>
          <w:rFonts w:ascii="Arial" w:hAnsi="Arial" w:cs="Arial"/>
          <w:color w:val="000000"/>
          <w:sz w:val="28"/>
          <w:szCs w:val="28"/>
        </w:rPr>
      </w:pPr>
      <w:r w:rsidRPr="00302CA9">
        <w:rPr>
          <w:rFonts w:ascii="Arial" w:hAnsi="Arial" w:cs="Arial"/>
          <w:color w:val="000000"/>
          <w:sz w:val="28"/>
          <w:szCs w:val="28"/>
        </w:rPr>
        <w:t>投资新产品</w:t>
      </w:r>
      <w:r w:rsidRPr="00302CA9">
        <w:rPr>
          <w:rFonts w:ascii="Arial" w:hAnsi="Arial" w:cs="Arial"/>
          <w:color w:val="000000"/>
          <w:sz w:val="28"/>
          <w:szCs w:val="28"/>
        </w:rPr>
        <w:t>Y</w:t>
      </w:r>
      <w:r w:rsidRPr="00302CA9">
        <w:rPr>
          <w:rFonts w:ascii="Arial" w:hAnsi="Arial" w:cs="Arial"/>
          <w:color w:val="000000"/>
          <w:sz w:val="28"/>
          <w:szCs w:val="28"/>
        </w:rPr>
        <w:t>后公司的息税前利润会增加，所以应投产新产品</w:t>
      </w:r>
      <w:r w:rsidRPr="00302CA9">
        <w:rPr>
          <w:rFonts w:ascii="Arial" w:hAnsi="Arial" w:cs="Arial"/>
          <w:color w:val="000000"/>
          <w:sz w:val="28"/>
          <w:szCs w:val="28"/>
        </w:rPr>
        <w:t>Y</w:t>
      </w:r>
      <w:r w:rsidRPr="00302CA9">
        <w:rPr>
          <w:rFonts w:ascii="Arial" w:hAnsi="Arial" w:cs="Arial"/>
          <w:color w:val="000000"/>
          <w:sz w:val="28"/>
          <w:szCs w:val="28"/>
        </w:rPr>
        <w:t>。</w:t>
      </w:r>
    </w:p>
    <w:p w:rsidR="007B2E1B" w:rsidRPr="00302CA9" w:rsidRDefault="007B2E1B" w:rsidP="008B0A58">
      <w:pPr>
        <w:rPr>
          <w:sz w:val="28"/>
          <w:szCs w:val="28"/>
        </w:rPr>
      </w:pPr>
    </w:p>
    <w:sectPr w:rsidR="007B2E1B" w:rsidRPr="00302CA9" w:rsidSect="00E86BE6">
      <w:headerReference w:type="default" r:id="rId15"/>
      <w:footerReference w:type="default" r:id="rId16"/>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CB" w:rsidRDefault="00C305CB" w:rsidP="00557FC2">
      <w:r>
        <w:separator/>
      </w:r>
    </w:p>
  </w:endnote>
  <w:endnote w:type="continuationSeparator" w:id="0">
    <w:p w:rsidR="00C305CB" w:rsidRDefault="00C305CB"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302CA9" w:rsidRPr="00302CA9">
                            <w:rPr>
                              <w:noProof/>
                              <w:color w:val="4F81BD"/>
                              <w:lang w:val="zh-CN"/>
                            </w:rPr>
                            <w:t>16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302CA9" w:rsidRPr="00302CA9">
                      <w:rPr>
                        <w:noProof/>
                        <w:color w:val="4F81BD"/>
                        <w:lang w:val="zh-CN"/>
                      </w:rPr>
                      <w:t>16</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CB" w:rsidRDefault="00C305CB" w:rsidP="00557FC2">
      <w:r>
        <w:separator/>
      </w:r>
    </w:p>
  </w:footnote>
  <w:footnote w:type="continuationSeparator" w:id="0">
    <w:p w:rsidR="00C305CB" w:rsidRDefault="00C305CB"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76B16"/>
    <w:rsid w:val="002878B4"/>
    <w:rsid w:val="002919BC"/>
    <w:rsid w:val="00291B76"/>
    <w:rsid w:val="002D2451"/>
    <w:rsid w:val="002D7091"/>
    <w:rsid w:val="00302CA9"/>
    <w:rsid w:val="00340E3C"/>
    <w:rsid w:val="00387B5C"/>
    <w:rsid w:val="003A7573"/>
    <w:rsid w:val="003B1866"/>
    <w:rsid w:val="003D1EBA"/>
    <w:rsid w:val="003E4A92"/>
    <w:rsid w:val="003F23D5"/>
    <w:rsid w:val="003F5190"/>
    <w:rsid w:val="00400513"/>
    <w:rsid w:val="004040BF"/>
    <w:rsid w:val="00414BD3"/>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8100D"/>
    <w:rsid w:val="00AD5CC7"/>
    <w:rsid w:val="00B02B9D"/>
    <w:rsid w:val="00B14A72"/>
    <w:rsid w:val="00B2316E"/>
    <w:rsid w:val="00BB03DF"/>
    <w:rsid w:val="00C07A5C"/>
    <w:rsid w:val="00C305CB"/>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947346245">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kjzc/"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ngxiao.cn/sj/fudao/532/" TargetMode="External"/><Relationship Id="rId4" Type="http://schemas.openxmlformats.org/officeDocument/2006/relationships/settings" Target="settings.xml"/><Relationship Id="rId9" Type="http://schemas.openxmlformats.org/officeDocument/2006/relationships/hyperlink" Target="http://www.wangxiao.cn/zq/"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31</Pages>
  <Words>1889</Words>
  <Characters>10773</Characters>
  <Application>Microsoft Office Word</Application>
  <DocSecurity>0</DocSecurity>
  <Lines>89</Lines>
  <Paragraphs>25</Paragraphs>
  <ScaleCrop>false</ScaleCrop>
  <Company>WwW.YlmF.CoM</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2019-08-15T08:52:00Z</cp:lastPrinted>
  <dcterms:created xsi:type="dcterms:W3CDTF">2019-08-15T08:53:00Z</dcterms:created>
  <dcterms:modified xsi:type="dcterms:W3CDTF">2019-08-15T08:53:00Z</dcterms:modified>
</cp:coreProperties>
</file>