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第一部分，必答题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第一题，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今年四月，</w:t>
      </w:r>
      <w:r w:rsidRPr="00906C62">
        <w:rPr>
          <w:rFonts w:ascii="Arial" w:eastAsia="宋体" w:hAnsi="Arial" w:cs="Arial"/>
          <w:color w:val="000000"/>
          <w:kern w:val="0"/>
          <w:sz w:val="28"/>
          <w:szCs w:val="28"/>
        </w:rPr>
        <w:t>XX</w:t>
      </w:r>
      <w:r w:rsidRPr="00906C62">
        <w:rPr>
          <w:rFonts w:ascii="Arial" w:eastAsia="宋体" w:hAnsi="Arial" w:cs="Arial"/>
          <w:color w:val="000000"/>
          <w:kern w:val="0"/>
          <w:sz w:val="28"/>
          <w:szCs w:val="28"/>
        </w:rPr>
        <w:t>县</w:t>
      </w:r>
      <w:hyperlink r:id="rId5" w:anchor="http://www.wangxiao.cn/tj/#}{{{/}}}" w:tgtFrame="_blank" w:tooltip="统计" w:history="1">
        <w:r w:rsidRPr="00906C62">
          <w:rPr>
            <w:rFonts w:ascii="Arial" w:eastAsia="宋体" w:hAnsi="Arial" w:cs="Arial"/>
            <w:color w:val="0000FF"/>
            <w:kern w:val="0"/>
            <w:sz w:val="28"/>
            <w:szCs w:val="28"/>
            <w:u w:val="single"/>
          </w:rPr>
          <w:t>统计</w:t>
        </w:r>
      </w:hyperlink>
      <w:r w:rsidRPr="00906C62">
        <w:rPr>
          <w:rFonts w:ascii="Arial" w:eastAsia="宋体" w:hAnsi="Arial" w:cs="Arial"/>
          <w:color w:val="000000"/>
          <w:kern w:val="0"/>
          <w:sz w:val="28"/>
          <w:szCs w:val="28"/>
        </w:rPr>
        <w:t>局对全县</w:t>
      </w:r>
      <w:r w:rsidRPr="00906C62">
        <w:rPr>
          <w:rFonts w:ascii="Arial" w:eastAsia="宋体" w:hAnsi="Arial" w:cs="Arial"/>
          <w:color w:val="000000"/>
          <w:kern w:val="0"/>
          <w:sz w:val="28"/>
          <w:szCs w:val="28"/>
        </w:rPr>
        <w:t>1</w:t>
      </w:r>
      <w:r w:rsidRPr="00906C62">
        <w:rPr>
          <w:rFonts w:ascii="Arial" w:eastAsia="宋体" w:hAnsi="Arial" w:cs="Arial"/>
          <w:color w:val="000000"/>
          <w:kern w:val="0"/>
          <w:sz w:val="28"/>
          <w:szCs w:val="28"/>
        </w:rPr>
        <w:t>季度固定资产投资情况进行初步汇总，全县一季度共完成固定资产投资</w:t>
      </w:r>
      <w:r w:rsidRPr="00906C62">
        <w:rPr>
          <w:rFonts w:ascii="Arial" w:eastAsia="宋体" w:hAnsi="Arial" w:cs="Arial"/>
          <w:color w:val="000000"/>
          <w:kern w:val="0"/>
          <w:sz w:val="28"/>
          <w:szCs w:val="28"/>
        </w:rPr>
        <w:t>2.16</w:t>
      </w:r>
      <w:r w:rsidRPr="00906C62">
        <w:rPr>
          <w:rFonts w:ascii="Arial" w:eastAsia="宋体" w:hAnsi="Arial" w:cs="Arial"/>
          <w:color w:val="000000"/>
          <w:kern w:val="0"/>
          <w:sz w:val="28"/>
          <w:szCs w:val="28"/>
        </w:rPr>
        <w:t>亿元。有关领导认为此数偏低，不符</w:t>
      </w:r>
      <w:proofErr w:type="gramStart"/>
      <w:r w:rsidRPr="00906C62">
        <w:rPr>
          <w:rFonts w:ascii="Arial" w:eastAsia="宋体" w:hAnsi="Arial" w:cs="Arial"/>
          <w:color w:val="000000"/>
          <w:kern w:val="0"/>
          <w:sz w:val="28"/>
          <w:szCs w:val="28"/>
        </w:rPr>
        <w:t>合该县</w:t>
      </w:r>
      <w:proofErr w:type="gramEnd"/>
      <w:r w:rsidRPr="00906C62">
        <w:rPr>
          <w:rFonts w:ascii="Arial" w:eastAsia="宋体" w:hAnsi="Arial" w:cs="Arial"/>
          <w:color w:val="000000"/>
          <w:kern w:val="0"/>
          <w:sz w:val="28"/>
          <w:szCs w:val="28"/>
        </w:rPr>
        <w:t>的实际情况，要求县统计局对数据进行核实，调整，根据县领导的要求，县统计局对</w:t>
      </w:r>
      <w:r w:rsidRPr="00906C62">
        <w:rPr>
          <w:rFonts w:ascii="Arial" w:eastAsia="宋体" w:hAnsi="Arial" w:cs="Arial"/>
          <w:color w:val="000000"/>
          <w:kern w:val="0"/>
          <w:sz w:val="28"/>
          <w:szCs w:val="28"/>
        </w:rPr>
        <w:t>6</w:t>
      </w:r>
      <w:r w:rsidRPr="00906C62">
        <w:rPr>
          <w:rFonts w:ascii="Arial" w:eastAsia="宋体" w:hAnsi="Arial" w:cs="Arial"/>
          <w:color w:val="000000"/>
          <w:kern w:val="0"/>
          <w:sz w:val="28"/>
          <w:szCs w:val="28"/>
        </w:rPr>
        <w:t>家单位填报的</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固定资产完成情况表</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进行了改动，编造了</w:t>
      </w:r>
      <w:r w:rsidRPr="00906C62">
        <w:rPr>
          <w:rFonts w:ascii="Arial" w:eastAsia="宋体" w:hAnsi="Arial" w:cs="Arial"/>
          <w:color w:val="000000"/>
          <w:kern w:val="0"/>
          <w:sz w:val="28"/>
          <w:szCs w:val="28"/>
        </w:rPr>
        <w:t>7</w:t>
      </w:r>
      <w:r w:rsidRPr="00906C62">
        <w:rPr>
          <w:rFonts w:ascii="Arial" w:eastAsia="宋体" w:hAnsi="Arial" w:cs="Arial"/>
          <w:color w:val="000000"/>
          <w:kern w:val="0"/>
          <w:sz w:val="28"/>
          <w:szCs w:val="28"/>
        </w:rPr>
        <w:t>单位并为其填报了投资统计表，同时，县统计局主管副局长带队，到</w:t>
      </w:r>
      <w:r w:rsidRPr="00906C62">
        <w:rPr>
          <w:rFonts w:ascii="Arial" w:eastAsia="宋体" w:hAnsi="Arial" w:cs="Arial"/>
          <w:color w:val="000000"/>
          <w:kern w:val="0"/>
          <w:sz w:val="28"/>
          <w:szCs w:val="28"/>
        </w:rPr>
        <w:t>4</w:t>
      </w:r>
      <w:r w:rsidRPr="00906C62">
        <w:rPr>
          <w:rFonts w:ascii="Arial" w:eastAsia="宋体" w:hAnsi="Arial" w:cs="Arial"/>
          <w:color w:val="000000"/>
          <w:kern w:val="0"/>
          <w:sz w:val="28"/>
          <w:szCs w:val="28"/>
        </w:rPr>
        <w:t>家单位核实投资数据，并要求这几家单位比实际投资额分别多报了</w:t>
      </w:r>
      <w:r w:rsidRPr="00906C62">
        <w:rPr>
          <w:rFonts w:ascii="Arial" w:eastAsia="宋体" w:hAnsi="Arial" w:cs="Arial"/>
          <w:color w:val="000000"/>
          <w:kern w:val="0"/>
          <w:sz w:val="28"/>
          <w:szCs w:val="28"/>
        </w:rPr>
        <w:t>450</w:t>
      </w:r>
      <w:r w:rsidRPr="00906C62">
        <w:rPr>
          <w:rFonts w:ascii="Arial" w:eastAsia="宋体" w:hAnsi="Arial" w:cs="Arial"/>
          <w:color w:val="000000"/>
          <w:kern w:val="0"/>
          <w:sz w:val="28"/>
          <w:szCs w:val="28"/>
        </w:rPr>
        <w:t>万元、</w:t>
      </w:r>
      <w:r w:rsidRPr="00906C62">
        <w:rPr>
          <w:rFonts w:ascii="Arial" w:eastAsia="宋体" w:hAnsi="Arial" w:cs="Arial"/>
          <w:color w:val="000000"/>
          <w:kern w:val="0"/>
          <w:sz w:val="28"/>
          <w:szCs w:val="28"/>
        </w:rPr>
        <w:t>768</w:t>
      </w:r>
      <w:r w:rsidRPr="00906C62">
        <w:rPr>
          <w:rFonts w:ascii="Arial" w:eastAsia="宋体" w:hAnsi="Arial" w:cs="Arial"/>
          <w:color w:val="000000"/>
          <w:kern w:val="0"/>
          <w:sz w:val="28"/>
          <w:szCs w:val="28"/>
        </w:rPr>
        <w:t>万元、</w:t>
      </w:r>
      <w:r w:rsidRPr="00906C62">
        <w:rPr>
          <w:rFonts w:ascii="Arial" w:eastAsia="宋体" w:hAnsi="Arial" w:cs="Arial"/>
          <w:color w:val="000000"/>
          <w:kern w:val="0"/>
          <w:sz w:val="28"/>
          <w:szCs w:val="28"/>
        </w:rPr>
        <w:t>1154</w:t>
      </w:r>
      <w:r w:rsidRPr="00906C62">
        <w:rPr>
          <w:rFonts w:ascii="Arial" w:eastAsia="宋体" w:hAnsi="Arial" w:cs="Arial"/>
          <w:color w:val="000000"/>
          <w:kern w:val="0"/>
          <w:sz w:val="28"/>
          <w:szCs w:val="28"/>
        </w:rPr>
        <w:t>万元、</w:t>
      </w:r>
      <w:r w:rsidRPr="00906C62">
        <w:rPr>
          <w:rFonts w:ascii="Arial" w:eastAsia="宋体" w:hAnsi="Arial" w:cs="Arial"/>
          <w:color w:val="000000"/>
          <w:kern w:val="0"/>
          <w:sz w:val="28"/>
          <w:szCs w:val="28"/>
        </w:rPr>
        <w:t>3080</w:t>
      </w:r>
      <w:r w:rsidRPr="00906C62">
        <w:rPr>
          <w:rFonts w:ascii="Arial" w:eastAsia="宋体" w:hAnsi="Arial" w:cs="Arial"/>
          <w:color w:val="000000"/>
          <w:kern w:val="0"/>
          <w:sz w:val="28"/>
          <w:szCs w:val="28"/>
        </w:rPr>
        <w:t>万元，经此调整，全县上报</w:t>
      </w:r>
      <w:r w:rsidRPr="00906C62">
        <w:rPr>
          <w:rFonts w:ascii="Arial" w:eastAsia="宋体" w:hAnsi="Arial" w:cs="Arial"/>
          <w:color w:val="000000"/>
          <w:kern w:val="0"/>
          <w:sz w:val="28"/>
          <w:szCs w:val="28"/>
        </w:rPr>
        <w:t>1</w:t>
      </w:r>
      <w:r w:rsidRPr="00906C62">
        <w:rPr>
          <w:rFonts w:ascii="Arial" w:eastAsia="宋体" w:hAnsi="Arial" w:cs="Arial"/>
          <w:color w:val="000000"/>
          <w:kern w:val="0"/>
          <w:sz w:val="28"/>
          <w:szCs w:val="28"/>
        </w:rPr>
        <w:t>季度固定资产投资完成额</w:t>
      </w:r>
      <w:r w:rsidRPr="00906C62">
        <w:rPr>
          <w:rFonts w:ascii="Arial" w:eastAsia="宋体" w:hAnsi="Arial" w:cs="Arial"/>
          <w:color w:val="000000"/>
          <w:kern w:val="0"/>
          <w:sz w:val="28"/>
          <w:szCs w:val="28"/>
        </w:rPr>
        <w:t>5.49</w:t>
      </w:r>
      <w:r w:rsidRPr="00906C62">
        <w:rPr>
          <w:rFonts w:ascii="Arial" w:eastAsia="宋体" w:hAnsi="Arial" w:cs="Arial"/>
          <w:color w:val="000000"/>
          <w:kern w:val="0"/>
          <w:sz w:val="28"/>
          <w:szCs w:val="28"/>
        </w:rPr>
        <w:t>亿元。请问：</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1</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 xml:space="preserve"> </w:t>
      </w:r>
      <w:r w:rsidRPr="00906C62">
        <w:rPr>
          <w:rFonts w:ascii="Arial" w:eastAsia="宋体" w:hAnsi="Arial" w:cs="Arial"/>
          <w:color w:val="000000"/>
          <w:kern w:val="0"/>
          <w:sz w:val="28"/>
          <w:szCs w:val="28"/>
        </w:rPr>
        <w:t>该县统计局的行为构成了哪种统计违法行为</w:t>
      </w:r>
      <w:r w:rsidRPr="00906C62">
        <w:rPr>
          <w:rFonts w:ascii="Arial" w:eastAsia="宋体" w:hAnsi="Arial" w:cs="Arial"/>
          <w:color w:val="000000"/>
          <w:kern w:val="0"/>
          <w:sz w:val="28"/>
          <w:szCs w:val="28"/>
        </w:rPr>
        <w:t>?</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2</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 xml:space="preserve"> </w:t>
      </w:r>
      <w:r w:rsidRPr="00906C62">
        <w:rPr>
          <w:rFonts w:ascii="Arial" w:eastAsia="宋体" w:hAnsi="Arial" w:cs="Arial"/>
          <w:color w:val="000000"/>
          <w:kern w:val="0"/>
          <w:sz w:val="28"/>
          <w:szCs w:val="28"/>
        </w:rPr>
        <w:t>对县统计局的违法行为，依法应如何处理</w:t>
      </w:r>
      <w:r w:rsidRPr="00906C62">
        <w:rPr>
          <w:rFonts w:ascii="Arial" w:eastAsia="宋体" w:hAnsi="Arial" w:cs="Arial"/>
          <w:color w:val="000000"/>
          <w:kern w:val="0"/>
          <w:sz w:val="28"/>
          <w:szCs w:val="28"/>
        </w:rPr>
        <w:t>?</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3</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 xml:space="preserve"> </w:t>
      </w:r>
      <w:r w:rsidRPr="00906C62">
        <w:rPr>
          <w:rFonts w:ascii="Arial" w:eastAsia="宋体" w:hAnsi="Arial" w:cs="Arial"/>
          <w:color w:val="000000"/>
          <w:kern w:val="0"/>
          <w:sz w:val="28"/>
          <w:szCs w:val="28"/>
        </w:rPr>
        <w:t>对该县统计局局长和主管副局长，应由哪个部门依法给予什么样</w:t>
      </w:r>
      <w:bookmarkStart w:id="0" w:name="_GoBack"/>
      <w:r w:rsidRPr="00906C62">
        <w:rPr>
          <w:rFonts w:ascii="Arial" w:eastAsia="宋体" w:hAnsi="Arial" w:cs="Arial"/>
          <w:color w:val="000000"/>
          <w:kern w:val="0"/>
          <w:sz w:val="28"/>
          <w:szCs w:val="28"/>
        </w:rPr>
        <w:t>的处理</w:t>
      </w:r>
      <w:r w:rsidRPr="00906C62">
        <w:rPr>
          <w:rFonts w:ascii="Arial" w:eastAsia="宋体" w:hAnsi="Arial" w:cs="Arial"/>
          <w:color w:val="000000"/>
          <w:kern w:val="0"/>
          <w:sz w:val="28"/>
          <w:szCs w:val="28"/>
        </w:rPr>
        <w:t>?</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第二题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简要分析抽样调查中的非抽样检查误差的来源。</w:t>
      </w:r>
    </w:p>
    <w:bookmarkEnd w:id="0"/>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第三题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简述贸易顺差的含义及其对经济发展的影响。</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第四题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简述</w:t>
      </w:r>
      <w:hyperlink r:id="rId6" w:tgtFrame="_blank" w:tooltip="宏观经济政策" w:history="1">
        <w:r w:rsidRPr="00906C62">
          <w:rPr>
            <w:rFonts w:ascii="Arial" w:eastAsia="宋体" w:hAnsi="Arial" w:cs="Arial"/>
            <w:color w:val="0000FF"/>
            <w:kern w:val="0"/>
            <w:sz w:val="28"/>
            <w:szCs w:val="28"/>
            <w:u w:val="single"/>
          </w:rPr>
          <w:t>宏观经济政策</w:t>
        </w:r>
      </w:hyperlink>
      <w:r w:rsidRPr="00906C62">
        <w:rPr>
          <w:rFonts w:ascii="Arial" w:eastAsia="宋体" w:hAnsi="Arial" w:cs="Arial"/>
          <w:color w:val="000000"/>
          <w:kern w:val="0"/>
          <w:sz w:val="28"/>
          <w:szCs w:val="28"/>
        </w:rPr>
        <w:t>的主要目标及相应的统计指标。</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lastRenderedPageBreak/>
        <w:t>第五题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简述通货膨胀的定义，给出</w:t>
      </w:r>
      <w:r w:rsidRPr="00906C62">
        <w:rPr>
          <w:rFonts w:ascii="Arial" w:eastAsia="宋体" w:hAnsi="Arial" w:cs="Arial"/>
          <w:color w:val="000000"/>
          <w:kern w:val="0"/>
          <w:sz w:val="28"/>
          <w:szCs w:val="28"/>
        </w:rPr>
        <w:t>3</w:t>
      </w:r>
      <w:r w:rsidRPr="00906C62">
        <w:rPr>
          <w:rFonts w:ascii="Arial" w:eastAsia="宋体" w:hAnsi="Arial" w:cs="Arial"/>
          <w:color w:val="000000"/>
          <w:kern w:val="0"/>
          <w:sz w:val="28"/>
          <w:szCs w:val="28"/>
        </w:rPr>
        <w:t>个度量通货膨胀的主要统计指标，并简要分析通货膨胀的原因。</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第二部分，选答题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第六题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工业发展速度通常有两种计算方法，即物</w:t>
      </w:r>
      <w:proofErr w:type="gramStart"/>
      <w:r w:rsidRPr="00906C62">
        <w:rPr>
          <w:rFonts w:ascii="Arial" w:eastAsia="宋体" w:hAnsi="Arial" w:cs="Arial"/>
          <w:color w:val="000000"/>
          <w:kern w:val="0"/>
          <w:sz w:val="28"/>
          <w:szCs w:val="28"/>
        </w:rPr>
        <w:t>量指数</w:t>
      </w:r>
      <w:proofErr w:type="gramEnd"/>
      <w:r w:rsidRPr="00906C62">
        <w:rPr>
          <w:rFonts w:ascii="Arial" w:eastAsia="宋体" w:hAnsi="Arial" w:cs="Arial"/>
          <w:color w:val="000000"/>
          <w:kern w:val="0"/>
          <w:sz w:val="28"/>
          <w:szCs w:val="28"/>
        </w:rPr>
        <w:t>法和价格指数缩减法，请简要说明这两种计算方法的原理，并结合实际分析我国采用的价格指数缩减法计算工业发展速度的原因。</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第七题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为什么要在住户调查中定期进行样本轮换</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样本轮换应该注意哪些问题</w:t>
      </w:r>
      <w:r w:rsidRPr="00906C62">
        <w:rPr>
          <w:rFonts w:ascii="Arial" w:eastAsia="宋体" w:hAnsi="Arial" w:cs="Arial"/>
          <w:color w:val="000000"/>
          <w:kern w:val="0"/>
          <w:sz w:val="28"/>
          <w:szCs w:val="28"/>
        </w:rPr>
        <w:t>?</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第八题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请列出五个描述或分析我国城市化的统计指标，另简要说明其意义。</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第九题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简述固定资产形成总额和固定资产投资总额的关系。</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第十题</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根据下表给出的某地区</w:t>
      </w:r>
      <w:r w:rsidRPr="00906C62">
        <w:rPr>
          <w:rFonts w:ascii="Arial" w:eastAsia="宋体" w:hAnsi="Arial" w:cs="Arial"/>
          <w:color w:val="000000"/>
          <w:kern w:val="0"/>
          <w:sz w:val="28"/>
          <w:szCs w:val="28"/>
        </w:rPr>
        <w:t>2006</w:t>
      </w:r>
      <w:r w:rsidRPr="00906C62">
        <w:rPr>
          <w:rFonts w:ascii="Arial" w:eastAsia="宋体" w:hAnsi="Arial" w:cs="Arial"/>
          <w:color w:val="000000"/>
          <w:kern w:val="0"/>
          <w:sz w:val="28"/>
          <w:szCs w:val="28"/>
        </w:rPr>
        <w:t>年居民消费价格指数的有关资料：</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1</w:t>
      </w:r>
      <w:r w:rsidRPr="00906C62">
        <w:rPr>
          <w:rFonts w:ascii="Arial" w:eastAsia="宋体" w:hAnsi="Arial" w:cs="Arial"/>
          <w:color w:val="000000"/>
          <w:kern w:val="0"/>
          <w:sz w:val="28"/>
          <w:szCs w:val="28"/>
        </w:rPr>
        <w:t>、计算该地区</w:t>
      </w:r>
      <w:r w:rsidRPr="00906C62">
        <w:rPr>
          <w:rFonts w:ascii="Arial" w:eastAsia="宋体" w:hAnsi="Arial" w:cs="Arial"/>
          <w:color w:val="000000"/>
          <w:kern w:val="0"/>
          <w:sz w:val="28"/>
          <w:szCs w:val="28"/>
        </w:rPr>
        <w:t>2006</w:t>
      </w:r>
      <w:r w:rsidRPr="00906C62">
        <w:rPr>
          <w:rFonts w:ascii="Arial" w:eastAsia="宋体" w:hAnsi="Arial" w:cs="Arial"/>
          <w:color w:val="000000"/>
          <w:kern w:val="0"/>
          <w:sz w:val="28"/>
          <w:szCs w:val="28"/>
        </w:rPr>
        <w:t>年核心消费价格指数</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保留一位小数</w:t>
      </w:r>
      <w:r w:rsidRPr="00906C62">
        <w:rPr>
          <w:rFonts w:ascii="Arial" w:eastAsia="宋体" w:hAnsi="Arial" w:cs="Arial"/>
          <w:color w:val="000000"/>
          <w:kern w:val="0"/>
          <w:sz w:val="28"/>
          <w:szCs w:val="28"/>
        </w:rPr>
        <w:t>)</w:t>
      </w:r>
    </w:p>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color w:val="000000"/>
          <w:kern w:val="0"/>
          <w:sz w:val="28"/>
          <w:szCs w:val="28"/>
        </w:rPr>
        <w:t>2</w:t>
      </w:r>
      <w:r w:rsidRPr="00906C62">
        <w:rPr>
          <w:rFonts w:ascii="Arial" w:eastAsia="宋体" w:hAnsi="Arial" w:cs="Arial"/>
          <w:color w:val="000000"/>
          <w:kern w:val="0"/>
          <w:sz w:val="28"/>
          <w:szCs w:val="28"/>
        </w:rPr>
        <w:t>、计算并分析</w:t>
      </w:r>
      <w:r w:rsidRPr="00906C62">
        <w:rPr>
          <w:rFonts w:ascii="Arial" w:eastAsia="宋体" w:hAnsi="Arial" w:cs="Arial"/>
          <w:color w:val="000000"/>
          <w:kern w:val="0"/>
          <w:sz w:val="28"/>
          <w:szCs w:val="28"/>
        </w:rPr>
        <w:t>2006</w:t>
      </w:r>
      <w:r w:rsidRPr="00906C62">
        <w:rPr>
          <w:rFonts w:ascii="Arial" w:eastAsia="宋体" w:hAnsi="Arial" w:cs="Arial"/>
          <w:color w:val="000000"/>
          <w:kern w:val="0"/>
          <w:sz w:val="28"/>
          <w:szCs w:val="28"/>
        </w:rPr>
        <w:t>年该地区八大类消费支出价格变化对总指数的影响</w:t>
      </w:r>
      <w:r w:rsidRPr="00906C62">
        <w:rPr>
          <w:rFonts w:ascii="Arial" w:eastAsia="宋体" w:hAnsi="Arial" w:cs="Arial"/>
          <w:color w:val="000000"/>
          <w:kern w:val="0"/>
          <w:sz w:val="28"/>
          <w:szCs w:val="28"/>
        </w:rPr>
        <w:t>(</w:t>
      </w:r>
      <w:r w:rsidRPr="00906C62">
        <w:rPr>
          <w:rFonts w:ascii="Arial" w:eastAsia="宋体" w:hAnsi="Arial" w:cs="Arial"/>
          <w:color w:val="000000"/>
          <w:kern w:val="0"/>
          <w:sz w:val="28"/>
          <w:szCs w:val="28"/>
        </w:rPr>
        <w:t>保留</w:t>
      </w:r>
      <w:r w:rsidRPr="00906C62">
        <w:rPr>
          <w:rFonts w:ascii="Arial" w:eastAsia="宋体" w:hAnsi="Arial" w:cs="Arial"/>
          <w:color w:val="000000"/>
          <w:kern w:val="0"/>
          <w:sz w:val="28"/>
          <w:szCs w:val="28"/>
        </w:rPr>
        <w:t>2</w:t>
      </w:r>
      <w:r w:rsidRPr="00906C62">
        <w:rPr>
          <w:rFonts w:ascii="Arial" w:eastAsia="宋体" w:hAnsi="Arial" w:cs="Arial"/>
          <w:color w:val="000000"/>
          <w:kern w:val="0"/>
          <w:sz w:val="28"/>
          <w:szCs w:val="28"/>
        </w:rPr>
        <w:t>位小数</w:t>
      </w:r>
      <w:r w:rsidRPr="00906C62">
        <w:rPr>
          <w:rFonts w:ascii="Arial" w:eastAsia="宋体" w:hAnsi="Arial" w:cs="Arial"/>
          <w:color w:val="000000"/>
          <w:kern w:val="0"/>
          <w:sz w:val="28"/>
          <w:szCs w:val="28"/>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2"/>
        <w:gridCol w:w="1620"/>
        <w:gridCol w:w="2834"/>
      </w:tblGrid>
      <w:tr w:rsidR="00906C62" w:rsidRPr="00906C62" w:rsidTr="00906C62">
        <w:trPr>
          <w:trHeight w:val="765"/>
        </w:trPr>
        <w:tc>
          <w:tcPr>
            <w:tcW w:w="406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center"/>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居民消费价格指数</w:t>
            </w:r>
          </w:p>
        </w:tc>
        <w:tc>
          <w:tcPr>
            <w:tcW w:w="1620" w:type="dxa"/>
            <w:tcBorders>
              <w:top w:val="single" w:sz="6" w:space="0" w:color="auto"/>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权重</w:t>
            </w:r>
            <w:r w:rsidRPr="00906C62">
              <w:rPr>
                <w:rFonts w:ascii="Arial" w:eastAsia="宋体" w:hAnsi="Arial" w:cs="Arial"/>
                <w:color w:val="000000"/>
                <w:kern w:val="0"/>
                <w:sz w:val="28"/>
                <w:szCs w:val="28"/>
              </w:rPr>
              <w:t> </w:t>
            </w:r>
            <w:r w:rsidRPr="00906C62">
              <w:rPr>
                <w:rFonts w:ascii="宋体" w:eastAsia="宋体" w:hAnsi="宋体" w:cs="Arial" w:hint="eastAsia"/>
                <w:color w:val="000000"/>
                <w:kern w:val="0"/>
                <w:sz w:val="28"/>
                <w:szCs w:val="28"/>
              </w:rPr>
              <w:t>（</w:t>
            </w:r>
            <w:r w:rsidRPr="00906C62">
              <w:rPr>
                <w:rFonts w:ascii="Times New Roman" w:eastAsia="宋体" w:hAnsi="Times New Roman" w:cs="Times New Roman"/>
                <w:color w:val="000000"/>
                <w:kern w:val="0"/>
                <w:sz w:val="28"/>
                <w:szCs w:val="28"/>
              </w:rPr>
              <w:t>%</w:t>
            </w:r>
            <w:r w:rsidRPr="00906C62">
              <w:rPr>
                <w:rFonts w:ascii="宋体" w:eastAsia="宋体" w:hAnsi="宋体" w:cs="Arial" w:hint="eastAsia"/>
                <w:color w:val="000000"/>
                <w:kern w:val="0"/>
                <w:sz w:val="28"/>
                <w:szCs w:val="28"/>
              </w:rPr>
              <w:t>）</w:t>
            </w:r>
          </w:p>
        </w:tc>
        <w:tc>
          <w:tcPr>
            <w:tcW w:w="2835" w:type="dxa"/>
            <w:tcBorders>
              <w:top w:val="single" w:sz="6" w:space="0" w:color="auto"/>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2006</w:t>
            </w:r>
            <w:r w:rsidRPr="00906C62">
              <w:rPr>
                <w:rFonts w:ascii="宋体" w:eastAsia="宋体" w:hAnsi="宋体" w:cs="Arial" w:hint="eastAsia"/>
                <w:color w:val="000000"/>
                <w:kern w:val="0"/>
                <w:sz w:val="28"/>
                <w:szCs w:val="28"/>
              </w:rPr>
              <w:t>年消费价格指数</w:t>
            </w:r>
            <w:r w:rsidRPr="00906C62">
              <w:rPr>
                <w:rFonts w:ascii="Arial" w:eastAsia="宋体" w:hAnsi="Arial" w:cs="Arial"/>
                <w:color w:val="000000"/>
                <w:kern w:val="0"/>
                <w:sz w:val="28"/>
                <w:szCs w:val="28"/>
              </w:rPr>
              <w:t> </w:t>
            </w:r>
            <w:r w:rsidRPr="00906C62">
              <w:rPr>
                <w:rFonts w:ascii="宋体" w:eastAsia="宋体" w:hAnsi="宋体" w:cs="Arial" w:hint="eastAsia"/>
                <w:color w:val="000000"/>
                <w:kern w:val="0"/>
                <w:sz w:val="28"/>
                <w:szCs w:val="28"/>
              </w:rPr>
              <w:t>上年为</w:t>
            </w:r>
            <w:r w:rsidRPr="00906C62">
              <w:rPr>
                <w:rFonts w:ascii="Times New Roman" w:eastAsia="宋体" w:hAnsi="Times New Roman" w:cs="Times New Roman"/>
                <w:color w:val="000000"/>
                <w:kern w:val="0"/>
                <w:sz w:val="28"/>
                <w:szCs w:val="28"/>
              </w:rPr>
              <w:t>100</w:t>
            </w:r>
          </w:p>
        </w:tc>
      </w:tr>
      <w:tr w:rsidR="00906C62" w:rsidRPr="00906C62" w:rsidTr="00906C62">
        <w:tc>
          <w:tcPr>
            <w:tcW w:w="0" w:type="auto"/>
            <w:vMerge/>
            <w:tcBorders>
              <w:top w:val="single" w:sz="6" w:space="0" w:color="auto"/>
              <w:left w:val="single" w:sz="6" w:space="0" w:color="auto"/>
              <w:bottom w:val="single" w:sz="6" w:space="0" w:color="auto"/>
              <w:right w:val="single" w:sz="6" w:space="0" w:color="auto"/>
            </w:tcBorders>
            <w:vAlign w:val="center"/>
            <w:hideMark/>
          </w:tcPr>
          <w:p w:rsidR="00906C62" w:rsidRPr="00906C62" w:rsidRDefault="00906C62" w:rsidP="00906C62">
            <w:pPr>
              <w:widowControl/>
              <w:jc w:val="left"/>
              <w:rPr>
                <w:rFonts w:ascii="Arial" w:eastAsia="宋体" w:hAnsi="Arial" w:cs="Arial"/>
                <w:color w:val="000000"/>
                <w:kern w:val="0"/>
                <w:sz w:val="28"/>
                <w:szCs w:val="28"/>
              </w:rPr>
            </w:pP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w:t>
            </w:r>
            <w:r w:rsidRPr="00906C62">
              <w:rPr>
                <w:rFonts w:ascii="Times New Roman" w:eastAsia="宋体" w:hAnsi="Times New Roman" w:cs="Times New Roman"/>
                <w:color w:val="000000"/>
                <w:kern w:val="0"/>
                <w:sz w:val="28"/>
                <w:szCs w:val="28"/>
              </w:rPr>
              <w:t>1</w:t>
            </w:r>
            <w:r w:rsidRPr="00906C62">
              <w:rPr>
                <w:rFonts w:ascii="宋体" w:eastAsia="宋体" w:hAnsi="宋体" w:cs="Arial" w:hint="eastAsia"/>
                <w:color w:val="000000"/>
                <w:kern w:val="0"/>
                <w:sz w:val="28"/>
                <w:szCs w:val="28"/>
              </w:rPr>
              <w:t>）</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w:t>
            </w:r>
            <w:r w:rsidRPr="00906C62">
              <w:rPr>
                <w:rFonts w:ascii="Times New Roman" w:eastAsia="宋体" w:hAnsi="Times New Roman" w:cs="Times New Roman"/>
                <w:color w:val="000000"/>
                <w:kern w:val="0"/>
                <w:sz w:val="28"/>
                <w:szCs w:val="28"/>
              </w:rPr>
              <w:t>2</w:t>
            </w:r>
            <w:r w:rsidRPr="00906C62">
              <w:rPr>
                <w:rFonts w:ascii="宋体" w:eastAsia="宋体" w:hAnsi="宋体" w:cs="Arial" w:hint="eastAsia"/>
                <w:color w:val="000000"/>
                <w:kern w:val="0"/>
                <w:sz w:val="28"/>
                <w:szCs w:val="28"/>
              </w:rPr>
              <w:t>）</w:t>
            </w:r>
          </w:p>
        </w:tc>
      </w:tr>
      <w:tr w:rsidR="00906C62" w:rsidRPr="00906C62" w:rsidTr="00906C62">
        <w:tc>
          <w:tcPr>
            <w:tcW w:w="0" w:type="auto"/>
            <w:vMerge/>
            <w:tcBorders>
              <w:top w:val="single" w:sz="6" w:space="0" w:color="auto"/>
              <w:left w:val="single" w:sz="6" w:space="0" w:color="auto"/>
              <w:bottom w:val="single" w:sz="6" w:space="0" w:color="auto"/>
              <w:right w:val="single" w:sz="6" w:space="0" w:color="auto"/>
            </w:tcBorders>
            <w:vAlign w:val="center"/>
            <w:hideMark/>
          </w:tcPr>
          <w:p w:rsidR="00906C62" w:rsidRPr="00906C62" w:rsidRDefault="00906C62" w:rsidP="00906C62">
            <w:pPr>
              <w:widowControl/>
              <w:jc w:val="left"/>
              <w:rPr>
                <w:rFonts w:ascii="Arial" w:eastAsia="宋体" w:hAnsi="Arial" w:cs="Arial"/>
                <w:color w:val="000000"/>
                <w:kern w:val="0"/>
                <w:sz w:val="28"/>
                <w:szCs w:val="28"/>
              </w:rPr>
            </w:pP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100</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99.3</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一、食品</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35</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100.7</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二、衣着</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98</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三、居住</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96.4</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＃能源</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6</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95</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＃住房及其它</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4</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98.5</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四、家庭设备用品及服务</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7</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100.2</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五、医疗保险</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7</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101.2</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六、交通和通信</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12</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97.2</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七、娱乐教育文化用品及服务</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15</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99.1</w:t>
            </w:r>
          </w:p>
        </w:tc>
      </w:tr>
      <w:tr w:rsidR="00906C62" w:rsidRPr="00906C62" w:rsidTr="00906C62">
        <w:tc>
          <w:tcPr>
            <w:tcW w:w="4065" w:type="dxa"/>
            <w:tcBorders>
              <w:top w:val="single" w:sz="6" w:space="0" w:color="F0F0F0"/>
              <w:left w:val="single" w:sz="6" w:space="0" w:color="auto"/>
              <w:bottom w:val="single" w:sz="6" w:space="0" w:color="auto"/>
              <w:right w:val="single" w:sz="6" w:space="0" w:color="auto"/>
            </w:tcBorders>
            <w:tcMar>
              <w:top w:w="0" w:type="dxa"/>
              <w:left w:w="105" w:type="dxa"/>
              <w:bottom w:w="0" w:type="dxa"/>
              <w:right w:w="105" w:type="dxa"/>
            </w:tcMa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宋体" w:eastAsia="宋体" w:hAnsi="宋体" w:cs="Arial" w:hint="eastAsia"/>
                <w:color w:val="000000"/>
                <w:kern w:val="0"/>
                <w:sz w:val="28"/>
                <w:szCs w:val="28"/>
              </w:rPr>
              <w:t>八、杂项商品及服务</w:t>
            </w:r>
          </w:p>
        </w:tc>
        <w:tc>
          <w:tcPr>
            <w:tcW w:w="1620"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4</w:t>
            </w:r>
          </w:p>
        </w:tc>
        <w:tc>
          <w:tcPr>
            <w:tcW w:w="2835" w:type="dxa"/>
            <w:tcBorders>
              <w:top w:val="single" w:sz="6" w:space="0" w:color="F0F0F0"/>
              <w:left w:val="single" w:sz="6" w:space="0" w:color="F0F0F0"/>
              <w:bottom w:val="single" w:sz="6" w:space="0" w:color="auto"/>
              <w:right w:val="single" w:sz="6" w:space="0" w:color="auto"/>
            </w:tcBorders>
            <w:tcMar>
              <w:top w:w="0" w:type="dxa"/>
              <w:left w:w="105" w:type="dxa"/>
              <w:bottom w:w="0" w:type="dxa"/>
              <w:right w:w="105" w:type="dxa"/>
            </w:tcMar>
            <w:vAlign w:val="center"/>
            <w:hideMark/>
          </w:tcPr>
          <w:p w:rsidR="00906C62" w:rsidRPr="00906C62" w:rsidRDefault="00906C62" w:rsidP="00906C62">
            <w:pPr>
              <w:widowControl/>
              <w:spacing w:after="150"/>
              <w:jc w:val="left"/>
              <w:rPr>
                <w:rFonts w:ascii="Arial" w:eastAsia="宋体" w:hAnsi="Arial" w:cs="Arial"/>
                <w:color w:val="000000"/>
                <w:kern w:val="0"/>
                <w:sz w:val="28"/>
                <w:szCs w:val="28"/>
              </w:rPr>
            </w:pPr>
            <w:r w:rsidRPr="00906C62">
              <w:rPr>
                <w:rFonts w:ascii="Times New Roman" w:eastAsia="宋体" w:hAnsi="Times New Roman" w:cs="Times New Roman"/>
                <w:color w:val="000000"/>
                <w:kern w:val="0"/>
                <w:sz w:val="28"/>
                <w:szCs w:val="28"/>
              </w:rPr>
              <w:t>100</w:t>
            </w:r>
          </w:p>
        </w:tc>
      </w:tr>
    </w:tbl>
    <w:p w:rsidR="00906C62" w:rsidRPr="00906C62" w:rsidRDefault="00906C62" w:rsidP="00906C62">
      <w:pPr>
        <w:widowControl/>
        <w:spacing w:before="75" w:after="75"/>
        <w:jc w:val="left"/>
        <w:rPr>
          <w:rFonts w:ascii="Arial" w:eastAsia="宋体" w:hAnsi="Arial" w:cs="Arial"/>
          <w:color w:val="000000"/>
          <w:kern w:val="0"/>
          <w:sz w:val="28"/>
          <w:szCs w:val="28"/>
        </w:rPr>
      </w:pPr>
      <w:r w:rsidRPr="00906C62">
        <w:rPr>
          <w:rFonts w:ascii="Arial" w:eastAsia="宋体" w:hAnsi="Arial" w:cs="Arial"/>
          <w:b/>
          <w:bCs/>
          <w:color w:val="000000"/>
          <w:kern w:val="0"/>
          <w:sz w:val="28"/>
          <w:szCs w:val="28"/>
        </w:rPr>
        <w:t>编辑推荐：</w:t>
      </w:r>
    </w:p>
    <w:p w:rsidR="00906C62" w:rsidRPr="00906C62" w:rsidRDefault="00906C62" w:rsidP="00906C62">
      <w:pPr>
        <w:widowControl/>
        <w:spacing w:before="75" w:after="75"/>
        <w:jc w:val="left"/>
        <w:rPr>
          <w:rFonts w:ascii="Arial" w:eastAsia="宋体" w:hAnsi="Arial" w:cs="Arial"/>
          <w:color w:val="000000"/>
          <w:kern w:val="0"/>
          <w:sz w:val="28"/>
          <w:szCs w:val="28"/>
        </w:rPr>
      </w:pPr>
      <w:hyperlink r:id="rId7" w:anchor="http://www.wangxiao.cn/tj/dt/zkz/quanguo/62336233430.html#}{{{/4290/quanguo/62459690219.html}}}" w:tgtFrame="_blank" w:tooltip="2014年度统计师考试准考证打印汇总" w:history="1">
        <w:r w:rsidRPr="00906C62">
          <w:rPr>
            <w:rFonts w:ascii="Arial" w:eastAsia="宋体" w:hAnsi="Arial" w:cs="Arial"/>
            <w:color w:val="0000FF"/>
            <w:kern w:val="0"/>
            <w:sz w:val="28"/>
            <w:szCs w:val="28"/>
            <w:u w:val="single"/>
          </w:rPr>
          <w:t>2014</w:t>
        </w:r>
        <w:r w:rsidRPr="00906C62">
          <w:rPr>
            <w:rFonts w:ascii="Arial" w:eastAsia="宋体" w:hAnsi="Arial" w:cs="Arial"/>
            <w:color w:val="0000FF"/>
            <w:kern w:val="0"/>
            <w:sz w:val="28"/>
            <w:szCs w:val="28"/>
            <w:u w:val="single"/>
          </w:rPr>
          <w:t>年度统计师考试准考证打印汇总</w:t>
        </w:r>
      </w:hyperlink>
    </w:p>
    <w:p w:rsidR="00906C62" w:rsidRPr="00906C62" w:rsidRDefault="00906C62" w:rsidP="00906C62">
      <w:pPr>
        <w:widowControl/>
        <w:spacing w:before="75" w:after="75"/>
        <w:jc w:val="left"/>
        <w:rPr>
          <w:rFonts w:ascii="Arial" w:eastAsia="宋体" w:hAnsi="Arial" w:cs="Arial"/>
          <w:color w:val="000000"/>
          <w:kern w:val="0"/>
          <w:sz w:val="28"/>
          <w:szCs w:val="28"/>
        </w:rPr>
      </w:pPr>
      <w:hyperlink r:id="rId8" w:anchor="http://www.wangxiao.cn/tj/class/gonggao/50095009586.html#}{{{/1647/50218466375.html}}}" w:tgtFrame="_blank" w:tooltip="2014年统计师核心考点备考方案" w:history="1">
        <w:r w:rsidRPr="00906C62">
          <w:rPr>
            <w:rFonts w:ascii="Arial" w:eastAsia="宋体" w:hAnsi="Arial" w:cs="Arial"/>
            <w:color w:val="0000FF"/>
            <w:kern w:val="0"/>
            <w:sz w:val="28"/>
            <w:szCs w:val="28"/>
            <w:u w:val="single"/>
          </w:rPr>
          <w:t>2014</w:t>
        </w:r>
        <w:r w:rsidRPr="00906C62">
          <w:rPr>
            <w:rFonts w:ascii="Arial" w:eastAsia="宋体" w:hAnsi="Arial" w:cs="Arial"/>
            <w:color w:val="0000FF"/>
            <w:kern w:val="0"/>
            <w:sz w:val="28"/>
            <w:szCs w:val="28"/>
            <w:u w:val="single"/>
          </w:rPr>
          <w:t>年统计</w:t>
        </w:r>
        <w:proofErr w:type="gramStart"/>
        <w:r w:rsidRPr="00906C62">
          <w:rPr>
            <w:rFonts w:ascii="Arial" w:eastAsia="宋体" w:hAnsi="Arial" w:cs="Arial"/>
            <w:color w:val="0000FF"/>
            <w:kern w:val="0"/>
            <w:sz w:val="28"/>
            <w:szCs w:val="28"/>
            <w:u w:val="single"/>
          </w:rPr>
          <w:t>师核心</w:t>
        </w:r>
        <w:proofErr w:type="gramEnd"/>
        <w:r w:rsidRPr="00906C62">
          <w:rPr>
            <w:rFonts w:ascii="Arial" w:eastAsia="宋体" w:hAnsi="Arial" w:cs="Arial"/>
            <w:color w:val="0000FF"/>
            <w:kern w:val="0"/>
            <w:sz w:val="28"/>
            <w:szCs w:val="28"/>
            <w:u w:val="single"/>
          </w:rPr>
          <w:t>考点备考方案</w:t>
        </w:r>
      </w:hyperlink>
    </w:p>
    <w:p w:rsidR="00906C62" w:rsidRPr="00906C62" w:rsidRDefault="00906C62" w:rsidP="00906C62">
      <w:pPr>
        <w:widowControl/>
        <w:spacing w:before="75" w:after="75"/>
        <w:jc w:val="left"/>
        <w:rPr>
          <w:rFonts w:ascii="Arial" w:eastAsia="宋体" w:hAnsi="Arial" w:cs="Arial"/>
          <w:color w:val="000000"/>
          <w:kern w:val="0"/>
          <w:sz w:val="28"/>
          <w:szCs w:val="28"/>
        </w:rPr>
      </w:pPr>
      <w:hyperlink r:id="rId9" w:anchor="http://www.wangxiao.cn/tj/class/gonggao/45104510236.html#}{{{/1647/45227967025.html}}}" w:tgtFrame="_blank" w:tooltip="2014年统计师备考技巧" w:history="1">
        <w:r w:rsidRPr="00906C62">
          <w:rPr>
            <w:rFonts w:ascii="Arial" w:eastAsia="宋体" w:hAnsi="Arial" w:cs="Arial"/>
            <w:color w:val="0000FF"/>
            <w:kern w:val="0"/>
            <w:sz w:val="28"/>
            <w:szCs w:val="28"/>
            <w:u w:val="single"/>
          </w:rPr>
          <w:t>2014</w:t>
        </w:r>
        <w:r w:rsidRPr="00906C62">
          <w:rPr>
            <w:rFonts w:ascii="Arial" w:eastAsia="宋体" w:hAnsi="Arial" w:cs="Arial"/>
            <w:color w:val="0000FF"/>
            <w:kern w:val="0"/>
            <w:sz w:val="28"/>
            <w:szCs w:val="28"/>
            <w:u w:val="single"/>
          </w:rPr>
          <w:t>年统计师备考技巧</w:t>
        </w:r>
      </w:hyperlink>
    </w:p>
    <w:p w:rsidR="002452BE" w:rsidRPr="00906C62" w:rsidRDefault="002452BE">
      <w:pPr>
        <w:rPr>
          <w:sz w:val="28"/>
          <w:szCs w:val="28"/>
        </w:rPr>
      </w:pPr>
    </w:p>
    <w:sectPr w:rsidR="002452BE" w:rsidRPr="00906C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814C9F"/>
    <w:rsid w:val="00906C62"/>
    <w:rsid w:val="009316F1"/>
    <w:rsid w:val="00E9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u.wangxiao.cn/manage/news/%7B" TargetMode="External"/><Relationship Id="rId3" Type="http://schemas.openxmlformats.org/officeDocument/2006/relationships/settings" Target="settings.xml"/><Relationship Id="rId7" Type="http://schemas.openxmlformats.org/officeDocument/2006/relationships/hyperlink" Target="http://fabu.wangxiao.cn/manage/news/%7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imcp/88/" TargetMode="External"/><Relationship Id="rId11" Type="http://schemas.openxmlformats.org/officeDocument/2006/relationships/theme" Target="theme/theme1.xml"/><Relationship Id="rId5" Type="http://schemas.openxmlformats.org/officeDocument/2006/relationships/hyperlink" Target="http://fabu.wangxiao.cn/manage/news/%7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bu.wangxiao.cn/manage/news/%7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2019-08-14T08:54:00Z</cp:lastPrinted>
  <dcterms:created xsi:type="dcterms:W3CDTF">2019-08-14T08:55:00Z</dcterms:created>
  <dcterms:modified xsi:type="dcterms:W3CDTF">2019-08-14T08:55:00Z</dcterms:modified>
</cp:coreProperties>
</file>