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tbl>
      <w:tblPr>
        <w:tblStyle w:val="4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03"/>
        <w:gridCol w:w="4110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21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</w:rPr>
              <w:t>成绩明细查询受理机构一览表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考区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受理机构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区本级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广西财会培训考试中心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桃源路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号广西财政综合楼（宏桂集团）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楼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0771-2863505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0771-2863036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南宁市财政局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东葛路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号南宁市财政局三楼会计管理科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0771-2189025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柳州市财政局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柳州市潭中东路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号柳州市财政局服务大厅（市财政局正门东侧）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0772-2625939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0772-2857227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桂林市财政局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桂林市临桂新区平桂西路金融大厦（一院两馆旁）主楼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1909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室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0773-2800345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0773-2800063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梧州市财政局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梧州市长洲区三龙大道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号红岭大厦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2528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0774-3824263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0774-3825977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北海市财政局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北海市北部湾西路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号北海市财政局附楼一楼会计管理科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0779-3035692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防城港市财政局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港口区西湾广场北路市财政局后楼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楼会计管理科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0770-6102328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钦州市财政局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钦州市财政局一楼会计管理科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钦州市银河街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0777-2832650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贵港市财政局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贵港市金港大道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号贵港市财政局会计管理科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0775-4560590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0775-4564175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玉林市财政局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玉林市建安街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号玉林市财政局会计管理科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0775-2688859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0775-2689705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百色市财政局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百色市右江区龙景东路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号聚丰小区写字楼（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楼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会计管理科）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0776-2823468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贺州市财政局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贺州市八步区太白西路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号市民服务中心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楼财政服务窗口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0774-5132088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河池市财政局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河池市金城西路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号市财政局四楼会计管理科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0778-2285833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0778-2288832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来宾市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来宾市财政局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来宾市盘古大道西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号来宾市财政局会计管理科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0772-4236385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0772-4233206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崇左市财政局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崇左市友谊大道中段崇左市财政局会计管理科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0771-5962650</w:t>
            </w:r>
          </w:p>
        </w:tc>
      </w:tr>
    </w:tbl>
    <w:p>
      <w:pPr>
        <w:ind w:firstLine="161" w:firstLineChars="50"/>
        <w:rPr>
          <w:rFonts w:ascii="楷体_GB2312" w:eastAsia="楷体_GB2312" w:cs="Times New Roman"/>
          <w:b/>
          <w:bCs/>
          <w:color w:val="000000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color w:val="000000"/>
          <w:sz w:val="32"/>
          <w:szCs w:val="32"/>
        </w:rPr>
        <w:t>注：咨询电子邮箱（</w:t>
      </w:r>
      <w:r>
        <w:fldChar w:fldCharType="begin"/>
      </w:r>
      <w:r>
        <w:instrText xml:space="preserve">HYPERLINK "mailto:gxkjzcks@qq.com"</w:instrText>
      </w:r>
      <w:r>
        <w:fldChar w:fldCharType="separate"/>
      </w:r>
      <w:r>
        <w:rPr>
          <w:rFonts w:ascii="楷体_GB2312" w:eastAsia="楷体_GB2312" w:cs="楷体_GB2312"/>
          <w:b/>
          <w:bCs/>
          <w:color w:val="000000"/>
          <w:sz w:val="32"/>
          <w:szCs w:val="32"/>
        </w:rPr>
        <w:t>gxkjzcks@qq.com</w:t>
      </w:r>
      <w:r>
        <w:fldChar w:fldCharType="end"/>
      </w:r>
      <w:r>
        <w:rPr>
          <w:rFonts w:hint="eastAsia" w:ascii="楷体_GB2312" w:eastAsia="楷体_GB2312" w:cs="楷体_GB2312"/>
          <w:b/>
          <w:bCs/>
          <w:color w:val="000000"/>
          <w:sz w:val="32"/>
          <w:szCs w:val="32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65BAE"/>
    <w:rsid w:val="2C96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2019-06-05T09:34:00Z</dcterms:created>
  <dc:creator>CZT</dc:creator>
  <cp:lastModifiedBy>CZT</cp:lastModifiedBy>
  <dcterms:modified xsi:type="dcterms:W3CDTF">2019-06-05T09:34:23Z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