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600" w:lineRule="exact"/>
        <w:jc w:val="left"/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pacing w:val="6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6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60" w:lineRule="exact"/>
        <w:jc w:val="center"/>
        <w:rPr>
          <w:rFonts w:eastAsia="创艺简标宋"/>
          <w:sz w:val="44"/>
          <w:szCs w:val="44"/>
        </w:rPr>
      </w:pPr>
      <w:bookmarkStart w:id="0" w:name="_GoBack"/>
      <w:r>
        <w:rPr>
          <w:rFonts w:eastAsia="创艺简标宋"/>
          <w:sz w:val="44"/>
          <w:szCs w:val="44"/>
        </w:rPr>
        <w:t>工程类及工程经济类专业对照表</w:t>
      </w:r>
      <w:bookmarkEnd w:id="0"/>
    </w:p>
    <w:p>
      <w:pPr>
        <w:adjustRightInd w:val="0"/>
        <w:snapToGrid w:val="0"/>
        <w:spacing w:line="48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（摘自《关于印发〈建造师执业资格考试实施办法〉和〈建造师执业资格考核认定办法〉的通知》（国人部发〔2004〕16号））</w:t>
      </w:r>
    </w:p>
    <w:p>
      <w:pPr>
        <w:widowControl/>
        <w:adjustRightInd w:val="0"/>
        <w:snapToGrid w:val="0"/>
        <w:ind w:left="448" w:right="147"/>
        <w:jc w:val="center"/>
        <w:rPr>
          <w:rFonts w:eastAsia="仿宋_GB2312"/>
          <w:kern w:val="0"/>
          <w:szCs w:val="21"/>
        </w:rPr>
      </w:pPr>
    </w:p>
    <w:tbl>
      <w:tblPr>
        <w:tblStyle w:val="5"/>
        <w:tblW w:w="93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66"/>
        <w:gridCol w:w="2374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</w:trPr>
        <w:tc>
          <w:tcPr>
            <w:tcW w:w="860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12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12"/>
                <w:sz w:val="24"/>
                <w:szCs w:val="28"/>
              </w:rPr>
              <w:t>分类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pacing w:val="-20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pacing w:val="-20"/>
                <w:sz w:val="24"/>
                <w:szCs w:val="28"/>
              </w:rPr>
              <w:t>98年－现在专业名称</w:t>
            </w:r>
          </w:p>
        </w:tc>
        <w:tc>
          <w:tcPr>
            <w:tcW w:w="237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93－98年专业名称</w:t>
            </w:r>
          </w:p>
        </w:tc>
        <w:tc>
          <w:tcPr>
            <w:tcW w:w="480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sz w:val="24"/>
                <w:szCs w:val="2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交通土建工程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饭店工程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涉外建筑工程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土木工程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科学与技术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　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信息与电子科学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与技术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微电子技术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Cs w:val="21"/>
              </w:rPr>
              <w:t>物理电子技术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光电子技术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2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物理电子和光电子技术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科学与技术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计算机器件及设备　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计算机科学与技术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vAlign w:val="top"/>
          </w:tcPr>
          <w:p>
            <w:pPr>
              <w:rPr>
                <w:rFonts w:eastAsia="仿宋_GB2312"/>
                <w:sz w:val="28"/>
                <w:szCs w:val="36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矿物加工工程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与工程</w:t>
            </w: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应用地球化学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应用地球物理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勘察工程</w:t>
            </w:r>
          </w:p>
        </w:tc>
        <w:tc>
          <w:tcPr>
            <w:tcW w:w="4809" w:type="dxa"/>
            <w:vAlign w:val="top"/>
          </w:tcPr>
          <w:p>
            <w:pPr>
              <w:spacing w:line="36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测绘工程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地图学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道路交通事故防治工程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与海岸工程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港口航道及治河工程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海岸与海洋工程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水利水电建筑工程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水资源工程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水文与水资源利用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热力发动机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流体机械及流体工程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热能工程与动力机械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热能工程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制冷与低温技术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237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能源工程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工程热物理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冷冻冷藏工程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冶金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  <w:tc>
          <w:tcPr>
            <w:tcW w:w="4809" w:type="dxa"/>
            <w:vAlign w:val="center"/>
          </w:tcPr>
          <w:p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塑性成形工艺及设备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石油天然气储运工程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eastAsia="仿宋_GB2312"/>
                <w:spacing w:val="-4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与工艺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化工工艺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化学工程与工艺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高分子材料及化工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生物化学工程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制药工程</w:t>
            </w:r>
          </w:p>
        </w:tc>
        <w:tc>
          <w:tcPr>
            <w:tcW w:w="4809" w:type="dxa"/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rPr>
                <w:rFonts w:eastAsia="仿宋_GB2312"/>
                <w:spacing w:val="-20"/>
                <w:sz w:val="15"/>
                <w:szCs w:val="15"/>
              </w:rPr>
            </w:pPr>
            <w:r>
              <w:rPr>
                <w:rFonts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74" w:type="dxa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  <w:tc>
          <w:tcPr>
            <w:tcW w:w="4809" w:type="dxa"/>
            <w:vAlign w:val="center"/>
          </w:tcPr>
          <w:p>
            <w:pPr>
              <w:spacing w:line="8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860" w:type="dxa"/>
            <w:vMerge w:val="continue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建筑环境与设备工程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供热空调与燃气工程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计算机通信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信息工程，图象传输与处理，信息处理显示与识别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广播电视工程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电子信息工程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无线电技术与信息系统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电子与信息技术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公共安全图像技术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机车车辆工程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机械电子工程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林业与木工机械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4"/>
              </w:rPr>
              <w:t>本　专　业　(工程、工程经济)</w:t>
            </w: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与仪器</w:t>
            </w: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</w:t>
            </w:r>
          </w:p>
        </w:tc>
        <w:tc>
          <w:tcPr>
            <w:tcW w:w="4809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光学技术与光电仪器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检测技术及仪器仪表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  <w:tc>
          <w:tcPr>
            <w:tcW w:w="4809" w:type="dxa"/>
            <w:vAlign w:val="top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  <w:tc>
          <w:tcPr>
            <w:tcW w:w="4809" w:type="dxa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  <w:tc>
          <w:tcPr>
            <w:tcW w:w="4809" w:type="dxa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  <w:tc>
          <w:tcPr>
            <w:tcW w:w="4809" w:type="dxa"/>
            <w:vAlign w:val="top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检测技术与精密仪器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测控技术与仪器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过程装备与控制工程</w:t>
            </w: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  <w:tc>
          <w:tcPr>
            <w:tcW w:w="4809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高电压与绝缘技术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电机电器及其控制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光源与照明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电气工程及其自动化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120" w:lineRule="atLeast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国际工程管理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2374" w:type="dxa"/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工业工程</w:t>
            </w:r>
          </w:p>
        </w:tc>
        <w:tc>
          <w:tcPr>
            <w:tcW w:w="4809" w:type="dxa"/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航海技术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ind w:left="-647" w:leftChars="-308" w:firstLine="646" w:firstLineChars="30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交通运输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top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载运工具运用工程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道路交通管理工程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流体传动及控制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自动化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飞行器制导与控制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近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专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业</w:t>
            </w: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核技术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核工程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房地产经营管理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邮电通信管理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60" w:type="dxa"/>
            <w:vMerge w:val="continue"/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</w:p>
        </w:tc>
        <w:tc>
          <w:tcPr>
            <w:tcW w:w="12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74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  <w:tc>
          <w:tcPr>
            <w:tcW w:w="480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林业经济管理</w:t>
            </w:r>
          </w:p>
        </w:tc>
      </w:tr>
    </w:tbl>
    <w:p>
      <w:pPr>
        <w:adjustRightInd w:val="0"/>
        <w:snapToGrid w:val="0"/>
        <w:spacing w:line="420" w:lineRule="exact"/>
        <w:ind w:left="922" w:leftChars="99" w:hanging="714" w:hangingChars="340"/>
        <w:rPr>
          <w:rFonts w:eastAsia="仿宋_GB2312"/>
          <w:szCs w:val="21"/>
        </w:rPr>
      </w:pPr>
      <w:r>
        <w:rPr>
          <w:rFonts w:eastAsia="仿宋_GB2312"/>
          <w:bCs/>
          <w:szCs w:val="21"/>
        </w:rPr>
        <w:t xml:space="preserve">注：  </w:t>
      </w:r>
      <w:r>
        <w:rPr>
          <w:rFonts w:eastAsia="仿宋_GB2312"/>
          <w:szCs w:val="21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420" w:lineRule="exact"/>
        <w:ind w:left="953" w:leftChars="302" w:hanging="319" w:hangingChars="152"/>
        <w:rPr>
          <w:rFonts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50231"/>
    <w:rsid w:val="1B35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</w:r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2018-03-16T03:00:00Z</dcterms:created>
  <dc:creator>李利</dc:creator>
  <cp:lastModifiedBy>李利</cp:lastModifiedBy>
  <dcterms:modified xsi:type="dcterms:W3CDTF">2018-03-16T03:00:34Z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