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eastAsia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</w:rPr>
        <w:t>1</w:t>
      </w:r>
    </w:p>
    <w:p>
      <w:pPr>
        <w:adjustRightInd w:val="0"/>
        <w:snapToGrid w:val="0"/>
        <w:spacing w:before="240" w:beforeLines="100" w:after="240" w:afterLines="100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2017年11月全国统考时间安排</w:t>
      </w:r>
    </w:p>
    <w:p>
      <w:pPr>
        <w:adjustRightInd w:val="0"/>
        <w:snapToGrid w:val="0"/>
        <w:rPr>
          <w:rFonts w:hint="eastAsia" w:eastAsia="仿宋_GB2312"/>
          <w:sz w:val="10"/>
        </w:rPr>
      </w:pPr>
    </w:p>
    <w:tbl>
      <w:tblPr>
        <w:tblStyle w:val="7"/>
        <w:tblW w:w="10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495"/>
        <w:gridCol w:w="947"/>
        <w:gridCol w:w="4152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911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日期</w:t>
            </w: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职业名称</w:t>
            </w:r>
          </w:p>
        </w:tc>
        <w:tc>
          <w:tcPr>
            <w:tcW w:w="947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等级</w:t>
            </w:r>
          </w:p>
        </w:tc>
        <w:tc>
          <w:tcPr>
            <w:tcW w:w="4152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考试时间</w:t>
            </w:r>
          </w:p>
        </w:tc>
        <w:tc>
          <w:tcPr>
            <w:tcW w:w="2535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电子商务师</w:t>
            </w: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ascii="仿宋" w:hAnsi="仿宋" w:eastAsia="仿宋"/>
                <w:sz w:val="24"/>
                <w:szCs w:val="18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-</w:t>
            </w:r>
            <w:r>
              <w:rPr>
                <w:rFonts w:ascii="仿宋" w:hAnsi="仿宋" w:eastAsia="仿宋"/>
                <w:sz w:val="24"/>
                <w:szCs w:val="18"/>
              </w:rPr>
              <w:t>2级</w:t>
            </w:r>
          </w:p>
        </w:tc>
        <w:tc>
          <w:tcPr>
            <w:tcW w:w="4152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二级综合评审由各地职业技能鉴定（指导）中心在统考日后两日内完成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心理咨询师</w:t>
            </w: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ascii="仿宋" w:hAnsi="仿宋" w:eastAsia="仿宋"/>
                <w:sz w:val="24"/>
                <w:szCs w:val="18"/>
              </w:rPr>
              <w:t>3级</w:t>
            </w:r>
          </w:p>
        </w:tc>
        <w:tc>
          <w:tcPr>
            <w:tcW w:w="415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2</w:t>
            </w:r>
            <w:r>
              <w:rPr>
                <w:rFonts w:ascii="仿宋" w:hAnsi="仿宋" w:eastAsia="仿宋"/>
                <w:sz w:val="24"/>
                <w:szCs w:val="18"/>
              </w:rPr>
              <w:t>级</w:t>
            </w:r>
          </w:p>
        </w:tc>
        <w:tc>
          <w:tcPr>
            <w:tcW w:w="4152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二级综合评审由各地职业技能鉴定（指导）中心在统考日后两日内完成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职业指导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人员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4-1级</w:t>
            </w:r>
          </w:p>
        </w:tc>
        <w:tc>
          <w:tcPr>
            <w:tcW w:w="4152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技能操作考核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pacing w:val="-24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二级、一级综合评审由各地职业技能鉴定（指导）中心在统考日后两日内完成</w:t>
            </w:r>
          </w:p>
        </w:tc>
        <w:tc>
          <w:tcPr>
            <w:tcW w:w="253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理财规划师</w:t>
            </w: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3-</w:t>
            </w:r>
            <w:r>
              <w:rPr>
                <w:rFonts w:ascii="仿宋" w:hAnsi="仿宋" w:eastAsia="仿宋"/>
                <w:sz w:val="24"/>
                <w:szCs w:val="18"/>
              </w:rPr>
              <w:t>2级</w:t>
            </w:r>
          </w:p>
        </w:tc>
        <w:tc>
          <w:tcPr>
            <w:tcW w:w="4152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14:00-15:30  二级综合评审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上机考试；</w:t>
            </w:r>
            <w:r>
              <w:rPr>
                <w:rFonts w:hint="eastAsia" w:ascii="仿宋" w:hAnsi="仿宋" w:eastAsia="仿宋"/>
                <w:sz w:val="24"/>
                <w:szCs w:val="18"/>
              </w:rPr>
              <w:t>专业能力考核、综合评审可使用专用计算器。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1级</w:t>
            </w:r>
          </w:p>
        </w:tc>
        <w:tc>
          <w:tcPr>
            <w:tcW w:w="4152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14:00-16:00  综合评审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专业能力考核、综合评审可使用专用计算器。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p>
      <w:pPr>
        <w:adjustRightInd w:val="0"/>
        <w:snapToGrid w:val="0"/>
        <w:rPr>
          <w:rFonts w:hint="eastAsia" w:ascii="仿宋" w:hAnsi="仿宋" w:eastAsia="仿宋"/>
          <w:sz w:val="10"/>
        </w:rPr>
      </w:pPr>
    </w:p>
    <w:tbl>
      <w:tblPr>
        <w:tblStyle w:val="7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31"/>
        <w:gridCol w:w="933"/>
        <w:gridCol w:w="401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817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日期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职业名称</w:t>
            </w:r>
          </w:p>
        </w:tc>
        <w:tc>
          <w:tcPr>
            <w:tcW w:w="933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等级</w:t>
            </w:r>
          </w:p>
        </w:tc>
        <w:tc>
          <w:tcPr>
            <w:tcW w:w="4017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考试时间</w:t>
            </w:r>
          </w:p>
        </w:tc>
        <w:tc>
          <w:tcPr>
            <w:tcW w:w="2160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63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企业人力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资源管理师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ascii="仿宋" w:hAnsi="仿宋" w:eastAsia="仿宋"/>
                <w:sz w:val="24"/>
                <w:szCs w:val="18"/>
              </w:rPr>
              <w:t>4</w:t>
            </w:r>
            <w:r>
              <w:rPr>
                <w:rFonts w:hint="eastAsia" w:ascii="仿宋" w:hAnsi="仿宋" w:eastAsia="仿宋"/>
                <w:sz w:val="24"/>
                <w:szCs w:val="18"/>
              </w:rPr>
              <w:t>-3</w:t>
            </w:r>
            <w:r>
              <w:rPr>
                <w:rFonts w:ascii="仿宋" w:hAnsi="仿宋" w:eastAsia="仿宋"/>
                <w:sz w:val="24"/>
                <w:szCs w:val="18"/>
              </w:rPr>
              <w:t>级</w:t>
            </w:r>
          </w:p>
        </w:tc>
        <w:tc>
          <w:tcPr>
            <w:tcW w:w="4017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2级</w:t>
            </w:r>
          </w:p>
        </w:tc>
        <w:tc>
          <w:tcPr>
            <w:tcW w:w="4017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二级综合评审由各地职业技能鉴定（指导）中心在统考日后两日内完成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1级</w:t>
            </w:r>
          </w:p>
        </w:tc>
        <w:tc>
          <w:tcPr>
            <w:tcW w:w="4017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一级综合评审由各地职业技能鉴定（指导）中心在统考日后两日内完成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心理咨询师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2</w:t>
            </w:r>
            <w:r>
              <w:rPr>
                <w:rFonts w:ascii="仿宋" w:hAnsi="仿宋" w:eastAsia="仿宋"/>
                <w:sz w:val="24"/>
                <w:szCs w:val="18"/>
              </w:rPr>
              <w:t>级</w:t>
            </w:r>
          </w:p>
        </w:tc>
        <w:tc>
          <w:tcPr>
            <w:tcW w:w="4017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二级综合评审由各地职业技能鉴定（指导）中心在统考日后两日内完成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企业培训师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3-2级</w:t>
            </w:r>
          </w:p>
        </w:tc>
        <w:tc>
          <w:tcPr>
            <w:tcW w:w="4017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二级综合评审由各地职业技能鉴定（指导）中心在统考日后两日内完成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/>
                <w:sz w:val="24"/>
                <w:szCs w:val="1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1级</w:t>
            </w:r>
          </w:p>
        </w:tc>
        <w:tc>
          <w:tcPr>
            <w:tcW w:w="4017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08:30-10:00  理论知识考试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10:30-12:30  专业能力考核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18"/>
              </w:rPr>
              <w:t>一级综合评审由各地职业技能鉴定（指导）中心在统考日后两日内完成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" w:hAnsi="仿宋" w:eastAsia="仿宋"/>
                <w:bCs/>
                <w:sz w:val="24"/>
                <w:szCs w:val="18"/>
              </w:rPr>
            </w:pPr>
          </w:p>
        </w:tc>
      </w:tr>
    </w:tbl>
    <w:p>
      <w:pPr>
        <w:adjustRightInd w:val="0"/>
        <w:snapToGrid w:val="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br w:type="page"/>
      </w:r>
      <w:r>
        <w:rPr>
          <w:rFonts w:hint="eastAsia" w:eastAsia="仿宋_GB2312"/>
          <w:sz w:val="32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2017年11月全国统考考核方案</w:t>
      </w:r>
    </w:p>
    <w:p>
      <w:pPr>
        <w:adjustRightInd w:val="0"/>
        <w:snapToGrid w:val="0"/>
        <w:jc w:val="center"/>
        <w:rPr>
          <w:rFonts w:eastAsia="仿宋_GB2312"/>
          <w:sz w:val="32"/>
        </w:rPr>
      </w:pPr>
    </w:p>
    <w:tbl>
      <w:tblPr>
        <w:tblStyle w:val="7"/>
        <w:tblW w:w="9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35"/>
        <w:gridCol w:w="1240"/>
        <w:gridCol w:w="2118"/>
        <w:gridCol w:w="720"/>
        <w:gridCol w:w="1421"/>
        <w:gridCol w:w="87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职业</w:t>
            </w:r>
          </w:p>
        </w:tc>
        <w:tc>
          <w:tcPr>
            <w:tcW w:w="9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等级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鉴定内容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题型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题量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答题方式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分值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心理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咨询师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技能选择题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案例问答题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2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纸笔作答</w:t>
            </w: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技能选择题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案例问答题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商务师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4-3级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网页制作、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综合操作等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案例分析、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实验室操作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口头或书面答辩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职业指导人员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before="120" w:beforeLines="50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4-3级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80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before="120" w:beforeLines="50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选择、案例分析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80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2-1级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选择、案例分析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企业人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力资源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管理师</w:t>
            </w:r>
          </w:p>
        </w:tc>
        <w:tc>
          <w:tcPr>
            <w:tcW w:w="935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4-3级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上机考试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简答、计算、</w:t>
            </w:r>
          </w:p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综合题等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简答、综合题等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pacing w:val="-3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口头或书面答辩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1级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简答、综合题等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pacing w:val="-3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口头或书面答辩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</w:t>
            </w:r>
          </w:p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培训师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案例分析、论述等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论述、案例分析、方案设计等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专题答辩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1级</w:t>
            </w:r>
          </w:p>
        </w:tc>
        <w:tc>
          <w:tcPr>
            <w:tcW w:w="1240" w:type="dxa"/>
            <w:vAlign w:val="center"/>
          </w:tcPr>
          <w:p>
            <w:pPr>
              <w:spacing w:before="72" w:beforeLines="30" w:after="72" w:afterLines="30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选择题、判断分析题、简答题</w:t>
            </w:r>
          </w:p>
        </w:tc>
        <w:tc>
          <w:tcPr>
            <w:tcW w:w="720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>
            <w:pPr>
              <w:spacing w:before="72" w:beforeLines="30" w:after="72" w:afterLines="30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spacing w:before="72" w:beforeLines="30" w:after="72" w:afterLines="30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72" w:beforeLines="30" w:after="72" w:afterLines="30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技能操作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方案设计题、方案审定题、综合论述题</w:t>
            </w:r>
          </w:p>
        </w:tc>
        <w:tc>
          <w:tcPr>
            <w:tcW w:w="720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>
            <w:pPr>
              <w:spacing w:before="72" w:beforeLines="30" w:after="72" w:afterLines="30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spacing w:before="72" w:beforeLines="30" w:after="72" w:afterLines="30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before="72" w:beforeLines="30" w:after="72" w:afterLines="30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论文撰写</w:t>
            </w:r>
          </w:p>
        </w:tc>
        <w:tc>
          <w:tcPr>
            <w:tcW w:w="720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口头答辩</w:t>
            </w:r>
          </w:p>
        </w:tc>
        <w:tc>
          <w:tcPr>
            <w:tcW w:w="876" w:type="dxa"/>
            <w:vAlign w:val="center"/>
          </w:tcPr>
          <w:p>
            <w:pPr>
              <w:spacing w:before="72" w:beforeLines="30" w:after="72" w:afterLines="30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spacing w:before="72" w:beforeLines="30" w:after="72" w:afterLines="30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理财</w:t>
            </w:r>
          </w:p>
          <w:p>
            <w:pPr>
              <w:adjustRightInd w:val="0"/>
              <w:snapToGrid w:val="0"/>
              <w:spacing w:before="12" w:beforeLines="5" w:after="12" w:afterLines="5"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规划师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上机考试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案例分析选择题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50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职业道德</w:t>
            </w:r>
          </w:p>
        </w:tc>
        <w:tc>
          <w:tcPr>
            <w:tcW w:w="2118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选择题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125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题卡作答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理论知识</w:t>
            </w:r>
          </w:p>
        </w:tc>
        <w:tc>
          <w:tcPr>
            <w:tcW w:w="2118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专业能力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案例或图表分析等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综合评审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理财方案评估与专题论文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纸笔作答</w:t>
            </w:r>
          </w:p>
        </w:tc>
        <w:tc>
          <w:tcPr>
            <w:tcW w:w="87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</w:t>
            </w:r>
          </w:p>
        </w:tc>
        <w:tc>
          <w:tcPr>
            <w:tcW w:w="996" w:type="dxa"/>
            <w:vAlign w:val="center"/>
          </w:tcPr>
          <w:p>
            <w:pPr>
              <w:adjustRightInd w:val="0"/>
              <w:snapToGrid w:val="0"/>
              <w:spacing w:line="2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100%</w:t>
            </w:r>
          </w:p>
        </w:tc>
      </w:tr>
    </w:tbl>
    <w:p>
      <w:pPr>
        <w:rPr>
          <w:rFonts w:hint="eastAsia" w:eastAsia="仿宋_GB2312"/>
          <w:sz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41" w:right="1701" w:bottom="1418" w:left="1701" w:header="567" w:footer="567" w:gutter="0"/>
          <w:cols w:space="720" w:num="1"/>
          <w:docGrid w:linePitch="312" w:charSpace="0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rPr>
          <w:rFonts w:hint="eastAsia" w:ascii="黑体" w:hAnsi="黑体" w:eastAsia="黑体"/>
          <w:sz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2017年11月劳动保障协理员技能鉴定有关事项</w:t>
      </w:r>
    </w:p>
    <w:p>
      <w:pPr>
        <w:adjustRightInd w:val="0"/>
        <w:snapToGrid w:val="0"/>
        <w:spacing w:line="60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一、鉴定对象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街道（乡镇）、社区（行政村）劳动就业和社会保障基层平台工作人员。</w:t>
      </w:r>
    </w:p>
    <w:p>
      <w:pPr>
        <w:spacing w:line="6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二、鉴定等级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劳动保障协理员共设两个等级鉴定：分别为中级（国家职业资格四级）、高级（国家职业资格三级）。</w:t>
      </w:r>
    </w:p>
    <w:p>
      <w:pPr>
        <w:spacing w:line="6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三、申报条件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（一）国家职业资格四级（具备以下条件之一者）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1.经四级劳动保障协理员正规培训达规定标准学时数，并取得结业证书。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2.在本职业连续见习工作两年以上。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3.具有大学专科及以上学历（含同等学历）。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（二）国家职业资格三级（具备以下条件之一者）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1.取得四级劳动保障协理员职业资格证书后，连续从事本职业工作一年以上，经三级劳动保障协理员正规培训达规定标准学时数，并取得结业证书。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2.取得四级劳动保障协理员职业资格证书后，连续从事本职业工作两年以上。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3.具有大学本科学历（含同等学历），连续从事相关职业一年以上。</w:t>
      </w:r>
    </w:p>
    <w:p>
      <w:pPr>
        <w:spacing w:line="6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四、鉴定方式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劳动保障协理员技能鉴定包括理论知识考试和专业能力考核两部分。四级理论知识考试的题型为单项选择题、判断题两种，四级专业能力考核方式为案例分析，题型为单项选择题。三级理论知识考试的题型为单项选择题、多项选择题、判断题三种，三级专业能力考核方式为案例分析，题型为单项选择题。理论知识考试和专业能力考核均采用闭卷笔试方式，实行百分制，两门皆达60分及以上者为合格。</w:t>
      </w:r>
    </w:p>
    <w:p>
      <w:pPr>
        <w:spacing w:line="6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五、鉴定时间安排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鉴定日期为2017年11月18日。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理论知识考试时间为上午8:30—10:00；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专业能力考核时间为上午10:30—12:00。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请按统考有关工作要求和规范，做好劳动保障协理员职业技能鉴定工作。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</w:rPr>
        <w:sectPr>
          <w:pgSz w:w="11907" w:h="16840"/>
          <w:pgMar w:top="1814" w:right="1418" w:bottom="1701" w:left="1418" w:header="851" w:footer="1304" w:gutter="0"/>
          <w:pgNumType w:fmt="numberInDash"/>
          <w:cols w:space="720" w:num="1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2017年11月全省统考职业（工种）时间安排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810"/>
        <w:gridCol w:w="1356"/>
        <w:gridCol w:w="1551"/>
        <w:gridCol w:w="1331"/>
        <w:gridCol w:w="1437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职业名称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等级</w:t>
            </w:r>
          </w:p>
        </w:tc>
        <w:tc>
          <w:tcPr>
            <w:tcW w:w="2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知识理论考试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操作技能考试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日期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时间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日期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时间</w:t>
            </w: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秘书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5-3级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11月 18 日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备选场次1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08:30-10:00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备选场次2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14:00-15:30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（涉外秘书英语考试仅在该场次进行）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11月 18日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备选场次1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10:30-12:30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备选场次2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16:00-18:00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知识理论、操作技能均为上机考试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健康管理师、智能楼宇管理师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4-2级</w:t>
            </w: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保育员、育婴师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3级</w:t>
            </w: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427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创业指导师、劳动关系协调员、养老护理员、信用管理师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3-2级</w:t>
            </w: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保安员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5-2级</w:t>
            </w:r>
          </w:p>
        </w:tc>
        <w:tc>
          <w:tcPr>
            <w:tcW w:w="13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11月18日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备选场次1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08:30-10:00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备选场次2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14:00-15:30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具体时间以准考证为准</w:t>
            </w:r>
          </w:p>
        </w:tc>
        <w:tc>
          <w:tcPr>
            <w:tcW w:w="14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具体时间以准考证为准</w:t>
            </w:r>
          </w:p>
        </w:tc>
        <w:tc>
          <w:tcPr>
            <w:tcW w:w="11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知识理论为机考；操作技能、综合评审由市鉴定中心负责实施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汽车驾驶员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3-2级</w:t>
            </w:r>
          </w:p>
        </w:tc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计算机网络管理员、电工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2-1级</w:t>
            </w: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5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焊工、车工、装配钳工、工具钳工、铣工、镗工、汽车维修工、中式烹调师、花卉园艺工、美容师（10个）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2-1级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11月18日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备选场次1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08:30-10:00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备选场次2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14:00-15:30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由实施机构另文通知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由实施机构另文通知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由各市组织报名、资格审查、收费、参加知识理论全省统考；操作技能鉴定由省中心集中组织；资格证书由各市协助省中心核发。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备注：各考点根据考生人数和考点情况，在上机考试2个备选场次中自行选择。</w:t>
      </w: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2017年11月全市统考职业（工种）时间安排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850"/>
        <w:gridCol w:w="1498"/>
        <w:gridCol w:w="1337"/>
        <w:gridCol w:w="1545"/>
        <w:gridCol w:w="1437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职业名称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等级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知识理论考试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操作技能考试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日期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时间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日期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时间</w:t>
            </w: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保育员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1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11月18-19日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具体时间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详见准考证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11月18-19日</w:t>
            </w:r>
          </w:p>
        </w:tc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具体时间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详见准考证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知识理论、操作技能均为上机考试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汽车驾驶员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1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理论：机考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技能：操作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中式烹调师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花卉园艺工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1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tabs>
          <w:tab w:val="left" w:pos="720"/>
        </w:tabs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ind w:firstLine="1540" w:firstLineChars="35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2017年11月全省统考考核方案</w:t>
      </w:r>
    </w:p>
    <w:tbl>
      <w:tblPr>
        <w:tblStyle w:val="7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20"/>
        <w:gridCol w:w="1288"/>
        <w:gridCol w:w="3325"/>
        <w:gridCol w:w="1158"/>
        <w:gridCol w:w="854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等级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鉴定内容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题型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答题方式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分值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秘书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5-3级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案例分析题、工作实务等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秘书英语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选择题、填空题、翻译题、写作题等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健康管理师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4-3级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填空题、选择题、判断题、简答题、论述题等</w:t>
            </w: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论述题、案例分析题、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方案设计题等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填空题、选择题、判断题、简答题、论述题等</w:t>
            </w: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论述题、案例分析题、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方案设计题等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论文撰写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智能楼宇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管理师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4-3级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设计与综合操作题</w:t>
            </w: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选择题、判断题、简答题等</w:t>
            </w: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案例分析题、论述题、简答题等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论文撰写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保育员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基本、专业操作技能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育婴师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4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基本、专业操作技能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创业指导师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案例分析、方案策划等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基本、专业操作技能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劳动关系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协调员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简答题、案例分析、方案策划、论述题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简答题、案例分析、方案策划、论述题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养老护理员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基本、专业操作技能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基本、专业操作技能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信用管理师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计算题、工作实务、</w:t>
            </w:r>
          </w:p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案例分析、论述题等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职业道德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计算题、工作实务、</w:t>
            </w:r>
          </w:p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案例分析、论述题等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论文撰写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保安员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5-3级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汽车驾驶员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4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填空题、选择题、判断题、简答题、论述题等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论文撰写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计算机网络管理员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2-1级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基本操作技能、专业操作技能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2-1级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选择题、判断题、简答题、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实际操作、案例分析、方案设计、培训与指导等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填空题、选择题、判断题、简答题、论述题等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实际操作、工艺编程、方案设计等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_Hlk316719080"/>
            <w:r>
              <w:rPr>
                <w:rFonts w:hint="eastAsia" w:ascii="仿宋_GB2312" w:hAnsi="宋体" w:eastAsia="仿宋_GB2312"/>
                <w:szCs w:val="21"/>
              </w:rPr>
              <w:t>车工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填空题、选择题、判断题、简答题、论述题等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填空题、选择题、判断题、简答题、论述题等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实际操作、工艺编程、方案设计等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装配钳工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选择题、判断题、简答题、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  <w:bookmarkStart w:id="1" w:name="_Hlk316722285" w:colFirst="2" w:colLast="6"/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实际操作、工艺分析、方案设计等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选择题、判断题、简答题、</w:t>
            </w:r>
          </w:p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实际操作、工艺分析、方案设计等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工具钳工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实际操作、工艺分析、方案设计等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选择题、判断题、简答题、</w:t>
            </w:r>
          </w:p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实际操作、工艺分析、方案设计等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镗工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填空题、选择题、判断题、简答题、论述题等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填空题、选择题、判断题、简答题、论述题等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实际操作、工艺编程、方案设计等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铣工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填空题、选择题、判断题、简答题、论述题等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选择题、判断题、计算题、简答题、案例分析题等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实际操作、工艺分析、方案设计等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实操、纸笔作答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论文撰写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汽车维修工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2-1级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实际操作题、培训指导、绘图题、方案设计等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100%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中式烹调师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2-1级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选择题、判断题、计算题、简答题、案例分析题等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实际操作题、培训指导、方案设计等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论文撰写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花卉园艺工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2-1级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选择题、判断题、计算题、简答题、案例分析题等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实际操作题、培训指导、方案设计等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实操</w:t>
            </w:r>
          </w:p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纸笔作答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论文撰写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美容师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2-1级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理论知识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选择题、判断题、简答题、论述题等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上机考试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专业能力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实际操作题、培训指导、方案设计等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纸笔作答、实操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综合评审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专题答辩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口头或书面答辩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100%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szCs w:val="21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ascii="仿宋_GB2312" w:hAnsi="仿宋_GB2312" w:eastAsia="仿宋_GB2312"/>
          <w:sz w:val="32"/>
          <w:szCs w:val="32"/>
        </w:rPr>
        <w:sectPr>
          <w:pgSz w:w="11906" w:h="16838"/>
          <w:pgMar w:top="1418" w:right="1418" w:bottom="1474" w:left="1588" w:header="851" w:footer="992" w:gutter="0"/>
          <w:pgNumType w:fmt="numberInDash"/>
          <w:cols w:space="0" w:num="1"/>
          <w:docGrid w:type="linesAndChars" w:linePitch="318" w:charSpace="0"/>
        </w:sect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附件7</w:t>
      </w:r>
    </w:p>
    <w:p>
      <w:pPr>
        <w:tabs>
          <w:tab w:val="left" w:pos="720"/>
        </w:tabs>
        <w:jc w:val="center"/>
        <w:rPr>
          <w:rFonts w:hint="eastAsia" w:ascii="仿宋" w:hAnsi="仿宋" w:eastAsia="黑体"/>
          <w:bCs/>
          <w:color w:val="000000"/>
          <w:sz w:val="44"/>
          <w:szCs w:val="44"/>
        </w:rPr>
      </w:pPr>
      <w:r>
        <w:rPr>
          <w:rFonts w:hint="eastAsia" w:ascii="仿宋" w:hAnsi="仿宋" w:eastAsia="黑体"/>
          <w:bCs/>
          <w:color w:val="000000"/>
          <w:sz w:val="44"/>
          <w:szCs w:val="44"/>
        </w:rPr>
        <w:t>六安市职业技能鉴定报名登记表</w:t>
      </w:r>
    </w:p>
    <w:p>
      <w:pPr>
        <w:ind w:left="-540" w:leftChars="-258" w:right="-514" w:rightChars="-245" w:hanging="2"/>
        <w:rPr>
          <w:rFonts w:hint="eastAsia" w:ascii="宋体" w:hAnsi="宋体"/>
          <w:bCs/>
        </w:rPr>
      </w:pPr>
    </w:p>
    <w:tbl>
      <w:tblPr>
        <w:tblStyle w:val="7"/>
        <w:tblW w:w="9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352"/>
        <w:gridCol w:w="150"/>
        <w:gridCol w:w="202"/>
        <w:gridCol w:w="263"/>
        <w:gridCol w:w="89"/>
        <w:gridCol w:w="352"/>
        <w:gridCol w:w="352"/>
        <w:gridCol w:w="353"/>
        <w:gridCol w:w="352"/>
        <w:gridCol w:w="332"/>
        <w:gridCol w:w="20"/>
        <w:gridCol w:w="352"/>
        <w:gridCol w:w="352"/>
        <w:gridCol w:w="46"/>
        <w:gridCol w:w="306"/>
        <w:gridCol w:w="250"/>
        <w:gridCol w:w="103"/>
        <w:gridCol w:w="54"/>
        <w:gridCol w:w="61"/>
        <w:gridCol w:w="237"/>
        <w:gridCol w:w="352"/>
        <w:gridCol w:w="338"/>
        <w:gridCol w:w="14"/>
        <w:gridCol w:w="352"/>
        <w:gridCol w:w="352"/>
        <w:gridCol w:w="9"/>
        <w:gridCol w:w="34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79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2216" w:type="dxa"/>
            <w:gridSpan w:val="11"/>
            <w:vAlign w:val="center"/>
          </w:tcPr>
          <w:p>
            <w:pPr>
              <w:ind w:firstLine="16" w:firstLineChars="7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79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  <w:tc>
          <w:tcPr>
            <w:tcW w:w="132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216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业</w:t>
            </w:r>
          </w:p>
        </w:tc>
        <w:tc>
          <w:tcPr>
            <w:tcW w:w="279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8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等    级</w:t>
            </w:r>
          </w:p>
        </w:tc>
        <w:tc>
          <w:tcPr>
            <w:tcW w:w="205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8445" w:type="dxa"/>
            <w:gridSpan w:val="2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小学□  初中□  职高□  高中□  高技□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 xml:space="preserve">中专□  技校□  大专□  大学□  硕士□  博士□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8445" w:type="dxa"/>
            <w:gridSpan w:val="2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现持有职业资格证书</w:t>
            </w:r>
          </w:p>
        </w:tc>
        <w:tc>
          <w:tcPr>
            <w:tcW w:w="3374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从事本职业年限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考试类型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正考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补考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</w:p>
        </w:tc>
        <w:tc>
          <w:tcPr>
            <w:tcW w:w="154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w w:val="9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18"/>
                <w:szCs w:val="18"/>
              </w:rPr>
              <w:t>已合格科目及成绩（补考考生填写）</w:t>
            </w:r>
          </w:p>
        </w:tc>
        <w:tc>
          <w:tcPr>
            <w:tcW w:w="410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工作学习简历（培训情况）</w:t>
            </w:r>
          </w:p>
        </w:tc>
        <w:tc>
          <w:tcPr>
            <w:tcW w:w="7943" w:type="dxa"/>
            <w:gridSpan w:val="2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 生 确 认</w:t>
            </w:r>
          </w:p>
        </w:tc>
        <w:tc>
          <w:tcPr>
            <w:tcW w:w="7943" w:type="dxa"/>
            <w:gridSpan w:val="26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本人保证上述所填信息及提供的材料真实无误</w:t>
            </w:r>
            <w:r>
              <w:rPr>
                <w:rFonts w:ascii="宋体" w:hAnsi="宋体"/>
                <w:b/>
                <w:bCs/>
                <w:sz w:val="24"/>
              </w:rPr>
              <w:t>，</w:t>
            </w:r>
            <w:r>
              <w:rPr>
                <w:rFonts w:hint="eastAsia" w:ascii="宋体" w:hAnsi="宋体"/>
                <w:b/>
                <w:bCs/>
                <w:sz w:val="24"/>
              </w:rPr>
              <w:t>如因填写有误或不实而造成的后果，均由本人负责。</w:t>
            </w:r>
          </w:p>
          <w:p>
            <w:pPr>
              <w:widowControl/>
              <w:ind w:firstLine="4948" w:firstLineChars="2062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4"/>
                <w:sz w:val="24"/>
              </w:rPr>
              <w:t>单位（学校）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4"/>
                <w:sz w:val="24"/>
              </w:rPr>
              <w:t>意见</w:t>
            </w:r>
          </w:p>
        </w:tc>
        <w:tc>
          <w:tcPr>
            <w:tcW w:w="3065" w:type="dxa"/>
            <w:gridSpan w:val="12"/>
            <w:vAlign w:val="bottom"/>
          </w:tcPr>
          <w:p>
            <w:pPr>
              <w:widowControl/>
              <w:ind w:firstLine="4209" w:firstLineChars="1754"/>
              <w:jc w:val="righ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</w:t>
            </w:r>
          </w:p>
          <w:p>
            <w:pPr>
              <w:widowControl/>
              <w:ind w:firstLine="4209" w:firstLineChars="1754"/>
              <w:jc w:val="righ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单位（公章）</w:t>
            </w:r>
          </w:p>
          <w:p>
            <w:pPr>
              <w:widowControl/>
              <w:jc w:val="righ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ind w:left="309" w:hanging="308" w:hangingChars="133"/>
              <w:jc w:val="center"/>
              <w:rPr>
                <w:rFonts w:hint="eastAsia" w:ascii="宋体" w:hAnsi="宋体"/>
                <w:bCs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4"/>
                <w:sz w:val="24"/>
              </w:rPr>
              <w:t>县区人社部门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4"/>
                <w:sz w:val="24"/>
              </w:rPr>
              <w:t>意见</w:t>
            </w:r>
          </w:p>
        </w:tc>
        <w:tc>
          <w:tcPr>
            <w:tcW w:w="3177" w:type="dxa"/>
            <w:gridSpan w:val="6"/>
            <w:vAlign w:val="bottom"/>
          </w:tcPr>
          <w:p>
            <w:pPr>
              <w:widowControl/>
              <w:ind w:firstLine="4209" w:firstLineChars="1754"/>
              <w:jc w:val="righ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         单位（公章）</w:t>
            </w:r>
          </w:p>
          <w:p>
            <w:pPr>
              <w:wordWrap w:val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spacing w:val="-4"/>
                <w:sz w:val="24"/>
              </w:rPr>
              <w:t>受理报名鉴定</w:t>
            </w:r>
          </w:p>
          <w:p>
            <w:pPr>
              <w:jc w:val="center"/>
              <w:rPr>
                <w:rFonts w:hint="eastAsia" w:ascii="宋体" w:hAnsi="宋体"/>
                <w:bCs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spacing w:val="-4"/>
                <w:sz w:val="24"/>
              </w:rPr>
              <w:t>机构审核意见</w:t>
            </w:r>
          </w:p>
        </w:tc>
        <w:tc>
          <w:tcPr>
            <w:tcW w:w="7943" w:type="dxa"/>
            <w:gridSpan w:val="26"/>
            <w:vAlign w:val="bottom"/>
          </w:tcPr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单位（公章）</w:t>
            </w:r>
          </w:p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市鉴定中心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审核意见</w:t>
            </w:r>
          </w:p>
        </w:tc>
        <w:tc>
          <w:tcPr>
            <w:tcW w:w="7943" w:type="dxa"/>
            <w:gridSpan w:val="26"/>
            <w:vAlign w:val="bottom"/>
          </w:tcPr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单位（公章）</w:t>
            </w:r>
          </w:p>
          <w:p>
            <w:pPr>
              <w:widowControl/>
              <w:wordWrap w:val="0"/>
              <w:ind w:firstLine="4209" w:firstLineChars="1754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</w:tbl>
    <w:p>
      <w:pPr>
        <w:tabs>
          <w:tab w:val="left" w:pos="3828"/>
        </w:tabs>
        <w:spacing w:line="300" w:lineRule="exact"/>
        <w:ind w:left="-540" w:leftChars="-257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1.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/>
          <w:bCs/>
          <w:sz w:val="24"/>
          <w:szCs w:val="24"/>
        </w:rPr>
        <w:t>表格填写应当字迹清晰、信息完整，不得涂改</w:t>
      </w:r>
      <w:r>
        <w:rPr>
          <w:rFonts w:hint="eastAsia" w:ascii="宋体" w:hAnsi="宋体"/>
          <w:bCs/>
          <w:sz w:val="24"/>
          <w:szCs w:val="24"/>
        </w:rPr>
        <w:t>数字</w:t>
      </w:r>
      <w:r>
        <w:rPr>
          <w:rFonts w:ascii="宋体" w:hAnsi="宋体"/>
          <w:bCs/>
          <w:sz w:val="24"/>
          <w:szCs w:val="24"/>
        </w:rPr>
        <w:t>或出现空白项</w:t>
      </w:r>
      <w:r>
        <w:rPr>
          <w:rFonts w:hint="eastAsia" w:ascii="宋体" w:hAnsi="宋体"/>
          <w:bCs/>
          <w:sz w:val="24"/>
          <w:szCs w:val="24"/>
        </w:rPr>
        <w:t>。</w:t>
      </w:r>
    </w:p>
    <w:p>
      <w:pPr>
        <w:spacing w:line="300" w:lineRule="exact"/>
        <w:ind w:left="-540" w:leftChars="-257"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2.考生将身份证、学历证书、学位证书复印件和报考条件中必要的相关证明材料附于表后。</w:t>
      </w:r>
    </w:p>
    <w:p>
      <w:pPr>
        <w:spacing w:line="560" w:lineRule="exact"/>
        <w:rPr>
          <w:rFonts w:ascii="仿宋" w:hAnsi="仿宋" w:eastAsia="黑体"/>
          <w:sz w:val="32"/>
        </w:rPr>
        <w:sectPr>
          <w:footerReference r:id="rId6" w:type="default"/>
          <w:footerReference r:id="rId7" w:type="even"/>
          <w:pgSz w:w="11907" w:h="16840"/>
          <w:pgMar w:top="1418" w:right="1418" w:bottom="1276" w:left="1276" w:header="851" w:footer="1030" w:gutter="0"/>
          <w:pgNumType w:fmt="numberInDash"/>
          <w:cols w:space="720" w:num="1"/>
        </w:sect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附件8</w:t>
      </w:r>
    </w:p>
    <w:p>
      <w:pPr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工作年限证明</w:t>
      </w:r>
    </w:p>
    <w:p>
      <w:pPr>
        <w:tabs>
          <w:tab w:val="center" w:pos="4153"/>
        </w:tabs>
        <w:spacing w:line="6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tabs>
          <w:tab w:val="center" w:pos="4153"/>
        </w:tabs>
        <w:spacing w:line="6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兹有我单位_____（同志）于_____________部门，从事_____________工作，已从事本职业工作____年，现申请参加_______________(职业\工种)____级职业资格考试，特此证明。</w:t>
      </w:r>
    </w:p>
    <w:p>
      <w:pPr>
        <w:tabs>
          <w:tab w:val="center" w:pos="4153"/>
        </w:tabs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center" w:pos="4153"/>
        </w:tabs>
        <w:spacing w:line="6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备注：此证明仅作报考职业资格证书凭据，不作其他用途。本单位对此证明真实性负责。</w:t>
      </w:r>
    </w:p>
    <w:p>
      <w:pPr>
        <w:tabs>
          <w:tab w:val="center" w:pos="4153"/>
        </w:tabs>
        <w:spacing w:line="6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tabs>
          <w:tab w:val="center" w:pos="4153"/>
        </w:tabs>
        <w:spacing w:line="660" w:lineRule="exact"/>
        <w:ind w:right="640" w:firstLine="480" w:firstLineChars="15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年  月  日</w:t>
      </w:r>
    </w:p>
    <w:p>
      <w:pPr>
        <w:spacing w:line="660" w:lineRule="exact"/>
        <w:ind w:firstLine="6400" w:firstLineChars="2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（公章盖章处） </w:t>
      </w:r>
    </w:p>
    <w:p>
      <w:pPr>
        <w:spacing w:line="660" w:lineRule="exact"/>
        <w:ind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-380" w:rightChars="-181" w:firstLine="6960" w:firstLineChars="217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  <w:bookmarkStart w:id="2" w:name="_GoBack"/>
      <w:bookmarkEnd w:id="2"/>
    </w:p>
    <w:p>
      <w:pPr>
        <w:tabs>
          <w:tab w:val="left" w:pos="720"/>
        </w:tabs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附件9</w:t>
      </w:r>
    </w:p>
    <w:p>
      <w:pPr>
        <w:snapToGrid w:val="0"/>
        <w:spacing w:before="50" w:line="336" w:lineRule="auto"/>
        <w:jc w:val="center"/>
        <w:rPr>
          <w:rFonts w:hint="eastAsia"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论文撰写要求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bCs/>
          <w:color w:val="000000"/>
          <w:sz w:val="32"/>
        </w:rPr>
      </w:pPr>
      <w:r>
        <w:rPr>
          <w:rFonts w:hint="eastAsia" w:ascii="仿宋_GB2312" w:hAnsi="仿宋" w:eastAsia="仿宋_GB2312"/>
          <w:bCs/>
          <w:color w:val="000000"/>
          <w:sz w:val="32"/>
        </w:rPr>
        <w:t>（一）论文选题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1、除职业指导人员外其它职业论文采取考生自选题方式。选题应根据国家职业标准要求，参考培训教程，同时结合考生所在单位或有关行业实际工作的情况自行拟定。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2、报考心理咨询师二级的考生除撰写专业论文外，还另需撰写一篇《个人成长分析报告》。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3、职业指导师（</w:t>
      </w:r>
      <w:r>
        <w:rPr>
          <w:rFonts w:hint="eastAsia" w:ascii="仿宋_GB2312" w:hAnsi="仿宋" w:eastAsia="仿宋_GB2312"/>
          <w:color w:val="000000"/>
          <w:sz w:val="32"/>
        </w:rPr>
        <w:t>职业指导人员二级</w:t>
      </w:r>
      <w:r>
        <w:rPr>
          <w:rFonts w:ascii="仿宋_GB2312" w:hAnsi="仿宋" w:eastAsia="仿宋_GB2312"/>
          <w:color w:val="00000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（以下题目任选一题）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（1）试论如何做好离校未就业高校毕业生的职业指导；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（2）试论如何做好就业困难群体的职业指导；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（3）试论如何开展企业用人指导；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（4）试论如何推动高校职业指导工作的开展；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（5）试论如何做好特殊群体（如残疾人、退役运动员等）的职业指导；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（6）试论如何实现更高质量的职业指导；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（7）职业指导典型案例撰写；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（8）职业指导新技术、新方法或新工具推介。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高级职业指导师（</w:t>
      </w:r>
      <w:r>
        <w:rPr>
          <w:rFonts w:hint="eastAsia" w:ascii="仿宋_GB2312" w:hAnsi="仿宋" w:eastAsia="仿宋_GB2312"/>
          <w:color w:val="000000"/>
          <w:sz w:val="32"/>
        </w:rPr>
        <w:t>职业指导人员一级</w:t>
      </w:r>
      <w:r>
        <w:rPr>
          <w:rFonts w:ascii="仿宋_GB2312" w:hAnsi="仿宋" w:eastAsia="仿宋_GB2312"/>
          <w:color w:val="000000"/>
          <w:sz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（以下题目任选一题）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（1）试论如何做好离校未就业高校毕业生的职业指导；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（2）试论如何开展企业用人指导；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（3）试论如何推动高校职业指导工作的开展；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（4）试论如何做好特殊群体（如残疾人、退役运动员等）的职业指导；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（5）试论如何实现更高质量的职业指导；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（6）试论如何提升职业指导的效果和效率；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（7）试论如何开展精细化职业指导；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（8）试论职业指导在推动实现更高质量就业中的作用和重要性；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（9）试论如何做好互联网形式下的职业指导；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（10）职业指导新技术、新方法或新工具推介。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（二）论文撰写要求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1、必须由考生独立完成，不得侵权、抄袭，或请他人代写。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2、如无特殊说明，论文字数原则上职业资格二级不少于3000字，职业资格一级不少于5000字。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3、论文所需数据、参考书等资料一律自行准备，论文中引用部分须注明出处。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4、论文一律采用A4纸打印，一式3份。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5、考生应围绕论文主题收集相关资料，进行调查研究，从事科学实践，得出相关结论，并将研究过程和结论以文字、图表等方式组织到论文之中，形成完整的论文内容。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6、论文内容应做到主题明确，逻辑清晰，结构严谨，叙述流畅，理论联系实际。</w:t>
      </w:r>
    </w:p>
    <w:p>
      <w:pPr>
        <w:snapToGrid w:val="0"/>
        <w:spacing w:before="50" w:line="56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</w:rPr>
      </w:pPr>
      <w:r>
        <w:rPr>
          <w:rFonts w:hint="eastAsia" w:ascii="仿宋_GB2312" w:hAnsi="仿宋" w:eastAsia="仿宋_GB2312"/>
          <w:bCs/>
          <w:color w:val="000000"/>
          <w:sz w:val="32"/>
        </w:rPr>
        <w:t>（三）论文格式要求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1、论文由标题、署名、摘要、正文、注释及参考文献组成。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2、标题即论文的名称，应当能够反映论文的内容，或是反映论题的范围，尽量做到简短、直接、贴切、精炼、醒目和新颖。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3、摘要应简明扼要地概括论文的主要内容，一般不超过300字。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4、注释是对论文中需要解释的词句加以说明，或是对论文中引用的词句、观点注明来源出处。注释一律采用尾注的方式（即在论文的末尾加注释）。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5、论文的末尾须列出主要参考文献的目录（见表2）。</w:t>
      </w:r>
    </w:p>
    <w:p>
      <w:pPr>
        <w:snapToGrid w:val="0"/>
        <w:spacing w:before="50" w:line="560" w:lineRule="exact"/>
        <w:ind w:firstLine="63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6、注释和参考文献的标注格式为：</w:t>
      </w:r>
    </w:p>
    <w:p>
      <w:pPr>
        <w:snapToGrid w:val="0"/>
        <w:spacing w:before="50" w:line="560" w:lineRule="exact"/>
        <w:ind w:firstLine="57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（1）图书：按作者、书名、出版社、出版年、版次、页码的顺序标注。</w:t>
      </w:r>
    </w:p>
    <w:p>
      <w:pPr>
        <w:snapToGrid w:val="0"/>
        <w:spacing w:before="50" w:line="560" w:lineRule="exact"/>
        <w:ind w:firstLine="57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（2）期刊：按作者、篇名、期刊名称、年份（期号）、页码的顺序标注。</w:t>
      </w:r>
    </w:p>
    <w:p>
      <w:pPr>
        <w:snapToGrid w:val="0"/>
        <w:spacing w:before="50" w:line="560" w:lineRule="exact"/>
        <w:ind w:firstLine="57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（3）报纸：按作者、篇名、报纸名称、年份日期、版次的顺序标注。</w:t>
      </w:r>
    </w:p>
    <w:p>
      <w:pPr>
        <w:snapToGrid w:val="0"/>
        <w:spacing w:before="50" w:line="560" w:lineRule="exact"/>
        <w:ind w:firstLine="570"/>
        <w:rPr>
          <w:rFonts w:hint="eastAsia"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（4）网页：按作者、篇名、网页、年份日期的顺序标注。</w:t>
      </w:r>
    </w:p>
    <w:p>
      <w:pPr>
        <w:snapToGrid w:val="0"/>
        <w:spacing w:before="50" w:line="56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</w:rPr>
      </w:pPr>
      <w:r>
        <w:rPr>
          <w:rFonts w:hint="eastAsia" w:ascii="仿宋_GB2312" w:hAnsi="仿宋" w:eastAsia="仿宋_GB2312"/>
          <w:bCs/>
          <w:color w:val="000000"/>
          <w:sz w:val="32"/>
        </w:rPr>
        <w:t>（四）论文提交要求</w:t>
      </w:r>
    </w:p>
    <w:p>
      <w:pPr>
        <w:pStyle w:val="2"/>
        <w:snapToGrid w:val="0"/>
        <w:spacing w:before="50"/>
        <w:ind w:firstLine="640" w:firstLineChars="200"/>
        <w:rPr>
          <w:rFonts w:hint="eastAsia"/>
        </w:rPr>
      </w:pPr>
      <w:r>
        <w:rPr>
          <w:rFonts w:hint="eastAsia" w:hAnsi="仿宋"/>
          <w:color w:val="000000"/>
        </w:rPr>
        <w:t>提交论文时，一律装入文件袋并贴封。文件袋封面格式和论文首页格式应统一（见表1）。</w:t>
      </w:r>
    </w:p>
    <w:p>
      <w:pPr>
        <w:snapToGrid w:val="0"/>
        <w:spacing w:before="50" w:line="360" w:lineRule="auto"/>
        <w:rPr>
          <w:rFonts w:hint="eastAsia" w:eastAsia="黑体"/>
          <w:sz w:val="32"/>
        </w:rPr>
      </w:pPr>
    </w:p>
    <w:p>
      <w:pPr>
        <w:snapToGrid w:val="0"/>
        <w:spacing w:before="50" w:line="360" w:lineRule="auto"/>
        <w:rPr>
          <w:rFonts w:hint="eastAsia" w:ascii="仿宋_GB2312" w:eastAsia="仿宋_GB2312"/>
          <w:sz w:val="32"/>
        </w:rPr>
      </w:pPr>
    </w:p>
    <w:p>
      <w:pPr>
        <w:snapToGrid w:val="0"/>
        <w:spacing w:before="50" w:line="36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表1</w:t>
      </w:r>
    </w:p>
    <w:p>
      <w:pPr>
        <w:spacing w:after="120"/>
        <w:jc w:val="center"/>
        <w:rPr>
          <w:rFonts w:hint="eastAsia" w:ascii="仿宋_GB2312" w:eastAsia="仿宋_GB2312"/>
          <w:bCs/>
          <w:sz w:val="40"/>
        </w:rPr>
      </w:pPr>
      <w:r>
        <w:rPr>
          <w:rFonts w:hint="eastAsia" w:ascii="仿宋_GB2312" w:eastAsia="仿宋_GB2312"/>
          <w:bCs/>
          <w:sz w:val="40"/>
        </w:rPr>
        <w:t>论 文 提 交 封 面 格 式</w:t>
      </w:r>
    </w:p>
    <w:p>
      <w:pPr>
        <w:spacing w:after="120"/>
        <w:jc w:val="center"/>
        <w:rPr>
          <w:rFonts w:hint="eastAsia" w:eastAsia="黑体"/>
          <w:sz w:val="24"/>
        </w:rPr>
      </w:pPr>
    </w:p>
    <w:tbl>
      <w:tblPr>
        <w:tblStyle w:val="7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1" w:hRule="atLeast"/>
          <w:jc w:val="center"/>
        </w:trPr>
        <w:tc>
          <w:tcPr>
            <w:tcW w:w="9084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国家职业资格全国统一鉴定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（上空四行，三号仿宋，居中）</w:t>
            </w:r>
          </w:p>
          <w:p>
            <w:pPr>
              <w:jc w:val="center"/>
              <w:rPr>
                <w:rFonts w:hint="eastAsia" w:eastAsia="黑体"/>
                <w:sz w:val="44"/>
              </w:rPr>
            </w:pPr>
            <w:r>
              <w:rPr>
                <w:rFonts w:hint="eastAsia" w:eastAsia="黑体"/>
                <w:sz w:val="44"/>
                <w:u w:val="single"/>
              </w:rPr>
              <w:t>×××××</w:t>
            </w:r>
            <w:r>
              <w:rPr>
                <w:rFonts w:hint="eastAsia"/>
              </w:rPr>
              <w:t>（职业名称）</w:t>
            </w:r>
            <w:r>
              <w:rPr>
                <w:rFonts w:hint="eastAsia" w:eastAsia="黑体"/>
                <w:sz w:val="44"/>
              </w:rPr>
              <w:t>论文</w:t>
            </w:r>
            <w:r>
              <w:rPr>
                <w:rFonts w:hint="eastAsia"/>
              </w:rPr>
              <w:t>（二号黑体，居中）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（国家职业资格×级）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>（空四字，四号宋体）论文题目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  <w:u w:val="single"/>
              </w:rPr>
              <w:t xml:space="preserve">                        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3214" w:firstLineChars="1148"/>
              <w:rPr>
                <w:rFonts w:hint="eastAsia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            </w:t>
            </w:r>
          </w:p>
          <w:p>
            <w:pPr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（空四字，四号宋体） 姓    名：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194" w:firstLineChars="1045"/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 xml:space="preserve">  </w:t>
            </w:r>
          </w:p>
          <w:p>
            <w:pPr>
              <w:ind w:hanging="3"/>
              <w:rPr>
                <w:rFonts w:hint="eastAsia"/>
              </w:rPr>
            </w:pPr>
          </w:p>
          <w:p>
            <w:pPr>
              <w:ind w:firstLine="2194" w:firstLineChars="1045"/>
              <w:rPr>
                <w:rFonts w:hint="eastAsia"/>
              </w:rPr>
            </w:pPr>
            <w:r>
              <w:rPr>
                <w:rFonts w:hint="eastAsia"/>
              </w:rPr>
              <w:t>准考证号：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194" w:firstLineChars="1045"/>
              <w:rPr>
                <w:rFonts w:hint="eastAsia"/>
              </w:rPr>
            </w:pPr>
            <w:r>
              <w:rPr>
                <w:rFonts w:hint="eastAsia"/>
              </w:rPr>
              <w:t>所在省市：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2194" w:firstLineChars="1045"/>
              <w:rPr>
                <w:rFonts w:hint="eastAsia"/>
              </w:rPr>
            </w:pPr>
            <w:r>
              <w:rPr>
                <w:rFonts w:hint="eastAsia"/>
              </w:rPr>
              <w:t>所在单位：</w:t>
            </w:r>
            <w:r>
              <w:rPr>
                <w:rFonts w:hint="eastAsia"/>
                <w:u w:val="single"/>
              </w:rPr>
              <w:t xml:space="preserve">                             </w:t>
            </w: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  <w:u w:val="single"/>
              </w:rPr>
            </w:pPr>
          </w:p>
        </w:tc>
      </w:tr>
    </w:tbl>
    <w:p>
      <w:pPr>
        <w:snapToGrid w:val="0"/>
        <w:spacing w:line="300" w:lineRule="auto"/>
        <w:rPr>
          <w:rFonts w:hint="eastAsia" w:ascii="仿宋_GB2312" w:eastAsia="仿宋_GB2312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ascii="仿宋_GB2312" w:eastAsia="仿宋_GB2312"/>
          <w:sz w:val="32"/>
        </w:rPr>
        <w:t>表2</w:t>
      </w:r>
    </w:p>
    <w:p>
      <w:pPr>
        <w:spacing w:after="160"/>
        <w:jc w:val="center"/>
        <w:rPr>
          <w:rFonts w:hint="eastAsia" w:ascii="仿宋_GB2312" w:eastAsia="仿宋_GB2312"/>
          <w:bCs/>
          <w:sz w:val="40"/>
        </w:rPr>
      </w:pPr>
      <w:r>
        <w:rPr>
          <w:rFonts w:hint="eastAsia" w:ascii="仿宋_GB2312" w:eastAsia="仿宋_GB2312"/>
          <w:bCs/>
          <w:sz w:val="40"/>
        </w:rPr>
        <w:t>论 文 撰 写 格 式</w:t>
      </w:r>
    </w:p>
    <w:tbl>
      <w:tblPr>
        <w:tblStyle w:val="7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8" w:hRule="atLeast"/>
          <w:jc w:val="center"/>
        </w:trPr>
        <w:tc>
          <w:tcPr>
            <w:tcW w:w="9082" w:type="dxa"/>
            <w:vAlign w:val="top"/>
          </w:tcPr>
          <w:p>
            <w:pPr>
              <w:ind w:left="192"/>
              <w:rPr>
                <w:rFonts w:hint="eastAsia"/>
              </w:rPr>
            </w:pPr>
          </w:p>
          <w:p>
            <w:pPr>
              <w:ind w:left="192"/>
              <w:rPr>
                <w:rFonts w:hint="eastAsia"/>
              </w:rPr>
            </w:pPr>
          </w:p>
          <w:p>
            <w:pPr>
              <w:ind w:left="192"/>
              <w:rPr>
                <w:rFonts w:hint="eastAsia"/>
              </w:rPr>
            </w:pPr>
          </w:p>
          <w:p>
            <w:pPr>
              <w:ind w:firstLine="990" w:firstLineChars="225"/>
              <w:jc w:val="center"/>
              <w:rPr>
                <w:rFonts w:hint="eastAsia"/>
              </w:rPr>
            </w:pPr>
            <w:r>
              <w:rPr>
                <w:rFonts w:hint="eastAsia" w:eastAsia="黑体"/>
                <w:sz w:val="44"/>
              </w:rPr>
              <w:t>标    题</w:t>
            </w:r>
            <w:r>
              <w:rPr>
                <w:rFonts w:hint="eastAsia"/>
              </w:rPr>
              <w:t>（二号黑体，居中）</w:t>
            </w:r>
          </w:p>
          <w:p>
            <w:pPr>
              <w:ind w:left="192"/>
              <w:jc w:val="left"/>
              <w:rPr>
                <w:rFonts w:hint="eastAsia"/>
              </w:rPr>
            </w:pPr>
          </w:p>
          <w:p>
            <w:pPr>
              <w:ind w:firstLine="3360"/>
              <w:rPr>
                <w:rFonts w:hint="eastAsia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  <w:r>
              <w:rPr>
                <w:rFonts w:hint="eastAsia"/>
              </w:rPr>
              <w:t>（四号仿宋体，居中）</w:t>
            </w:r>
          </w:p>
          <w:p>
            <w:pPr>
              <w:ind w:firstLine="3360"/>
              <w:rPr>
                <w:rFonts w:hint="eastAsia"/>
              </w:rPr>
            </w:pPr>
            <w:r>
              <w:rPr>
                <w:rFonts w:hint="eastAsia" w:eastAsia="仿宋_GB2312"/>
                <w:sz w:val="28"/>
              </w:rPr>
              <w:t>单  位</w:t>
            </w:r>
            <w:r>
              <w:rPr>
                <w:rFonts w:hint="eastAsia"/>
              </w:rPr>
              <w:t>（四号仿宋体，居中）</w:t>
            </w:r>
          </w:p>
          <w:p>
            <w:pPr>
              <w:ind w:left="192"/>
              <w:rPr>
                <w:rFonts w:hint="eastAsia"/>
              </w:rPr>
            </w:pPr>
          </w:p>
          <w:p>
            <w:pPr>
              <w:ind w:left="192" w:right="327"/>
              <w:rPr>
                <w:rFonts w:hint="eastAsia" w:eastAsia="楷体_GB2312"/>
                <w:sz w:val="28"/>
              </w:rPr>
            </w:pPr>
            <w:r>
              <w:rPr>
                <w:rFonts w:hint="eastAsia"/>
              </w:rPr>
              <w:t>摘要：（摘要正文，四号楷体，行间距固定值22磅）</w:t>
            </w:r>
          </w:p>
          <w:p>
            <w:pPr>
              <w:ind w:left="192" w:right="327"/>
              <w:rPr>
                <w:rFonts w:hint="eastAsia" w:eastAsia="楷体_GB2312"/>
                <w:sz w:val="28"/>
              </w:rPr>
            </w:pPr>
          </w:p>
          <w:p>
            <w:pPr>
              <w:ind w:left="192" w:right="327"/>
              <w:rPr>
                <w:rFonts w:hint="eastAsia"/>
              </w:rPr>
            </w:pPr>
          </w:p>
          <w:p>
            <w:pPr>
              <w:ind w:left="192" w:right="327"/>
              <w:rPr>
                <w:rFonts w:hint="eastAsia"/>
              </w:rPr>
            </w:pPr>
          </w:p>
          <w:p>
            <w:pPr>
              <w:ind w:left="192" w:right="327"/>
              <w:rPr>
                <w:rFonts w:hint="eastAsia"/>
                <w:sz w:val="28"/>
              </w:rPr>
            </w:pPr>
            <w:r>
              <w:rPr>
                <w:rFonts w:hint="eastAsia"/>
              </w:rPr>
              <w:t>（论文正文，四号宋体，行间距固定值22磅）</w:t>
            </w:r>
          </w:p>
          <w:p>
            <w:pPr>
              <w:ind w:left="192" w:right="327"/>
              <w:rPr>
                <w:rFonts w:hint="eastAsia"/>
                <w:sz w:val="28"/>
              </w:rPr>
            </w:pPr>
          </w:p>
          <w:p>
            <w:pPr>
              <w:ind w:left="192" w:right="327"/>
              <w:rPr>
                <w:rFonts w:hint="eastAsia"/>
                <w:sz w:val="28"/>
              </w:rPr>
            </w:pPr>
          </w:p>
          <w:p>
            <w:pPr>
              <w:ind w:left="192" w:right="327"/>
              <w:rPr>
                <w:rFonts w:hint="eastAsia"/>
                <w:sz w:val="28"/>
              </w:rPr>
            </w:pPr>
          </w:p>
          <w:p>
            <w:pPr>
              <w:ind w:left="192"/>
            </w:pPr>
          </w:p>
          <w:p>
            <w:pPr>
              <w:ind w:left="192"/>
              <w:rPr>
                <w:rFonts w:hint="eastAsia"/>
              </w:rPr>
            </w:pPr>
            <w:r>
              <w:rPr>
                <w:rFonts w:hint="eastAsia"/>
              </w:rPr>
              <w:t>注释：（小四号宋体，单倍行距）</w:t>
            </w:r>
          </w:p>
          <w:p>
            <w:pPr>
              <w:ind w:left="192"/>
              <w:rPr>
                <w:rFonts w:hint="eastAsia"/>
              </w:rPr>
            </w:pPr>
          </w:p>
          <w:p>
            <w:pPr>
              <w:ind w:left="192"/>
              <w:rPr>
                <w:rFonts w:hint="eastAsia"/>
              </w:rPr>
            </w:pPr>
          </w:p>
          <w:p>
            <w:pPr>
              <w:ind w:left="192"/>
              <w:rPr>
                <w:rFonts w:hint="eastAsia"/>
              </w:rPr>
            </w:pPr>
            <w:r>
              <w:rPr>
                <w:rFonts w:hint="eastAsia"/>
              </w:rPr>
              <w:t>参考文献：（小四号宋体，单倍行距）</w:t>
            </w:r>
          </w:p>
          <w:p>
            <w:pPr>
              <w:ind w:left="192" w:firstLine="237" w:firstLineChars="113"/>
              <w:rPr>
                <w:rFonts w:hint="eastAsia"/>
              </w:rPr>
            </w:pPr>
            <w:r>
              <w:rPr>
                <w:rFonts w:hint="eastAsia"/>
              </w:rPr>
              <w:t xml:space="preserve">（1）  </w:t>
            </w:r>
          </w:p>
          <w:p>
            <w:pPr>
              <w:ind w:left="192" w:firstLine="237" w:firstLineChars="113"/>
              <w:rPr>
                <w:rFonts w:hint="eastAsia"/>
              </w:rPr>
            </w:pPr>
            <w:r>
              <w:rPr>
                <w:rFonts w:hint="eastAsia"/>
              </w:rPr>
              <w:t xml:space="preserve">（2）  </w:t>
            </w:r>
          </w:p>
          <w:p>
            <w:pPr>
              <w:ind w:left="192" w:firstLine="237" w:firstLineChars="113"/>
              <w:rPr>
                <w:rFonts w:hint="eastAsia"/>
              </w:rPr>
            </w:pPr>
            <w:r>
              <w:rPr>
                <w:rFonts w:hint="eastAsia"/>
              </w:rPr>
              <w:t xml:space="preserve">（3）  </w:t>
            </w:r>
          </w:p>
        </w:tc>
      </w:tr>
    </w:tbl>
    <w:p>
      <w:pPr>
        <w:rPr>
          <w:rFonts w:hint="eastAsia"/>
          <w:color w:val="000000"/>
        </w:rPr>
        <w:sectPr>
          <w:pgSz w:w="11907" w:h="16840"/>
          <w:pgMar w:top="1814" w:right="1474" w:bottom="1588" w:left="1474" w:header="851" w:footer="992" w:gutter="0"/>
          <w:pgNumType w:fmt="numberInDash"/>
          <w:cols w:space="720" w:num="1"/>
          <w:docGrid w:linePitch="312" w:charSpace="0"/>
        </w:sectPr>
      </w:pPr>
    </w:p>
    <w:p>
      <w:pPr>
        <w:jc w:val="left"/>
        <w:rPr>
          <w:rFonts w:hint="eastAsia" w:ascii="仿宋" w:hAnsi="仿宋" w:eastAsia="黑体"/>
          <w:color w:val="000000"/>
          <w:spacing w:val="-16"/>
          <w:sz w:val="32"/>
          <w:szCs w:val="32"/>
        </w:rPr>
      </w:pPr>
      <w:r>
        <w:rPr>
          <w:rFonts w:hint="eastAsia" w:ascii="仿宋" w:hAnsi="仿宋" w:eastAsia="黑体"/>
          <w:color w:val="000000"/>
          <w:spacing w:val="-16"/>
          <w:sz w:val="32"/>
          <w:szCs w:val="32"/>
        </w:rPr>
        <w:t>附件10</w:t>
      </w:r>
    </w:p>
    <w:tbl>
      <w:tblPr>
        <w:tblStyle w:val="7"/>
        <w:tblW w:w="155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120"/>
        <w:gridCol w:w="820"/>
        <w:gridCol w:w="1340"/>
        <w:gridCol w:w="700"/>
        <w:gridCol w:w="781"/>
        <w:gridCol w:w="741"/>
        <w:gridCol w:w="700"/>
        <w:gridCol w:w="762"/>
        <w:gridCol w:w="893"/>
        <w:gridCol w:w="828"/>
        <w:gridCol w:w="860"/>
        <w:gridCol w:w="742"/>
        <w:gridCol w:w="1325"/>
        <w:gridCol w:w="1300"/>
        <w:gridCol w:w="1298"/>
        <w:gridCol w:w="8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62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44"/>
                <w:szCs w:val="44"/>
              </w:rPr>
              <w:t>2017年11月国家职业资格全国全省全市统一鉴定考试汇总表(一)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报考工种</w:t>
            </w:r>
          </w:p>
        </w:tc>
        <w:tc>
          <w:tcPr>
            <w:tcW w:w="7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报考级别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新考生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补考种类</w:t>
            </w:r>
          </w:p>
        </w:tc>
        <w:tc>
          <w:tcPr>
            <w:tcW w:w="13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考生来源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报名点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理论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技能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13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303" w:hRule="atLeast"/>
          <w:jc w:val="center"/>
        </w:trPr>
        <w:tc>
          <w:tcPr>
            <w:tcW w:w="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/>
                <w:color w:val="000000"/>
                <w:kern w:val="0"/>
                <w:sz w:val="22"/>
              </w:rPr>
            </w:pPr>
            <w:r>
              <w:rPr>
                <w:rFonts w:ascii="仿宋" w:hAnsi="仿宋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宋体"/>
                <w:color w:val="000000"/>
                <w:kern w:val="0"/>
                <w:sz w:val="24"/>
                <w:szCs w:val="24"/>
              </w:rPr>
              <w:t>统计人(签字):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宋体"/>
                <w:color w:val="000000"/>
                <w:kern w:val="0"/>
                <w:sz w:val="24"/>
                <w:szCs w:val="24"/>
              </w:rPr>
              <w:t>核对人(签字):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宋体"/>
                <w:color w:val="000000"/>
                <w:kern w:val="0"/>
                <w:sz w:val="24"/>
                <w:szCs w:val="24"/>
              </w:rPr>
              <w:t>单位(盖章)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1" w:leftChars="-35" w:hanging="74" w:hangingChars="31"/>
              <w:rPr>
                <w:rFonts w:ascii="仿宋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宋体"/>
                <w:color w:val="000000"/>
                <w:kern w:val="0"/>
                <w:sz w:val="24"/>
                <w:szCs w:val="24"/>
              </w:rPr>
              <w:t xml:space="preserve">年月 日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24"/>
          <w:szCs w:val="24"/>
        </w:rPr>
      </w:pPr>
      <w:r>
        <w:rPr>
          <w:rFonts w:hint="eastAsia" w:ascii="仿宋" w:hAnsi="仿宋"/>
          <w:color w:val="000000"/>
          <w:sz w:val="24"/>
          <w:szCs w:val="24"/>
        </w:rPr>
        <w:t>备注:</w:t>
      </w:r>
      <w:r>
        <w:rPr>
          <w:rFonts w:hint="eastAsia" w:ascii="仿宋" w:hAnsi="仿宋" w:eastAsia="黑体"/>
          <w:color w:val="000000"/>
          <w:sz w:val="24"/>
          <w:szCs w:val="24"/>
        </w:rPr>
        <w:t xml:space="preserve"> </w:t>
      </w:r>
      <w:r>
        <w:rPr>
          <w:rFonts w:hint="eastAsia" w:ascii="仿宋" w:hAnsi="仿宋"/>
          <w:color w:val="000000"/>
          <w:sz w:val="24"/>
          <w:szCs w:val="24"/>
        </w:rPr>
        <w:t>1、此表需同时上报纸质和电子版，电子版以EXCEL格式上报；</w:t>
      </w:r>
    </w:p>
    <w:p>
      <w:pPr>
        <w:ind w:left="1078" w:leftChars="342" w:hanging="360" w:hangingChars="150"/>
        <w:rPr>
          <w:rFonts w:hint="eastAsia" w:ascii="仿宋" w:hAnsi="仿宋"/>
          <w:color w:val="000000"/>
          <w:sz w:val="24"/>
          <w:szCs w:val="24"/>
        </w:rPr>
      </w:pPr>
      <w:r>
        <w:rPr>
          <w:rFonts w:hint="eastAsia" w:ascii="仿宋" w:hAnsi="仿宋"/>
          <w:color w:val="000000"/>
          <w:sz w:val="24"/>
          <w:szCs w:val="24"/>
        </w:rPr>
        <w:t>2、住址栏以身份证信息为准,考生来源栏分为:学生、机关事业单位工勤人员、其他等3类,报名点栏为受理报名的职业技能鉴定所,补考种类栏,把已经通过的合格成绩填上,并注明通过考试时间。</w:t>
      </w:r>
    </w:p>
    <w:tbl>
      <w:tblPr>
        <w:tblStyle w:val="7"/>
        <w:tblW w:w="14760" w:type="dxa"/>
        <w:jc w:val="center"/>
        <w:tblInd w:w="-3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99"/>
        <w:gridCol w:w="999"/>
        <w:gridCol w:w="1734"/>
        <w:gridCol w:w="1984"/>
        <w:gridCol w:w="1985"/>
        <w:gridCol w:w="1893"/>
        <w:gridCol w:w="1697"/>
        <w:gridCol w:w="1470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76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44"/>
                <w:szCs w:val="44"/>
              </w:rPr>
              <w:t>2017年11月国家职业资格全国全省全市统一鉴定考试汇总表(二)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9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92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考生人数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新考生人数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只补考理论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只补考技能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只考理论和技能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2"/>
              </w:rPr>
              <w:t>只补考答辩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02" w:hRule="atLeast"/>
          <w:jc w:val="center"/>
        </w:trPr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人数汇总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统计人(签字):                        核对人(签字):                           单位(盖章)          年   月   日</w:t>
            </w:r>
          </w:p>
        </w:tc>
      </w:tr>
    </w:tbl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" w:hAnsi="仿宋"/>
          <w:color w:val="000000"/>
          <w:sz w:val="24"/>
          <w:szCs w:val="24"/>
        </w:rPr>
        <w:t>备注:</w:t>
      </w:r>
      <w:r>
        <w:rPr>
          <w:rFonts w:hint="eastAsia" w:ascii="仿宋" w:hAnsi="仿宋" w:eastAsia="黑体"/>
          <w:color w:val="000000"/>
          <w:sz w:val="24"/>
          <w:szCs w:val="24"/>
        </w:rPr>
        <w:t xml:space="preserve"> </w:t>
      </w:r>
      <w:r>
        <w:rPr>
          <w:rFonts w:hint="eastAsia" w:ascii="仿宋" w:hAnsi="仿宋"/>
          <w:color w:val="000000"/>
          <w:sz w:val="24"/>
          <w:szCs w:val="24"/>
        </w:rPr>
        <w:t>此表需同时上报纸质和电子版，电子版以EXCEL格式上报。</w:t>
      </w:r>
    </w:p>
    <w:p/>
    <w:sectPr>
      <w:headerReference r:id="rId10" w:type="first"/>
      <w:footerReference r:id="rId13" w:type="first"/>
      <w:headerReference r:id="rId8" w:type="default"/>
      <w:footerReference r:id="rId11" w:type="default"/>
      <w:headerReference r:id="rId9" w:type="even"/>
      <w:footerReference r:id="rId12" w:type="even"/>
      <w:pgSz w:w="16838" w:h="11906" w:orient="landscape"/>
      <w:pgMar w:top="1418" w:right="1474" w:bottom="1588" w:left="156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 w:hAnsi="宋体"/>
        <w:sz w:val="24"/>
        <w:szCs w:val="24"/>
      </w:rPr>
    </w:pP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6</w:t>
    </w:r>
    <w:r>
      <w:rPr>
        <w:rStyle w:val="6"/>
        <w:rFonts w:ascii="宋体" w:hAnsi="宋体"/>
        <w:sz w:val="24"/>
        <w:szCs w:val="24"/>
      </w:rPr>
      <w:fldChar w:fldCharType="end"/>
    </w:r>
  </w:p>
  <w:p>
    <w:pPr>
      <w:pStyle w:val="3"/>
      <w:tabs>
        <w:tab w:val="center" w:pos="4535"/>
        <w:tab w:val="clear" w:pos="4153"/>
        <w:tab w:val="clear" w:pos="8306"/>
      </w:tabs>
      <w:ind w:right="360"/>
      <w:jc w:val="right"/>
      <w:rPr>
        <w:rFonts w:hint="eastAsia"/>
        <w:sz w:val="24"/>
      </w:rPr>
    </w:pPr>
    <w:r>
      <w:rPr>
        <w:rFonts w:hint="eastAsia"/>
        <w:sz w:val="24"/>
      </w:rPr>
      <w:tab/>
    </w:r>
  </w:p>
  <w:p>
    <w:pPr>
      <w:pStyle w:val="3"/>
      <w:rPr>
        <w:rFonts w:hint="eastAsia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 w:hAnsi="宋体"/>
        <w:sz w:val="24"/>
        <w:szCs w:val="24"/>
      </w:rPr>
    </w:pP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- 26 -</w:t>
    </w:r>
    <w:r>
      <w:rPr>
        <w:rStyle w:val="6"/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- 28 -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A20EF"/>
    <w:rsid w:val="28A452F5"/>
    <w:rsid w:val="6C3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600"/>
    </w:pPr>
    <w:rPr>
      <w:rFonts w:ascii="仿宋_GB2312" w:hAnsi="Times New Roman" w:eastAsia="仿宋_GB2312"/>
      <w:sz w:val="32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2017-09-18T02:40:00Z</dcterms:created>
  <dc:creator>Administrator</dc:creator>
  <cp:lastModifiedBy>Administrator</cp:lastModifiedBy>
  <dcterms:modified xsi:type="dcterms:W3CDTF">2017-09-18T02:45:55Z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