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50" w:rsidRDefault="007B0F50" w:rsidP="007B0F50">
      <w:pPr>
        <w:pStyle w:val="a3"/>
        <w:pageBreakBefore/>
        <w:ind w:leftChars="0" w:left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B0F50" w:rsidRDefault="007B0F50" w:rsidP="007B0F50">
      <w:pPr>
        <w:pStyle w:val="a4"/>
        <w:spacing w:after="0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B0F50" w:rsidRDefault="007B0F50" w:rsidP="007B0F50">
      <w:pPr>
        <w:pStyle w:val="a4"/>
        <w:spacing w:after="0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2017年度注册城乡规划师职业资格考试</w:t>
      </w:r>
    </w:p>
    <w:p w:rsidR="007B0F50" w:rsidRDefault="007B0F50" w:rsidP="007B0F50">
      <w:pPr>
        <w:pStyle w:val="a4"/>
        <w:spacing w:afterLines="100" w:after="240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专业、学历和工作年限要求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98"/>
        <w:gridCol w:w="742"/>
        <w:gridCol w:w="3346"/>
        <w:gridCol w:w="1440"/>
      </w:tblGrid>
      <w:tr w:rsidR="007B0F50" w:rsidTr="00B911E4">
        <w:trPr>
          <w:trHeight w:val="39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专业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学位或学历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工作年限</w:t>
            </w:r>
          </w:p>
        </w:tc>
      </w:tr>
      <w:tr w:rsidR="007B0F50" w:rsidTr="00B911E4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城</w:t>
            </w:r>
          </w:p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乡</w:t>
            </w:r>
          </w:p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 w:hint="eastAsia"/>
                <w:szCs w:val="28"/>
              </w:rPr>
            </w:pPr>
            <w:proofErr w:type="gramStart"/>
            <w:r>
              <w:rPr>
                <w:rFonts w:ascii="宋体" w:hAnsi="宋体" w:hint="eastAsia"/>
                <w:szCs w:val="28"/>
              </w:rPr>
              <w:t>规</w:t>
            </w:r>
            <w:proofErr w:type="gramEnd"/>
          </w:p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划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6</w:t>
            </w:r>
          </w:p>
        </w:tc>
      </w:tr>
      <w:tr w:rsidR="007B0F50" w:rsidTr="00B91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本科学历或学位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取得城乡规划专业的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</w:tr>
      <w:tr w:rsidR="007B0F50" w:rsidTr="00B91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专业评估（认证）的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</w:p>
        </w:tc>
      </w:tr>
      <w:tr w:rsidR="007B0F50" w:rsidTr="00B91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硕士学位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取得城乡规划专业的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</w:tr>
      <w:tr w:rsidR="007B0F50" w:rsidTr="00B91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专业评估（认证）的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</w:tr>
      <w:tr w:rsidR="007B0F50" w:rsidTr="00B91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博士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</w:tr>
      <w:tr w:rsidR="007B0F50" w:rsidTr="00B911E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城市规划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硕士学位（专业学位）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专业评估（认证）的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</w:tr>
      <w:tr w:rsidR="007B0F50" w:rsidTr="00B911E4">
        <w:trPr>
          <w:trHeight w:val="27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建筑学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学士学位（专业学位）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</w:tr>
      <w:tr w:rsidR="007B0F50" w:rsidTr="00B911E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硕士学位（专业学位）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</w:tr>
      <w:tr w:rsidR="007B0F50" w:rsidTr="00B911E4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其他专业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7</w:t>
            </w:r>
          </w:p>
        </w:tc>
      </w:tr>
      <w:tr w:rsidR="007B0F50" w:rsidTr="00B91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本科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5</w:t>
            </w:r>
          </w:p>
        </w:tc>
      </w:tr>
      <w:tr w:rsidR="007B0F50" w:rsidTr="00B91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专业评估（认证）的本科学历或学位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</w:tr>
      <w:tr w:rsidR="007B0F50" w:rsidTr="00B91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硕士学位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</w:p>
        </w:tc>
      </w:tr>
      <w:tr w:rsidR="007B0F50" w:rsidTr="00B91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专业评估（认证）的硕士学位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</w:tr>
      <w:tr w:rsidR="007B0F50" w:rsidTr="00B91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博士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50" w:rsidRDefault="007B0F50" w:rsidP="00B911E4">
            <w:pPr>
              <w:pStyle w:val="a4"/>
              <w:spacing w:line="5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</w:tr>
    </w:tbl>
    <w:p w:rsidR="007B0F50" w:rsidRDefault="007B0F50" w:rsidP="007B0F50">
      <w:pPr>
        <w:pStyle w:val="a4"/>
        <w:spacing w:after="0" w:line="300" w:lineRule="exact"/>
        <w:ind w:left="630" w:hangingChars="300" w:hanging="630"/>
        <w:rPr>
          <w:rFonts w:ascii="宋体" w:hAnsi="宋体" w:hint="eastAsia"/>
          <w:szCs w:val="28"/>
        </w:rPr>
      </w:pPr>
    </w:p>
    <w:p w:rsidR="007B0F50" w:rsidRDefault="007B0F50" w:rsidP="007B0F50">
      <w:pPr>
        <w:pStyle w:val="a4"/>
        <w:spacing w:after="0" w:line="300" w:lineRule="exact"/>
        <w:ind w:left="630" w:hangingChars="300" w:hanging="630"/>
        <w:rPr>
          <w:rFonts w:ascii="宋体" w:hAnsi="宋体" w:hint="eastAsia"/>
          <w:szCs w:val="28"/>
        </w:rPr>
      </w:pPr>
    </w:p>
    <w:p w:rsidR="007B0F50" w:rsidRDefault="007B0F50" w:rsidP="007B0F50">
      <w:pPr>
        <w:pStyle w:val="a4"/>
        <w:spacing w:after="0" w:line="300" w:lineRule="exact"/>
        <w:ind w:left="630" w:hangingChars="300" w:hanging="630"/>
        <w:rPr>
          <w:rFonts w:ascii="宋体" w:hAnsi="宋体" w:hint="eastAsia"/>
          <w:szCs w:val="28"/>
        </w:rPr>
      </w:pPr>
    </w:p>
    <w:p w:rsidR="007B0F50" w:rsidRDefault="007B0F50" w:rsidP="007B0F50">
      <w:pPr>
        <w:pStyle w:val="a4"/>
        <w:spacing w:after="0" w:line="440" w:lineRule="exact"/>
        <w:ind w:left="630" w:hangingChars="300" w:hanging="630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>注：1.通过全国统一考试取得一级注册建筑师资格证书并符合《注册城乡规划师职业资格制度规定》（以下简称《规定》）中注册城乡规划师职业资格考试报考条件的，可免试《城乡规划原理》和《城乡规划相关知识》科目，成绩2年滚动。</w:t>
      </w:r>
    </w:p>
    <w:p w:rsidR="007B0F50" w:rsidRDefault="007B0F50" w:rsidP="007B0F50">
      <w:pPr>
        <w:pStyle w:val="a4"/>
        <w:spacing w:after="0" w:line="440" w:lineRule="exact"/>
        <w:ind w:left="630" w:hangingChars="300" w:hanging="630"/>
        <w:rPr>
          <w:rFonts w:ascii="宋体" w:hAnsi="宋体" w:hint="eastAsia"/>
          <w:szCs w:val="28"/>
        </w:rPr>
      </w:pPr>
      <w:r>
        <w:rPr>
          <w:rFonts w:eastAsia="方正仿宋简体"/>
          <w:szCs w:val="28"/>
        </w:rPr>
        <w:t xml:space="preserve">    </w:t>
      </w:r>
      <w:r>
        <w:rPr>
          <w:rFonts w:ascii="宋体" w:hAnsi="宋体" w:hint="eastAsia"/>
          <w:szCs w:val="28"/>
        </w:rPr>
        <w:t>2.符合《规定》第八条第（五）项报名条件的，可免试《城乡规划原理》科目，成绩3年滚动。</w:t>
      </w:r>
    </w:p>
    <w:p w:rsidR="007B0F50" w:rsidRDefault="007B0F50" w:rsidP="007B0F50">
      <w:pPr>
        <w:pStyle w:val="a4"/>
        <w:spacing w:after="0" w:line="440" w:lineRule="exact"/>
        <w:ind w:left="525" w:hangingChars="250" w:hanging="525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 xml:space="preserve">    3.（1）在教育部颁布《普通高等学校本科专业目录（2012年）》之前，高等学校颁发的“城市 </w:t>
      </w:r>
    </w:p>
    <w:p w:rsidR="007B0F50" w:rsidRDefault="007B0F50" w:rsidP="007B0F50">
      <w:pPr>
        <w:pStyle w:val="a4"/>
        <w:spacing w:after="0" w:line="440" w:lineRule="exact"/>
        <w:ind w:left="525" w:hangingChars="250" w:hanging="525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 xml:space="preserve">      规划</w:t>
      </w:r>
      <w:proofErr w:type="gramStart"/>
      <w:r>
        <w:rPr>
          <w:rFonts w:ascii="宋体" w:hAnsi="宋体" w:hint="eastAsia"/>
          <w:szCs w:val="28"/>
        </w:rPr>
        <w:t>”</w:t>
      </w:r>
      <w:proofErr w:type="gramEnd"/>
      <w:r>
        <w:rPr>
          <w:rFonts w:ascii="宋体" w:hAnsi="宋体" w:hint="eastAsia"/>
          <w:szCs w:val="28"/>
        </w:rPr>
        <w:t>专业大学本科学历或学位，与《规定》第八条的“城乡规划”专业大学本科学历或学</w:t>
      </w:r>
    </w:p>
    <w:p w:rsidR="007B0F50" w:rsidRDefault="007B0F50" w:rsidP="007B0F50">
      <w:pPr>
        <w:pStyle w:val="a4"/>
        <w:spacing w:after="0" w:line="440" w:lineRule="exact"/>
        <w:ind w:left="525" w:hangingChars="250" w:hanging="525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 xml:space="preserve">      位等同。（2）在国务院学位委员会、教育部颁布《学位授予和人才培养学科目录（2011年）》 </w:t>
      </w:r>
    </w:p>
    <w:p w:rsidR="007B0F50" w:rsidRDefault="007B0F50" w:rsidP="007B0F50">
      <w:pPr>
        <w:pStyle w:val="a4"/>
        <w:spacing w:after="0" w:line="440" w:lineRule="exact"/>
        <w:ind w:left="525" w:hangingChars="250" w:hanging="525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 xml:space="preserve">      之前，高等学校颁发的“城市规划”或“城市规划设计”专业的硕士、博士层次相应学位，</w:t>
      </w:r>
    </w:p>
    <w:p w:rsidR="007B0F50" w:rsidRDefault="007B0F50" w:rsidP="007B0F50">
      <w:pPr>
        <w:pStyle w:val="a4"/>
        <w:spacing w:after="0" w:line="440" w:lineRule="exact"/>
        <w:ind w:left="525" w:hangingChars="250" w:hanging="525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 xml:space="preserve">      与《规定》第八条的“城乡规划”专业的硕士、博士层次学位等同。</w:t>
      </w:r>
    </w:p>
    <w:p w:rsidR="007B0F50" w:rsidRDefault="007B0F50" w:rsidP="007B0F50">
      <w:pPr>
        <w:pStyle w:val="a4"/>
        <w:spacing w:after="0" w:line="440" w:lineRule="exact"/>
        <w:ind w:left="525" w:hangingChars="250" w:hanging="525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 xml:space="preserve">    4.（1）《规定》第八条的“建筑学学士学位（专业学位）”和“建筑学硕士学位（专业学位）”，</w:t>
      </w:r>
    </w:p>
    <w:p w:rsidR="007B0F50" w:rsidRDefault="007B0F50" w:rsidP="007B0F50">
      <w:pPr>
        <w:pStyle w:val="a4"/>
        <w:spacing w:after="0" w:line="440" w:lineRule="exact"/>
        <w:ind w:left="525" w:hangingChars="250" w:hanging="525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 xml:space="preserve">      是指根据国务院学位委员会颁布的《建筑学专业学位设置方案》，由国务院学位委员会授权的</w:t>
      </w:r>
    </w:p>
    <w:p w:rsidR="007B0F50" w:rsidRDefault="007B0F50" w:rsidP="007B0F50">
      <w:pPr>
        <w:pStyle w:val="a4"/>
        <w:spacing w:after="0" w:line="440" w:lineRule="exact"/>
        <w:ind w:left="525" w:hangingChars="250" w:hanging="525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 xml:space="preserve">      高等学校，在授权期内颁发的建筑学专业相应层次的专业学位，包括“建筑学学士”和“建</w:t>
      </w:r>
    </w:p>
    <w:p w:rsidR="007B0F50" w:rsidRDefault="007B0F50" w:rsidP="007B0F50">
      <w:pPr>
        <w:pStyle w:val="a4"/>
        <w:spacing w:after="0" w:line="440" w:lineRule="exact"/>
        <w:ind w:left="525" w:hangingChars="250" w:hanging="525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 xml:space="preserve">      </w:t>
      </w:r>
      <w:proofErr w:type="gramStart"/>
      <w:r>
        <w:rPr>
          <w:rFonts w:ascii="宋体" w:hAnsi="宋体" w:hint="eastAsia"/>
          <w:szCs w:val="28"/>
        </w:rPr>
        <w:t>筑学硕士”</w:t>
      </w:r>
      <w:proofErr w:type="gramEnd"/>
      <w:r>
        <w:rPr>
          <w:rFonts w:ascii="宋体" w:hAnsi="宋体" w:hint="eastAsia"/>
          <w:szCs w:val="28"/>
        </w:rPr>
        <w:t>两个层次，不包括建筑学专业的工学学士学位、工学硕士学位以及“建筑与土木</w:t>
      </w:r>
    </w:p>
    <w:p w:rsidR="007B0F50" w:rsidRDefault="007B0F50" w:rsidP="007B0F50">
      <w:pPr>
        <w:pStyle w:val="a4"/>
        <w:spacing w:after="0" w:line="440" w:lineRule="exact"/>
        <w:ind w:left="525" w:hangingChars="250" w:hanging="525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 xml:space="preserve">      工程领域</w:t>
      </w:r>
      <w:proofErr w:type="gramStart"/>
      <w:r>
        <w:rPr>
          <w:rFonts w:ascii="宋体" w:hAnsi="宋体" w:hint="eastAsia"/>
          <w:szCs w:val="28"/>
        </w:rPr>
        <w:t>”</w:t>
      </w:r>
      <w:proofErr w:type="gramEnd"/>
      <w:r>
        <w:rPr>
          <w:rFonts w:ascii="宋体" w:hAnsi="宋体" w:hint="eastAsia"/>
          <w:szCs w:val="28"/>
        </w:rPr>
        <w:t>的工程硕士学位。</w:t>
      </w:r>
    </w:p>
    <w:p w:rsidR="007B0F50" w:rsidRDefault="007B0F50" w:rsidP="007B0F50">
      <w:pPr>
        <w:pStyle w:val="a4"/>
        <w:spacing w:after="0" w:line="440" w:lineRule="exact"/>
        <w:ind w:left="525" w:hangingChars="250" w:hanging="525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 xml:space="preserve">     （2）“城市规划硕士学位（专业学位）”是指由国务院学位委员会授权的高等学校，在授权</w:t>
      </w:r>
    </w:p>
    <w:p w:rsidR="007B0F50" w:rsidRPr="007B0F50" w:rsidRDefault="007B0F50" w:rsidP="007B0F50">
      <w:pPr>
        <w:pStyle w:val="a4"/>
        <w:spacing w:after="0" w:line="440" w:lineRule="exact"/>
        <w:ind w:left="525" w:hangingChars="250" w:hanging="525"/>
        <w:rPr>
          <w:rFonts w:ascii="宋体" w:hAnsi="宋体"/>
          <w:szCs w:val="28"/>
        </w:rPr>
        <w:sectPr w:rsidR="007B0F50" w:rsidRPr="007B0F50">
          <w:pgSz w:w="11907" w:h="16840"/>
          <w:pgMar w:top="1758" w:right="1418" w:bottom="1758" w:left="1418" w:header="851" w:footer="1418" w:gutter="0"/>
          <w:pgNumType w:fmt="numberInDash"/>
          <w:cols w:space="720"/>
        </w:sectPr>
      </w:pPr>
      <w:r>
        <w:rPr>
          <w:rFonts w:ascii="宋体" w:hAnsi="宋体" w:hint="eastAsia"/>
          <w:szCs w:val="28"/>
        </w:rPr>
        <w:t xml:space="preserve">      期内颁发的“城市规划硕士”专业学位。</w:t>
      </w:r>
      <w:bookmarkStart w:id="0" w:name="_GoBack"/>
      <w:bookmarkEnd w:id="0"/>
    </w:p>
    <w:p w:rsidR="00FA238B" w:rsidRPr="007B0F50" w:rsidRDefault="007B0F50"/>
    <w:sectPr w:rsidR="00FA238B" w:rsidRPr="007B0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0"/>
    <w:rsid w:val="00287B8E"/>
    <w:rsid w:val="003E0927"/>
    <w:rsid w:val="007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7B0F50"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styleId="a3">
    <w:name w:val="Body Text Indent"/>
    <w:basedOn w:val="a"/>
    <w:link w:val="Char"/>
    <w:rsid w:val="007B0F5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B0F50"/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link w:val="Char0"/>
    <w:rsid w:val="007B0F50"/>
    <w:pPr>
      <w:spacing w:after="120"/>
    </w:pPr>
  </w:style>
  <w:style w:type="character" w:customStyle="1" w:styleId="Char0">
    <w:name w:val="正文文本 Char"/>
    <w:basedOn w:val="a0"/>
    <w:link w:val="a4"/>
    <w:rsid w:val="007B0F5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7B0F50"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styleId="a3">
    <w:name w:val="Body Text Indent"/>
    <w:basedOn w:val="a"/>
    <w:link w:val="Char"/>
    <w:rsid w:val="007B0F5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B0F50"/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link w:val="Char0"/>
    <w:rsid w:val="007B0F50"/>
    <w:pPr>
      <w:spacing w:after="120"/>
    </w:pPr>
  </w:style>
  <w:style w:type="character" w:customStyle="1" w:styleId="Char0">
    <w:name w:val="正文文本 Char"/>
    <w:basedOn w:val="a0"/>
    <w:link w:val="a4"/>
    <w:rsid w:val="007B0F5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2017-08-17T08:55:00Z</dcterms:created>
  <dcterms:modified xsi:type="dcterms:W3CDTF">2017-08-17T08:55:00Z</dcterms:modified>
</cp:coreProperties>
</file>