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pStyle w:val="2"/>
        <w:spacing w:before="225" w:beforeAutospacing="0" w:after="75" w:afterAutospacing="0"/>
        <w:jc w:val="center"/>
        <w:rPr>
          <w:rFonts w:ascii="Arial" w:hAnsi="Arial" w:cs="Arial"/>
          <w:color w:val="000000"/>
        </w:rPr>
      </w:pPr>
      <w:bookmarkStart w:id="0" w:name="_GoBack"/>
      <w:bookmarkEnd w:id="0"/>
      <w:r>
        <w:rPr>
          <w:rFonts w:hint="eastAsia" w:ascii="仿宋_GB2312" w:hAnsi="Arial" w:eastAsia="仿宋_GB2312" w:cs="Arial"/>
          <w:b/>
          <w:bCs/>
          <w:color w:val="000000"/>
          <w:sz w:val="36"/>
          <w:szCs w:val="36"/>
        </w:rPr>
        <w:t>审计专业技术资格考试网上报名系统</w:t>
      </w:r>
    </w:p>
    <w:p>
      <w:pPr>
        <w:pStyle w:val="2"/>
        <w:spacing w:before="22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b/>
          <w:bCs/>
          <w:color w:val="000000"/>
          <w:sz w:val="36"/>
          <w:szCs w:val="36"/>
        </w:rPr>
        <w:t>考生操作手册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  <w:t>考生注册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打开浏览器登录中国审计数字在线网审计考试专区（http://www.icnao.cn/auditexam）,出现如下页面：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8595" cy="30003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点击页面中右下角的“考生登录”按钮，出现如下页面：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8595" cy="1548765"/>
            <wp:effectExtent l="0" t="0" r="825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如果考生已经注册过中国审计数字在线网或是</w:t>
      </w: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2016年12月以前在审计考试网注册过的用户，可以点击页面中的“登录”按钮，无需再注册。如果是新用户，点击页面中的“注册”按钮，出现如下页面：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6690" cy="33362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请详细阅读“中国审计数字在线网 网站服务条款”，点击“同意”按钮，并开始填写注册信息。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  <w:t>考生报名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1、考生登录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用户注册或登录后会跳转到审计考试专区的主页，页面如下：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2405" cy="296164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此时页面的右下角会出现“我的考试”按钮，点击“我的考试”，出现如下页面：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7960" cy="159575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2、个人信息验证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由于是注册的用户，还没有网上报名所以我的考试里面为空，点击页面中的“网上报名”标签页，出现如下页面：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6690" cy="287464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新注册的用户需要进行个人信息验证，包括填写姓名与证件号，考生必须填写真实的信息，填写成功后，这两项会被引用到报名信息里，请务必保证信息真实、完整和准确。填写完成点击“确认”按钮，系统会需要考生再次填写一遍姓名与证件号，已保证个人信息准确无误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5420" cy="285432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信息验证成功后系统会跳转到网上报名的页面：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9230" cy="196977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3、选择报考省份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点击页面上的“报名”按钮，进入报考省份页面：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9230" cy="2922270"/>
            <wp:effectExtent l="0" t="0" r="762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在页面中选择相应的报考省份，点击“下一步”：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3040" cy="3620770"/>
            <wp:effectExtent l="0" t="0" r="381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请仔细阅卷报名需知，并勾选“完整阅读报名需知”，点击“下一步”，进入填写报名信息页面。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4、往届考生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如果往届考生去年使用过审计考试网报名过，且审核通过，系统将会提示往届考生如不需修改姓名、身份证号、报考级别、报考地区信息，应选择A项，可直下一步到“我的报名信息”模块。可以修改上述除姓名等４项信息以外的信息，考生不需现场审核，直接进行缴费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4310" cy="28702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往届考生如需修改姓名、身份证号、报考级别、报考地区信息，应选择B项作为新考生重新填写报名信息。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填写报名信息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进入填写报名信息页面：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4785" cy="3130550"/>
            <wp:effectExtent l="0" t="0" r="1206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请按要求填写个人信息并对所填信息的正确性及准确性负责，认真填写并仔细检查。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上传照片：上传的照片一定要符合规格，要做到图像清晰无变形，能清楚辨认出相貌，否则会导致现场审核不通过。当上传照片尺寸不符合系统设置要求时，可点击查看右侧的照片在线剪切，可以在线剪切照片。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在报名信息中需要对手机号进行短信验证: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1135" cy="685165"/>
            <wp:effectExtent l="0" t="0" r="571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填写完手机号，点击页面中的“获取短信验证码”按钮，注意</w:t>
      </w: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1个手机号1天只能接收5条短信，请填写本人的手机号，勿重复点击。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报名信息预览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填写完报名信息后点击下一步，进入到报名信息预览页面：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1135" cy="3730625"/>
            <wp:effectExtent l="0" t="0" r="571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请考生确认无误后，点击下一步，进入预览申报表页面：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4310" cy="3528060"/>
            <wp:effectExtent l="0" t="0" r="254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勾选“请确认本人信息填写无误”，点击“下载考试申报表”，系统会弹出窗口提示：考生点击下载考试申报表后，将只能查看个人报名信息，不能再修改个人信息。请考生仔细核对后再进行下载考试申报表操作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如果本地机安装了PDF文件阅读器，点击【打开】即可进入PDF编辑软件，连接打印机打印即可。如本地机未安装PDF文件阅读器，可点击【保存】按钮将文件保存，到安装有PDF文件阅读器的计算机上打印即可。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报名信息审核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考生下载好申报表，跳转到“我的考试”：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1135" cy="1902460"/>
            <wp:effectExtent l="0" t="0" r="571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考生根据页面的提示以及报名需知中内容，携带个人资料到审核点进行现场审核。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如果考生在下载申报表后需要修改报名信息，请给当时审核点拨打电话，申请修改报名信息，审核点同意后会在“我的考试”的报名信息栏目里看到“修改报名信息”按钮：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7960" cy="1720215"/>
            <wp:effectExtent l="0" t="0" r="889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网上缴费与现场缴费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1）、考生在现场审核通过后，可以进入网上缴费，如果是现场缴费的省份，则由审核点确认现场缴费。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需要网上缴费的省份页面如下：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8595" cy="1000760"/>
            <wp:effectExtent l="0" t="0" r="825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需要现场缴费的省份页面如下：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3675" cy="1186180"/>
            <wp:effectExtent l="0" t="0" r="317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、网上缴费的省份考生，点击页面中的“网上缴费”按钮，进入缴费信息确认页面：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4785" cy="2402205"/>
            <wp:effectExtent l="0" t="0" r="12065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点击“网上缴费”按钮，进入第三方支付平台：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9230" cy="304038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第三方支付平台由各省设置，目前支持易宝、支付宝。</w:t>
      </w:r>
    </w:p>
    <w:p>
      <w:pPr>
        <w:numPr>
          <w:ilvl w:val="0"/>
          <w:numId w:val="3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、网上缴费成功后“我的考试”会提示缴费成功：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1135" cy="1064895"/>
            <wp:effectExtent l="0" t="0" r="5715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对于现场缴费的考生，审核点确认缴费通过后，页面提示如下：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0500" cy="909955"/>
            <wp:effectExtent l="0" t="0" r="635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无论是网上缴费还是现场缴费，状态栏显示“审核通过</w:t>
      </w: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 xml:space="preserve"> 已缴费</w:t>
      </w:r>
      <w:r>
        <w:rPr>
          <w:rFonts w:hint="eastAsia" w:ascii="仿宋" w:hAnsi="仿宋" w:eastAsia="仿宋" w:cs="仿宋"/>
          <w:sz w:val="29"/>
          <w:szCs w:val="29"/>
          <w:lang w:eastAsia="zh-CN"/>
        </w:rPr>
        <w:t>”则表示考生报名成功。</w:t>
      </w:r>
    </w:p>
    <w:p>
      <w:pPr>
        <w:numPr>
          <w:ilvl w:val="0"/>
          <w:numId w:val="4"/>
        </w:numP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val="en-US" w:eastAsia="zh-CN"/>
        </w:rPr>
        <w:t>准考证下载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在准考证下载期间，考生自行登录网站下载打印准考证：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66690" cy="995680"/>
            <wp:effectExtent l="0" t="0" r="1016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b/>
          <w:bCs/>
          <w:sz w:val="29"/>
          <w:szCs w:val="29"/>
          <w:lang w:eastAsia="zh-CN"/>
        </w:rPr>
        <w:t>成绩查询</w:t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1）、在每年12月份，考生可以登录中国审计数字在线网审计考试专区，在“我的考试”里能看到当次考试与历次考试的成绩情况，状态栏会显示：合格、缺考、不合格、违纪。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4310" cy="1378585"/>
            <wp:effectExtent l="0" t="0" r="254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eastAsia="zh-CN"/>
        </w:rPr>
      </w:pPr>
      <w:r>
        <w:rPr>
          <w:rFonts w:hint="eastAsia" w:ascii="仿宋" w:hAnsi="仿宋" w:eastAsia="仿宋" w:cs="仿宋"/>
          <w:sz w:val="29"/>
          <w:szCs w:val="29"/>
          <w:lang w:eastAsia="zh-CN"/>
        </w:rPr>
        <w:t>在成绩查看栏目里可以点击“查看”会查询到具体成绩结果：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1135" cy="3471545"/>
            <wp:effectExtent l="0" t="0" r="571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20" w:firstLineChars="0"/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rPr>
          <w:rFonts w:hint="eastAsia" w:ascii="仿宋" w:hAnsi="仿宋" w:eastAsia="仿宋" w:cs="仿宋"/>
          <w:sz w:val="29"/>
          <w:szCs w:val="29"/>
          <w:lang w:val="en-US" w:eastAsia="zh-CN"/>
        </w:rPr>
        <w:t>、考生也可以登录中国审计数字在线网主页，在“职称考试”的下拉框选择“成绩查询”进入到查询页面，输入姓名、证件号、准考证号可查询到成绩信息。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</w:rPr>
      </w:pPr>
      <w:r>
        <w:rPr>
          <w:rFonts w:hint="eastAsia" w:ascii="仿宋" w:hAnsi="仿宋" w:eastAsia="仿宋" w:cs="仿宋"/>
          <w:sz w:val="29"/>
          <w:szCs w:val="29"/>
        </w:rPr>
        <w:drawing>
          <wp:inline distT="0" distB="0" distL="114300" distR="114300">
            <wp:extent cx="5273040" cy="3196590"/>
            <wp:effectExtent l="0" t="0" r="381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b/>
          <w:bCs/>
          <w:color w:val="000000"/>
          <w:sz w:val="29"/>
          <w:szCs w:val="29"/>
        </w:rPr>
        <w:t>特殊情况处理：</w:t>
      </w:r>
    </w:p>
    <w:p>
      <w:pPr>
        <w:pStyle w:val="2"/>
        <w:spacing w:before="150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b/>
          <w:bCs/>
          <w:color w:val="000000"/>
          <w:sz w:val="29"/>
          <w:szCs w:val="29"/>
        </w:rPr>
        <w:t>1.下载考试申报表后发布信息错误</w:t>
      </w:r>
    </w:p>
    <w:p>
      <w:pPr>
        <w:pStyle w:val="2"/>
        <w:spacing w:before="75" w:beforeAutospacing="0" w:after="75" w:afterAutospacing="0"/>
        <w:ind w:firstLine="555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color w:val="000000"/>
          <w:sz w:val="29"/>
          <w:szCs w:val="29"/>
        </w:rPr>
        <w:t>为了保证考生网上填写信息和申报表信息的一致性，系统规定考生下载考试申请表后，将只能查看个人报名信息，不能修改个人信息。如果考生下载申报表后又发现填报信息有误（自查或现场审核时）需要更改信息时，请联系当地考务管理机构老师，请当地考务管理员在后台更改考生信息修改状态。更改状态后，考生再重新登录审计考试网，进行修改信息及重新打印申报表操作。</w:t>
      </w:r>
    </w:p>
    <w:p>
      <w:pPr>
        <w:pStyle w:val="2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color w:val="000000"/>
          <w:sz w:val="29"/>
          <w:szCs w:val="29"/>
        </w:rPr>
        <w:t> </w:t>
      </w:r>
    </w:p>
    <w:p>
      <w:pPr>
        <w:pStyle w:val="2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b/>
          <w:bCs/>
          <w:color w:val="000000"/>
          <w:sz w:val="29"/>
          <w:szCs w:val="29"/>
        </w:rPr>
        <w:t>2.现场审核时，照片审核不通过</w:t>
      </w:r>
    </w:p>
    <w:p>
      <w:pPr>
        <w:pStyle w:val="2"/>
        <w:spacing w:before="75" w:beforeAutospacing="0" w:after="75" w:afterAutospacing="0"/>
        <w:ind w:firstLine="555"/>
        <w:rPr>
          <w:rFonts w:ascii="Arial" w:hAnsi="Arial" w:cs="Arial"/>
          <w:color w:val="000000"/>
        </w:rPr>
      </w:pPr>
      <w:r>
        <w:rPr>
          <w:rFonts w:hint="eastAsia" w:ascii="仿宋_GB2312" w:hAnsi="Arial" w:eastAsia="仿宋_GB2312" w:cs="Arial"/>
          <w:color w:val="000000"/>
          <w:sz w:val="29"/>
          <w:szCs w:val="29"/>
        </w:rPr>
        <w:t>若考生现场审核时照片审核不通过，考生信息将会显示如下图。需要考生点击“重新上传照片”，此时只能重新上传照片，不能对其他报名信息进行修改。重新下载打印申报表后，再进行现场审核。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9"/>
          <w:szCs w:val="29"/>
          <w:lang w:val="en-US" w:eastAsia="zh-CN"/>
        </w:rPr>
      </w:pPr>
      <w:r>
        <w:drawing>
          <wp:inline distT="0" distB="0" distL="114300" distR="114300">
            <wp:extent cx="5267960" cy="1388110"/>
            <wp:effectExtent l="0" t="0" r="889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dobe ���� Std 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236E6"/>
    <w:multiLevelType w:val="singleLevel"/>
    <w:tmpl w:val="58D236E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D23E76"/>
    <w:multiLevelType w:val="singleLevel"/>
    <w:tmpl w:val="58D23E76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58D2476D"/>
    <w:multiLevelType w:val="singleLevel"/>
    <w:tmpl w:val="58D2476D"/>
    <w:lvl w:ilvl="0" w:tentative="0">
      <w:start w:val="2"/>
      <w:numFmt w:val="decimal"/>
      <w:suff w:val="nothing"/>
      <w:lvlText w:val="%1）"/>
      <w:lvlJc w:val="left"/>
    </w:lvl>
  </w:abstractNum>
  <w:abstractNum w:abstractNumId="3">
    <w:nsid w:val="58D24936"/>
    <w:multiLevelType w:val="singleLevel"/>
    <w:tmpl w:val="58D24936"/>
    <w:lvl w:ilvl="0" w:tentative="0">
      <w:start w:val="9"/>
      <w:numFmt w:val="decimal"/>
      <w:suff w:val="nothing"/>
      <w:lvlText w:val="%1、"/>
      <w:lvlJc w:val="left"/>
    </w:lvl>
  </w:abstractNum>
  <w:abstractNum w:abstractNumId="4">
    <w:nsid w:val="58D24A72"/>
    <w:multiLevelType w:val="singleLevel"/>
    <w:tmpl w:val="58D24A72"/>
    <w:lvl w:ilvl="0" w:tentative="0">
      <w:start w:val="3"/>
      <w:numFmt w:val="chineseCounting"/>
      <w:suff w:val="nothing"/>
      <w:lvlText w:val="%1、"/>
      <w:lvlJc w:val="left"/>
    </w:lvl>
  </w:abstractNum>
  <w:abstractNum w:abstractNumId="5">
    <w:nsid w:val="58D24BFA"/>
    <w:multiLevelType w:val="singleLevel"/>
    <w:tmpl w:val="58D24BFA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14FF9"/>
    <w:rsid w:val="02A60EDC"/>
    <w:rsid w:val="03475465"/>
    <w:rsid w:val="04097D50"/>
    <w:rsid w:val="04D56DB9"/>
    <w:rsid w:val="052857A7"/>
    <w:rsid w:val="05A83318"/>
    <w:rsid w:val="0631265F"/>
    <w:rsid w:val="08436A69"/>
    <w:rsid w:val="084C2189"/>
    <w:rsid w:val="09855C4A"/>
    <w:rsid w:val="09FD62C6"/>
    <w:rsid w:val="0CEA5495"/>
    <w:rsid w:val="0F6641C6"/>
    <w:rsid w:val="100F5B52"/>
    <w:rsid w:val="12CF035C"/>
    <w:rsid w:val="13E439F3"/>
    <w:rsid w:val="14272615"/>
    <w:rsid w:val="162E15EA"/>
    <w:rsid w:val="16872D00"/>
    <w:rsid w:val="16AE7F4E"/>
    <w:rsid w:val="17025FF3"/>
    <w:rsid w:val="17A53325"/>
    <w:rsid w:val="17DF0A3A"/>
    <w:rsid w:val="188539C4"/>
    <w:rsid w:val="18B51301"/>
    <w:rsid w:val="1A874788"/>
    <w:rsid w:val="1AA34C25"/>
    <w:rsid w:val="1ABB6D47"/>
    <w:rsid w:val="1B40244E"/>
    <w:rsid w:val="1B541784"/>
    <w:rsid w:val="1BE33B96"/>
    <w:rsid w:val="1D6F1E68"/>
    <w:rsid w:val="1F6D5315"/>
    <w:rsid w:val="21A22261"/>
    <w:rsid w:val="22335BA8"/>
    <w:rsid w:val="22761E5B"/>
    <w:rsid w:val="234D32AB"/>
    <w:rsid w:val="23545B6E"/>
    <w:rsid w:val="23DA4423"/>
    <w:rsid w:val="240A746C"/>
    <w:rsid w:val="2589313B"/>
    <w:rsid w:val="261721B4"/>
    <w:rsid w:val="2775352C"/>
    <w:rsid w:val="28BD5D2D"/>
    <w:rsid w:val="2945765C"/>
    <w:rsid w:val="29564EF5"/>
    <w:rsid w:val="298709DB"/>
    <w:rsid w:val="2A1F6102"/>
    <w:rsid w:val="2ADD00F6"/>
    <w:rsid w:val="2AF24A4C"/>
    <w:rsid w:val="2B6B7CB4"/>
    <w:rsid w:val="2D56288F"/>
    <w:rsid w:val="2DDF015A"/>
    <w:rsid w:val="31791998"/>
    <w:rsid w:val="31A524E8"/>
    <w:rsid w:val="31B35825"/>
    <w:rsid w:val="32D339C4"/>
    <w:rsid w:val="33E26E38"/>
    <w:rsid w:val="35500706"/>
    <w:rsid w:val="379106B9"/>
    <w:rsid w:val="3877037A"/>
    <w:rsid w:val="398E25EB"/>
    <w:rsid w:val="39A20A13"/>
    <w:rsid w:val="3BBA7DB1"/>
    <w:rsid w:val="3BE01C78"/>
    <w:rsid w:val="3BF1395D"/>
    <w:rsid w:val="3C2740B4"/>
    <w:rsid w:val="3C927A95"/>
    <w:rsid w:val="3CCD1AC8"/>
    <w:rsid w:val="3D541972"/>
    <w:rsid w:val="3DBC26E8"/>
    <w:rsid w:val="3DF419B0"/>
    <w:rsid w:val="3EC52C18"/>
    <w:rsid w:val="3F29673B"/>
    <w:rsid w:val="40DA29E7"/>
    <w:rsid w:val="41192A95"/>
    <w:rsid w:val="41C63FDE"/>
    <w:rsid w:val="41DD3711"/>
    <w:rsid w:val="425F13A7"/>
    <w:rsid w:val="43B47706"/>
    <w:rsid w:val="45C31ED0"/>
    <w:rsid w:val="45FE2E4C"/>
    <w:rsid w:val="478721FD"/>
    <w:rsid w:val="489B3278"/>
    <w:rsid w:val="48DC14B5"/>
    <w:rsid w:val="499571F3"/>
    <w:rsid w:val="4A8C175E"/>
    <w:rsid w:val="4B301DFE"/>
    <w:rsid w:val="4B8D744D"/>
    <w:rsid w:val="4C00387A"/>
    <w:rsid w:val="4C434D92"/>
    <w:rsid w:val="4D963264"/>
    <w:rsid w:val="4D985B74"/>
    <w:rsid w:val="4DA11D7E"/>
    <w:rsid w:val="4DF9757C"/>
    <w:rsid w:val="4E332519"/>
    <w:rsid w:val="4E387E41"/>
    <w:rsid w:val="4E906D33"/>
    <w:rsid w:val="4EB171FA"/>
    <w:rsid w:val="513C4845"/>
    <w:rsid w:val="553D693A"/>
    <w:rsid w:val="57145F75"/>
    <w:rsid w:val="57AD16C4"/>
    <w:rsid w:val="59023DCD"/>
    <w:rsid w:val="5991130B"/>
    <w:rsid w:val="59DE456E"/>
    <w:rsid w:val="5AE1536B"/>
    <w:rsid w:val="5AE96BB4"/>
    <w:rsid w:val="5C0D19AC"/>
    <w:rsid w:val="5CA313E3"/>
    <w:rsid w:val="5FA66160"/>
    <w:rsid w:val="60CF5C34"/>
    <w:rsid w:val="6179542F"/>
    <w:rsid w:val="617F32ED"/>
    <w:rsid w:val="618804A3"/>
    <w:rsid w:val="6289154F"/>
    <w:rsid w:val="646927E6"/>
    <w:rsid w:val="64F04C28"/>
    <w:rsid w:val="65263B87"/>
    <w:rsid w:val="66094354"/>
    <w:rsid w:val="66C85D76"/>
    <w:rsid w:val="67605F3C"/>
    <w:rsid w:val="681C6EAC"/>
    <w:rsid w:val="69AF2144"/>
    <w:rsid w:val="6A3015F1"/>
    <w:rsid w:val="6BE05F5B"/>
    <w:rsid w:val="6E8B3EFD"/>
    <w:rsid w:val="6F9A4C74"/>
    <w:rsid w:val="70AF2DC4"/>
    <w:rsid w:val="720B1897"/>
    <w:rsid w:val="741F7404"/>
    <w:rsid w:val="74497378"/>
    <w:rsid w:val="79CC5C11"/>
    <w:rsid w:val="7A0359E3"/>
    <w:rsid w:val="7B746F98"/>
    <w:rsid w:val="7DB457B8"/>
    <w:rsid w:val="7E41483A"/>
    <w:rsid w:val="7E846078"/>
    <w:rsid w:val="7EA652AF"/>
    <w:rsid w:val="7F2619A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2017-03-23T07:46:57Z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