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B2" w:rsidRDefault="007B35B2" w:rsidP="00F45536">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2016</w:t>
      </w:r>
      <w:r>
        <w:rPr>
          <w:rStyle w:val="Strong"/>
          <w:rFonts w:ascii="Arial" w:hAnsi="Arial" w:cs="Arial" w:hint="eastAsia"/>
          <w:color w:val="000000"/>
          <w:sz w:val="23"/>
          <w:szCs w:val="23"/>
        </w:rPr>
        <w:t>年</w:t>
      </w:r>
      <w:hyperlink r:id="rId6" w:tgtFrame="_blank" w:tooltip="初级经济师" w:history="1">
        <w:r>
          <w:rPr>
            <w:rStyle w:val="Hyperlink"/>
            <w:rFonts w:ascii="Arial" w:hAnsi="Arial" w:cs="Arial" w:hint="eastAsia"/>
            <w:b/>
            <w:bCs/>
            <w:sz w:val="23"/>
            <w:szCs w:val="23"/>
          </w:rPr>
          <w:t>初级经济师</w:t>
        </w:r>
      </w:hyperlink>
      <w:r>
        <w:rPr>
          <w:rStyle w:val="Strong"/>
          <w:rFonts w:ascii="Arial" w:hAnsi="Arial" w:cs="Arial" w:hint="eastAsia"/>
          <w:color w:val="000000"/>
          <w:sz w:val="23"/>
          <w:szCs w:val="23"/>
        </w:rPr>
        <w:t>考试《工商管理》真题及答案</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、单项选择题（共</w:t>
      </w:r>
      <w:r>
        <w:rPr>
          <w:rFonts w:ascii="Arial" w:hAnsi="Arial" w:cs="Arial"/>
          <w:color w:val="000000"/>
          <w:sz w:val="23"/>
          <w:szCs w:val="23"/>
        </w:rPr>
        <w:t>60</w:t>
      </w:r>
      <w:r>
        <w:rPr>
          <w:rFonts w:ascii="Arial" w:hAnsi="Arial" w:cs="Arial" w:hint="eastAsia"/>
          <w:color w:val="000000"/>
          <w:sz w:val="23"/>
          <w:szCs w:val="23"/>
        </w:rPr>
        <w:t>题，每题</w:t>
      </w:r>
      <w:r>
        <w:rPr>
          <w:rFonts w:ascii="Arial" w:hAnsi="Arial" w:cs="Arial"/>
          <w:color w:val="000000"/>
          <w:sz w:val="23"/>
          <w:szCs w:val="23"/>
        </w:rPr>
        <w:t>1</w:t>
      </w:r>
      <w:r>
        <w:rPr>
          <w:rFonts w:ascii="Arial" w:hAnsi="Arial" w:cs="Arial" w:hint="eastAsia"/>
          <w:color w:val="000000"/>
          <w:sz w:val="23"/>
          <w:szCs w:val="23"/>
        </w:rPr>
        <w:t>分，每题的备选项中，只有</w:t>
      </w:r>
      <w:r>
        <w:rPr>
          <w:rFonts w:ascii="Arial" w:hAnsi="Arial" w:cs="Arial"/>
          <w:color w:val="000000"/>
          <w:sz w:val="23"/>
          <w:szCs w:val="23"/>
        </w:rPr>
        <w:t>1</w:t>
      </w:r>
      <w:r>
        <w:rPr>
          <w:rFonts w:ascii="Arial" w:hAnsi="Arial" w:cs="Arial" w:hint="eastAsia"/>
          <w:color w:val="000000"/>
          <w:sz w:val="23"/>
          <w:szCs w:val="23"/>
        </w:rPr>
        <w:t>个最符合题意）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企业能够独立从事生产经营活动，为社会提供商品和服务的基本物质条件是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合法拥有必须的资源</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依法进行注册登记</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得到政府的保护和支持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享有正当的民事权利</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现代企业制度的基本特征不包括</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权责明确</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组织扁平</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政企分开</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竚理科学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 xml:space="preserve"> 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按生产要素密集程度划分，投资大、技术装备程度较髙、劳动力比重小的企业属于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劳动密集型企业</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设备密集型企业</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资金密集型企业</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知识密集型企业</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在公司制企业中，只要企业存在，法人财产权就不会丧失。这体现了法人财产的</w:t>
      </w:r>
      <w:r>
        <w:rPr>
          <w:rFonts w:ascii="Arial" w:hAnsi="Arial" w:cs="Arial"/>
          <w:color w:val="000000"/>
          <w:sz w:val="23"/>
          <w:szCs w:val="23"/>
        </w:rPr>
        <w:t>( )</w:t>
      </w:r>
      <w:r>
        <w:rPr>
          <w:rFonts w:ascii="Arial" w:hAnsi="Arial" w:cs="Arial" w:hint="eastAsia"/>
          <w:color w:val="000000"/>
          <w:sz w:val="23"/>
          <w:szCs w:val="23"/>
        </w:rPr>
        <w:t>特征。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整体性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稳定性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连续性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灵活性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在企业符理的标准化工作中，生产组织标准属于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技术标准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产品标准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安全标准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筲理标准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企业计量管理的目的是保证</w:t>
      </w:r>
      <w:r>
        <w:rPr>
          <w:rFonts w:ascii="Arial" w:hAnsi="Arial" w:cs="Arial"/>
          <w:color w:val="000000"/>
          <w:sz w:val="23"/>
          <w:szCs w:val="23"/>
        </w:rPr>
        <w:t>( )</w:t>
      </w:r>
      <w:r>
        <w:rPr>
          <w:rFonts w:ascii="Arial" w:hAnsi="Arial" w:cs="Arial" w:hint="eastAsia"/>
          <w:color w:val="000000"/>
          <w:sz w:val="23"/>
          <w:szCs w:val="23"/>
        </w:rPr>
        <w:t>的统一。</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规格</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型号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虽值</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标准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企业规章制度的核心是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法人锌理制度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责任制度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财务制度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薪酬制度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企业铪理层次的数量取决于企业规模和</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外部环境的特点</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企业的地理位罝</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企业的任务虽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企业流动资产的大小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某电子企业同时设罝手机部、电视机部、讣算机部，该企业划分部门的方法是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职能部门化</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产品部门化</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区域部门化</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过程部门化</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某企业是一个以产权关系为纽带的多个企业联合体，则该企业的组织结构形式是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直线制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职能制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矩阵制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企业集团</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把多个企业联合在一起形成战略联盟的最重要纽带是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协作</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竞争</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员工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契约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12.</w:t>
      </w:r>
      <w:r>
        <w:rPr>
          <w:rFonts w:ascii="Arial" w:hAnsi="Arial" w:cs="Arial" w:hint="eastAsia"/>
          <w:color w:val="000000"/>
          <w:sz w:val="23"/>
          <w:szCs w:val="23"/>
        </w:rPr>
        <w:t>两个企业签订联合开发新产品的非股权参与式协议，从而形成战略联盟，该战略联盟形</w:t>
      </w:r>
      <w:r>
        <w:rPr>
          <w:rFonts w:ascii="Arial" w:hAnsi="Arial" w:cs="Arial"/>
          <w:color w:val="000000"/>
          <w:sz w:val="23"/>
          <w:szCs w:val="23"/>
        </w:rPr>
        <w:t xml:space="preserve"> </w:t>
      </w:r>
      <w:r>
        <w:rPr>
          <w:rFonts w:ascii="Arial" w:hAnsi="Arial" w:cs="Arial" w:hint="eastAsia"/>
          <w:color w:val="000000"/>
          <w:sz w:val="23"/>
          <w:szCs w:val="23"/>
        </w:rPr>
        <w:t>式属于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合资企业式联盟</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同业俱乐部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框架协议式联盟</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功能协议式联盟</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13. </w:t>
      </w:r>
      <w:r>
        <w:rPr>
          <w:rFonts w:ascii="Arial" w:hAnsi="Arial" w:cs="Arial" w:hint="eastAsia"/>
          <w:color w:val="000000"/>
          <w:sz w:val="23"/>
          <w:szCs w:val="23"/>
        </w:rPr>
        <w:t>为学习型组织成员的学习提供焦点与能量的是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自我超越</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系统思考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团队学习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共同愿景</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企业演变的基本动因是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企业战略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技术因素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企业文化</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社会发展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某洗发水企业汕过市场调査，了解最新发布广告的市场反应情况，这种市场调查的内容</w:t>
      </w:r>
      <w:r>
        <w:rPr>
          <w:rFonts w:ascii="Arial" w:hAnsi="Arial" w:cs="Arial"/>
          <w:color w:val="000000"/>
          <w:sz w:val="23"/>
          <w:szCs w:val="23"/>
        </w:rPr>
        <w:t xml:space="preserve"> </w:t>
      </w:r>
      <w:r>
        <w:rPr>
          <w:rFonts w:ascii="Arial" w:hAnsi="Arial" w:cs="Arial" w:hint="eastAsia"/>
          <w:color w:val="000000"/>
          <w:sz w:val="23"/>
          <w:szCs w:val="23"/>
        </w:rPr>
        <w:t>属于对</w:t>
      </w:r>
      <w:r>
        <w:rPr>
          <w:rFonts w:ascii="Arial" w:hAnsi="Arial" w:cs="Arial"/>
          <w:color w:val="000000"/>
          <w:sz w:val="23"/>
          <w:szCs w:val="23"/>
        </w:rPr>
        <w:t>( )</w:t>
      </w:r>
      <w:r>
        <w:rPr>
          <w:rFonts w:ascii="Arial" w:hAnsi="Arial" w:cs="Arial" w:hint="eastAsia"/>
          <w:color w:val="000000"/>
          <w:sz w:val="23"/>
          <w:szCs w:val="23"/>
        </w:rPr>
        <w:t>的调査。</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市场需求</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市场环境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市场营销因素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消赀者行为</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16.</w:t>
      </w:r>
      <w:r>
        <w:rPr>
          <w:rFonts w:ascii="Arial" w:hAnsi="Arial" w:cs="Arial" w:hint="eastAsia"/>
          <w:color w:val="000000"/>
          <w:sz w:val="23"/>
          <w:szCs w:val="23"/>
        </w:rPr>
        <w:t>某化妆品企业在大型超市进行市场调查，了解消费者购买化妆品的品牌、评价标准、购买量，以及购买者的信息，根据市场调查目的进行分类，该企业进行的这种市场调杳属于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描述性市场调查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探测性市场调査</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因果性市场调查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预测性市场调査</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关于市场调查报告的说法，错误的是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市场调査报告通常包括前言、正文和附录三部分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市场调查报告要满足用户市场调查目的的需要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市场调查报考需采取定量数据分析，尽量减少定性分析</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撰写市场调查报告应遵循必要的撰写步骤</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与电话访问法相比</w:t>
      </w:r>
      <w:r>
        <w:rPr>
          <w:rFonts w:ascii="Arial" w:hAnsi="Arial" w:cs="Arial"/>
          <w:color w:val="000000"/>
          <w:sz w:val="23"/>
          <w:szCs w:val="23"/>
        </w:rPr>
        <w:t>,</w:t>
      </w:r>
      <w:r>
        <w:rPr>
          <w:rFonts w:ascii="Arial" w:hAnsi="Arial" w:cs="Arial" w:hint="eastAsia"/>
          <w:color w:val="000000"/>
          <w:sz w:val="23"/>
          <w:szCs w:val="23"/>
        </w:rPr>
        <w:t>入户访问法的特点是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时间短</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不受语言交流的影响</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调杳有深度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费用低</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某饮品企业为调查饮品更换包装的效果，选取</w:t>
      </w:r>
      <w:r>
        <w:rPr>
          <w:rFonts w:ascii="Arial" w:hAnsi="Arial" w:cs="Arial"/>
          <w:color w:val="000000"/>
          <w:sz w:val="23"/>
          <w:szCs w:val="23"/>
        </w:rPr>
        <w:t>A</w:t>
      </w:r>
      <w:r>
        <w:rPr>
          <w:rFonts w:ascii="Arial" w:hAnsi="Arial" w:cs="Arial" w:hint="eastAsia"/>
          <w:color w:val="000000"/>
          <w:sz w:val="23"/>
          <w:szCs w:val="23"/>
        </w:rPr>
        <w:t>超市为实验组、</w:t>
      </w:r>
      <w:r>
        <w:rPr>
          <w:rFonts w:ascii="Arial" w:hAnsi="Arial" w:cs="Arial"/>
          <w:color w:val="000000"/>
          <w:sz w:val="23"/>
          <w:szCs w:val="23"/>
        </w:rPr>
        <w:t>B</w:t>
      </w:r>
      <w:r>
        <w:rPr>
          <w:rFonts w:ascii="Arial" w:hAnsi="Arial" w:cs="Arial" w:hint="eastAsia"/>
          <w:color w:val="000000"/>
          <w:sz w:val="23"/>
          <w:szCs w:val="23"/>
        </w:rPr>
        <w:t>超市为控制组，进行有控制组的事前事后对比实验，实验时间为一个月，实验前后的月销售量数据见下表：</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000"/>
      </w:tblPr>
      <w:tblGrid>
        <w:gridCol w:w="1695"/>
        <w:gridCol w:w="2130"/>
        <w:gridCol w:w="2415"/>
      </w:tblGrid>
      <w:tr w:rsidR="007B35B2" w:rsidTr="00F45536">
        <w:tc>
          <w:tcPr>
            <w:tcW w:w="16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组别</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更换包装前（箱）</w:t>
            </w:r>
          </w:p>
        </w:tc>
        <w:tc>
          <w:tcPr>
            <w:tcW w:w="24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更换包装后（箱）</w:t>
            </w:r>
          </w:p>
        </w:tc>
      </w:tr>
      <w:tr w:rsidR="007B35B2" w:rsidTr="00F45536">
        <w:tc>
          <w:tcPr>
            <w:tcW w:w="16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实验组（</w:t>
            </w:r>
            <w:r>
              <w:rPr>
                <w:rFonts w:ascii="Arial" w:hAnsi="Arial" w:cs="Arial"/>
                <w:color w:val="000000"/>
                <w:sz w:val="23"/>
                <w:szCs w:val="23"/>
              </w:rPr>
              <w:t>A</w:t>
            </w:r>
            <w:r>
              <w:rPr>
                <w:rFonts w:ascii="Arial" w:hAnsi="Arial" w:cs="Arial" w:hint="eastAsia"/>
                <w:color w:val="000000"/>
                <w:sz w:val="23"/>
                <w:szCs w:val="23"/>
              </w:rPr>
              <w:t>超市）</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520</w:t>
            </w:r>
          </w:p>
        </w:tc>
        <w:tc>
          <w:tcPr>
            <w:tcW w:w="24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650</w:t>
            </w:r>
          </w:p>
        </w:tc>
      </w:tr>
      <w:tr w:rsidR="007B35B2" w:rsidTr="00F45536">
        <w:tc>
          <w:tcPr>
            <w:tcW w:w="16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控制组（</w:t>
            </w:r>
            <w:r>
              <w:rPr>
                <w:rFonts w:ascii="Arial" w:hAnsi="Arial" w:cs="Arial"/>
                <w:color w:val="000000"/>
                <w:sz w:val="23"/>
                <w:szCs w:val="23"/>
              </w:rPr>
              <w:t>B</w:t>
            </w:r>
            <w:r>
              <w:rPr>
                <w:rFonts w:ascii="Arial" w:hAnsi="Arial" w:cs="Arial" w:hint="eastAsia"/>
                <w:color w:val="000000"/>
                <w:sz w:val="23"/>
                <w:szCs w:val="23"/>
              </w:rPr>
              <w:t>超市）</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500</w:t>
            </w:r>
          </w:p>
        </w:tc>
        <w:tc>
          <w:tcPr>
            <w:tcW w:w="24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610</w:t>
            </w:r>
          </w:p>
        </w:tc>
      </w:tr>
    </w:tbl>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该实验的实验变数效果为</w:t>
      </w:r>
      <w:r>
        <w:rPr>
          <w:rFonts w:ascii="Arial" w:hAnsi="Arial" w:cs="Arial"/>
          <w:color w:val="000000"/>
          <w:sz w:val="23"/>
          <w:szCs w:val="23"/>
        </w:rPr>
        <w:t>( )</w:t>
      </w:r>
      <w:r>
        <w:rPr>
          <w:rFonts w:ascii="Arial" w:hAnsi="Arial" w:cs="Arial" w:hint="eastAsia"/>
          <w:color w:val="000000"/>
          <w:sz w:val="23"/>
          <w:szCs w:val="23"/>
        </w:rPr>
        <w:t>箱。</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A.20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B.40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C.110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D.130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某电冰箱企业预测下年度电冰箱的价格变化趋势、分销商选择的数虽和销售渠道的承载能力。这种市场预测的内容属于对</w:t>
      </w:r>
      <w:r>
        <w:rPr>
          <w:rFonts w:ascii="Arial" w:hAnsi="Arial" w:cs="Arial"/>
          <w:color w:val="000000"/>
          <w:sz w:val="23"/>
          <w:szCs w:val="23"/>
        </w:rPr>
        <w:t>( )</w:t>
      </w:r>
      <w:r>
        <w:rPr>
          <w:rFonts w:ascii="Arial" w:hAnsi="Arial" w:cs="Arial" w:hint="eastAsia"/>
          <w:color w:val="000000"/>
          <w:sz w:val="23"/>
          <w:szCs w:val="23"/>
        </w:rPr>
        <w:t>的预测。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市场需求</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市场供给</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消费者行为</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市场营销组合</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 xml:space="preserve"> 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关于市场预测误差的说法正确的是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无论选择何种预测方法，市场预测误差均相同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相对误差是绝对误差与预测值的比值</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绝对误差越大，预测的准确性越高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抽样失真可能导致市场预测误差的产生</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某企业采用徳尔菲法进行市场预测，选定</w:t>
      </w:r>
      <w:r>
        <w:rPr>
          <w:rFonts w:ascii="Arial" w:hAnsi="Arial" w:cs="Arial"/>
          <w:color w:val="000000"/>
          <w:sz w:val="23"/>
          <w:szCs w:val="23"/>
        </w:rPr>
        <w:t>9</w:t>
      </w:r>
      <w:r>
        <w:rPr>
          <w:rFonts w:ascii="Arial" w:hAnsi="Arial" w:cs="Arial" w:hint="eastAsia"/>
          <w:color w:val="000000"/>
          <w:sz w:val="23"/>
          <w:szCs w:val="23"/>
        </w:rPr>
        <w:t>名专家对其研发的新产品的市场需求量进行预测，最后一轮函询的数据见下表：</w:t>
      </w:r>
    </w:p>
    <w:tbl>
      <w:tblPr>
        <w:tblW w:w="45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000"/>
      </w:tblPr>
      <w:tblGrid>
        <w:gridCol w:w="879"/>
        <w:gridCol w:w="788"/>
        <w:gridCol w:w="741"/>
        <w:gridCol w:w="741"/>
        <w:gridCol w:w="788"/>
        <w:gridCol w:w="788"/>
        <w:gridCol w:w="687"/>
        <w:gridCol w:w="788"/>
        <w:gridCol w:w="788"/>
        <w:gridCol w:w="788"/>
      </w:tblGrid>
      <w:tr w:rsidR="007B35B2" w:rsidTr="00F45536">
        <w:tc>
          <w:tcPr>
            <w:tcW w:w="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1</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2</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3</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4</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5</w:t>
            </w:r>
          </w:p>
        </w:tc>
        <w:tc>
          <w:tcPr>
            <w:tcW w:w="7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6</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7</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8</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专家</w:t>
            </w:r>
            <w:r>
              <w:rPr>
                <w:rFonts w:ascii="Arial" w:hAnsi="Arial" w:cs="Arial"/>
                <w:color w:val="000000"/>
                <w:sz w:val="23"/>
                <w:szCs w:val="23"/>
              </w:rPr>
              <w:t>9</w:t>
            </w:r>
          </w:p>
        </w:tc>
      </w:tr>
      <w:tr w:rsidR="007B35B2" w:rsidTr="00F45536">
        <w:tc>
          <w:tcPr>
            <w:tcW w:w="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预测值（万台）</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105</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90</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87</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114</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117</w:t>
            </w:r>
          </w:p>
        </w:tc>
        <w:tc>
          <w:tcPr>
            <w:tcW w:w="7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96</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126</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120</w:t>
            </w:r>
          </w:p>
        </w:tc>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135</w:t>
            </w:r>
          </w:p>
        </w:tc>
      </w:tr>
    </w:tbl>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A.110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B.114</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C.115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D.118</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、下列生产活动中，属于自然过程的是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用车床加工零件断面</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将铸件放在普通空气中冷却</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用钻床钻孔</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高温淬火</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、机械制造企业进疔产品设计的活动属于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生产技术准备过程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基本生产过程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辅助生产过程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生产服务过程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、下列生产类型中，通常可以采用髙效率的专用设备和专用工艺装备，且生产过程中的机械化、自然化水平比较高的是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小批生产类型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中批生产类型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大量生产类型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单件生产类型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、企业根据生产工艺和产品特点，对车间的机床进行了科学、合理地优化布罝，这种活动属于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生产过程的时间组织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生产过程的空间组织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生产过程的物流组织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生产过程的人员配罝</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关于流水生产线的说法，错误的是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流水生产线的加丁对象是固定的，工作地的专业化程度较高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流水生产线上各种工序的工作地数虽与各该工序单件工时成反比</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流水生产线的各种工作地按工艺过程的顺序排列</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流水生产线上各道工序具有大体相等的生产率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某企业的但对象流水线计划日生产量为</w:t>
      </w:r>
      <w:r>
        <w:rPr>
          <w:rFonts w:ascii="Arial" w:hAnsi="Arial" w:cs="Arial"/>
          <w:color w:val="000000"/>
          <w:sz w:val="23"/>
          <w:szCs w:val="23"/>
        </w:rPr>
        <w:t>99</w:t>
      </w:r>
      <w:r>
        <w:rPr>
          <w:rFonts w:ascii="Arial" w:hAnsi="Arial" w:cs="Arial" w:hint="eastAsia"/>
          <w:color w:val="000000"/>
          <w:sz w:val="23"/>
          <w:szCs w:val="23"/>
        </w:rPr>
        <w:t>件，每日工作</w:t>
      </w:r>
      <w:r>
        <w:rPr>
          <w:rFonts w:ascii="Arial" w:hAnsi="Arial" w:cs="Arial"/>
          <w:color w:val="000000"/>
          <w:sz w:val="23"/>
          <w:szCs w:val="23"/>
        </w:rPr>
        <w:t>8</w:t>
      </w:r>
      <w:r>
        <w:rPr>
          <w:rFonts w:ascii="Arial" w:hAnsi="Arial" w:cs="Arial" w:hint="eastAsia"/>
          <w:color w:val="000000"/>
          <w:sz w:val="23"/>
          <w:szCs w:val="23"/>
        </w:rPr>
        <w:t>小时，时间有效利用系数为</w:t>
      </w:r>
      <w:r>
        <w:rPr>
          <w:rFonts w:ascii="Arial" w:hAnsi="Arial" w:cs="Arial"/>
          <w:color w:val="000000"/>
          <w:sz w:val="23"/>
          <w:szCs w:val="23"/>
        </w:rPr>
        <w:t>0.9</w:t>
      </w:r>
      <w:r>
        <w:rPr>
          <w:rFonts w:ascii="Arial" w:hAnsi="Arial" w:cs="Arial" w:hint="eastAsia"/>
          <w:color w:val="000000"/>
          <w:sz w:val="23"/>
          <w:szCs w:val="23"/>
        </w:rPr>
        <w:t>，预计废品率为</w:t>
      </w:r>
      <w:r>
        <w:rPr>
          <w:rFonts w:ascii="Arial" w:hAnsi="Arial" w:cs="Arial"/>
          <w:color w:val="000000"/>
          <w:sz w:val="23"/>
          <w:szCs w:val="23"/>
        </w:rPr>
        <w:t>1%</w:t>
      </w:r>
      <w:r>
        <w:rPr>
          <w:rFonts w:ascii="Arial" w:hAnsi="Arial" w:cs="Arial" w:hint="eastAsia"/>
          <w:color w:val="000000"/>
          <w:sz w:val="23"/>
          <w:szCs w:val="23"/>
        </w:rPr>
        <w:t>，则该流水线的平均节拍是</w:t>
      </w:r>
      <w:r>
        <w:rPr>
          <w:rFonts w:ascii="Arial" w:hAnsi="Arial" w:cs="Arial"/>
          <w:color w:val="000000"/>
          <w:sz w:val="23"/>
          <w:szCs w:val="23"/>
        </w:rPr>
        <w:t>( )</w:t>
      </w:r>
      <w:r>
        <w:rPr>
          <w:rFonts w:ascii="Arial" w:hAnsi="Arial" w:cs="Arial" w:hint="eastAsia"/>
          <w:color w:val="000000"/>
          <w:sz w:val="23"/>
          <w:szCs w:val="23"/>
        </w:rPr>
        <w:t>分钟。</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 3. 18</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 3. 56</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 4. 56</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 5. 12</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下列企业部门中</w:t>
      </w:r>
      <w:r>
        <w:rPr>
          <w:rFonts w:ascii="Arial" w:hAnsi="Arial" w:cs="Arial"/>
          <w:color w:val="000000"/>
          <w:sz w:val="23"/>
          <w:szCs w:val="23"/>
        </w:rPr>
        <w:t>.</w:t>
      </w:r>
      <w:r>
        <w:rPr>
          <w:rFonts w:ascii="Arial" w:hAnsi="Arial" w:cs="Arial" w:hint="eastAsia"/>
          <w:color w:val="000000"/>
          <w:sz w:val="23"/>
          <w:szCs w:val="23"/>
        </w:rPr>
        <w:t>依法对企业安全生产工作进行监督的是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工会</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保卫处</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人事处</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生产部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企业把需要的人、事、物加以定量和定位，这种活动属于</w:t>
      </w:r>
      <w:r>
        <w:rPr>
          <w:rFonts w:ascii="Arial" w:hAnsi="Arial" w:cs="Arial"/>
          <w:color w:val="000000"/>
          <w:sz w:val="23"/>
          <w:szCs w:val="23"/>
        </w:rPr>
        <w:t>“5S”</w:t>
      </w:r>
      <w:r>
        <w:rPr>
          <w:rFonts w:ascii="Arial" w:hAnsi="Arial" w:cs="Arial" w:hint="eastAsia"/>
          <w:color w:val="000000"/>
          <w:sz w:val="23"/>
          <w:szCs w:val="23"/>
        </w:rPr>
        <w:t>活动的</w:t>
      </w:r>
      <w:r>
        <w:rPr>
          <w:rFonts w:ascii="Arial" w:hAnsi="Arial" w:cs="Arial"/>
          <w:color w:val="000000"/>
          <w:sz w:val="23"/>
          <w:szCs w:val="23"/>
        </w:rPr>
        <w:t>( )</w:t>
      </w:r>
      <w:r>
        <w:rPr>
          <w:rFonts w:ascii="Arial" w:hAnsi="Arial" w:cs="Arial" w:hint="eastAsia"/>
          <w:color w:val="000000"/>
          <w:sz w:val="23"/>
          <w:szCs w:val="23"/>
        </w:rPr>
        <w:t>内容。</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整理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整顿</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清洁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反省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31</w:t>
      </w:r>
      <w:r>
        <w:rPr>
          <w:rFonts w:ascii="Arial" w:hAnsi="Arial" w:cs="Arial" w:hint="eastAsia"/>
          <w:color w:val="000000"/>
          <w:sz w:val="23"/>
          <w:szCs w:val="23"/>
        </w:rPr>
        <w:t>顾客对质量的要求不断高，原先被顾客认为质量好的产品不再受到顾客欢迎，因此，企业应不断调整对质量的要求，这体现了质量的</w:t>
      </w:r>
      <w:r>
        <w:rPr>
          <w:rFonts w:ascii="Arial" w:hAnsi="Arial" w:cs="Arial"/>
          <w:color w:val="000000"/>
          <w:sz w:val="23"/>
          <w:szCs w:val="23"/>
        </w:rPr>
        <w:t>()</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相对性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狭义性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经济性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时效性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32</w:t>
      </w:r>
      <w:r>
        <w:rPr>
          <w:rFonts w:ascii="Arial" w:hAnsi="Arial" w:cs="Arial" w:hint="eastAsia"/>
          <w:color w:val="000000"/>
          <w:sz w:val="23"/>
          <w:szCs w:val="23"/>
        </w:rPr>
        <w:t>下列控制图中，能够分析产品纯度计量值的是</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平均值和极差控制图</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计件制控制图</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缺陷数控制图</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计点指控制图</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33</w:t>
      </w:r>
      <w:r>
        <w:rPr>
          <w:rFonts w:ascii="Arial" w:hAnsi="Arial" w:cs="Arial" w:hint="eastAsia"/>
          <w:color w:val="000000"/>
          <w:sz w:val="23"/>
          <w:szCs w:val="23"/>
        </w:rPr>
        <w:t>使用过程能力分析法进行质量控制时，过程总体均值与公差中心重台的状态称为</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过程无偏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过程有偏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过程能力过剩</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过程能力不足</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34</w:t>
      </w:r>
      <w:r>
        <w:rPr>
          <w:rFonts w:ascii="Arial" w:hAnsi="Arial" w:cs="Arial" w:hint="eastAsia"/>
          <w:color w:val="000000"/>
          <w:sz w:val="23"/>
          <w:szCs w:val="23"/>
        </w:rPr>
        <w:t>下列质量检验项目中，属于非破坏性检验的是</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晶体管的使用寿命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尼龙绳的强度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螺母的自径</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轮胎的爆破压力</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35</w:t>
      </w:r>
      <w:r>
        <w:rPr>
          <w:rFonts w:ascii="Arial" w:hAnsi="Arial" w:cs="Arial" w:hint="eastAsia"/>
          <w:color w:val="000000"/>
          <w:sz w:val="23"/>
          <w:szCs w:val="23"/>
        </w:rPr>
        <w:t>关于质量认证的说法，错误的是</w:t>
      </w:r>
      <w:r>
        <w:rPr>
          <w:rFonts w:ascii="Arial" w:hAnsi="Arial" w:cs="Arial"/>
          <w:color w:val="000000"/>
          <w:sz w:val="23"/>
          <w:szCs w:val="23"/>
        </w:rPr>
        <w:t>()</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质量认证的对象是产品或过程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质量认证必须由产品采购者进行认证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任何一种质量认证制度都需要适用的标准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企业取得质量认证资格的证明方式是取得合格证书或合格标志</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36</w:t>
      </w:r>
      <w:r>
        <w:rPr>
          <w:rFonts w:ascii="Arial" w:hAnsi="Arial" w:cs="Arial" w:hint="eastAsia"/>
          <w:color w:val="000000"/>
          <w:sz w:val="23"/>
          <w:szCs w:val="23"/>
        </w:rPr>
        <w:t>在企业推行全面质量管理时，有</w:t>
      </w:r>
      <w:r>
        <w:rPr>
          <w:rFonts w:ascii="Arial" w:hAnsi="Arial" w:cs="Arial"/>
          <w:color w:val="000000"/>
          <w:sz w:val="23"/>
          <w:szCs w:val="23"/>
        </w:rPr>
        <w:t>“</w:t>
      </w:r>
      <w:r>
        <w:rPr>
          <w:rFonts w:ascii="Arial" w:hAnsi="Arial" w:cs="Arial" w:hint="eastAsia"/>
          <w:color w:val="000000"/>
          <w:sz w:val="23"/>
          <w:szCs w:val="23"/>
        </w:rPr>
        <w:t>三全一多样</w:t>
      </w:r>
      <w:r>
        <w:rPr>
          <w:rFonts w:ascii="Arial" w:hAnsi="Arial" w:cs="Arial"/>
          <w:color w:val="000000"/>
          <w:sz w:val="23"/>
          <w:szCs w:val="23"/>
        </w:rPr>
        <w:t>”</w:t>
      </w:r>
      <w:r>
        <w:rPr>
          <w:rFonts w:ascii="Arial" w:hAnsi="Arial" w:cs="Arial" w:hint="eastAsia"/>
          <w:color w:val="000000"/>
          <w:sz w:val="23"/>
          <w:szCs w:val="23"/>
        </w:rPr>
        <w:t>的要求，这指的是</w:t>
      </w:r>
      <w:r>
        <w:rPr>
          <w:rFonts w:ascii="Arial" w:hAnsi="Arial" w:cs="Arial"/>
          <w:color w:val="000000"/>
          <w:sz w:val="23"/>
          <w:szCs w:val="23"/>
        </w:rPr>
        <w:t>()</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全社会的质量管理、全企业的质量管理、全员参加的质量管理、多方法的质量管理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全社会的质量管理、全过程的质量管理、全员参加的质量管理、多方旨作的质量管理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全社会的质量管理、全企业的质量管理、全过程参加的质量管理、多方台作的质量管理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全企业的质量管理，全过程的质量管理、全员参加的质量管理、多方法的质量管理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37</w:t>
      </w:r>
      <w:r>
        <w:rPr>
          <w:rFonts w:ascii="Arial" w:hAnsi="Arial" w:cs="Arial" w:hint="eastAsia"/>
          <w:color w:val="000000"/>
          <w:sz w:val="23"/>
          <w:szCs w:val="23"/>
        </w:rPr>
        <w:t>根据我国产品质量法，政府技术监督部门对可能危害人体健康和人身、财产安全的产品</w:t>
      </w:r>
      <w:r>
        <w:rPr>
          <w:rFonts w:ascii="Arial" w:hAnsi="Arial" w:cs="Arial"/>
          <w:color w:val="000000"/>
          <w:sz w:val="23"/>
          <w:szCs w:val="23"/>
        </w:rPr>
        <w:t xml:space="preserve"> </w:t>
      </w:r>
      <w:r>
        <w:rPr>
          <w:rFonts w:ascii="Arial" w:hAnsi="Arial" w:cs="Arial" w:hint="eastAsia"/>
          <w:color w:val="000000"/>
          <w:sz w:val="23"/>
          <w:szCs w:val="23"/>
        </w:rPr>
        <w:t>要实施强制性的管理：对其他产品则通过市场竞争优胜略汰。这体现的产品质量立法原则</w:t>
      </w:r>
      <w:r>
        <w:rPr>
          <w:rFonts w:ascii="Arial" w:hAnsi="Arial" w:cs="Arial"/>
          <w:color w:val="000000"/>
          <w:sz w:val="23"/>
          <w:szCs w:val="23"/>
        </w:rPr>
        <w:t xml:space="preserve"> </w:t>
      </w:r>
      <w:r>
        <w:rPr>
          <w:rFonts w:ascii="Arial" w:hAnsi="Arial" w:cs="Arial" w:hint="eastAsia"/>
          <w:color w:val="000000"/>
          <w:sz w:val="23"/>
          <w:szCs w:val="23"/>
        </w:rPr>
        <w:t>是</w:t>
      </w:r>
      <w:r>
        <w:rPr>
          <w:rFonts w:ascii="Arial" w:hAnsi="Arial" w:cs="Arial"/>
          <w:color w:val="000000"/>
          <w:sz w:val="23"/>
          <w:szCs w:val="23"/>
        </w:rPr>
        <w:t>()</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有限范围原则</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奖优罚劣原则</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统一立法、区别管理原则</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实行行政区域统一管理、组织协调的属地化原则</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38</w:t>
      </w:r>
      <w:r>
        <w:rPr>
          <w:rFonts w:ascii="Arial" w:hAnsi="Arial" w:cs="Arial" w:hint="eastAsia"/>
          <w:color w:val="000000"/>
          <w:sz w:val="23"/>
          <w:szCs w:val="23"/>
        </w:rPr>
        <w:t>企业在坚持科学技术进步的前提下，在现有的基础上用先进技术代替落后技术，用先进</w:t>
      </w:r>
      <w:r>
        <w:rPr>
          <w:rFonts w:ascii="Arial" w:hAnsi="Arial" w:cs="Arial"/>
          <w:color w:val="000000"/>
          <w:sz w:val="23"/>
          <w:szCs w:val="23"/>
        </w:rPr>
        <w:t xml:space="preserve"> </w:t>
      </w:r>
      <w:r>
        <w:rPr>
          <w:rFonts w:ascii="Arial" w:hAnsi="Arial" w:cs="Arial" w:hint="eastAsia"/>
          <w:color w:val="000000"/>
          <w:sz w:val="23"/>
          <w:szCs w:val="23"/>
        </w:rPr>
        <w:t>的工艺和装备代替落后的工艺和装备，咀改变企业落后的技术面貌。这一过程称为</w:t>
      </w:r>
      <w:r>
        <w:rPr>
          <w:rFonts w:ascii="Arial" w:hAnsi="Arial" w:cs="Arial"/>
          <w:color w:val="000000"/>
          <w:sz w:val="23"/>
          <w:szCs w:val="23"/>
        </w:rPr>
        <w:t>()</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设备更新</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设备改造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技术创新</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技术改造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39</w:t>
      </w:r>
      <w:r>
        <w:rPr>
          <w:rFonts w:ascii="Arial" w:hAnsi="Arial" w:cs="Arial" w:hint="eastAsia"/>
          <w:color w:val="000000"/>
          <w:sz w:val="23"/>
          <w:szCs w:val="23"/>
        </w:rPr>
        <w:t>某公司实施某项技术改造项目，预计需要新投资</w:t>
      </w:r>
      <w:r>
        <w:rPr>
          <w:rFonts w:ascii="Arial" w:hAnsi="Arial" w:cs="Arial"/>
          <w:color w:val="000000"/>
          <w:sz w:val="23"/>
          <w:szCs w:val="23"/>
        </w:rPr>
        <w:t>4000</w:t>
      </w:r>
      <w:r>
        <w:rPr>
          <w:rFonts w:ascii="Arial" w:hAnsi="Arial" w:cs="Arial" w:hint="eastAsia"/>
          <w:color w:val="000000"/>
          <w:sz w:val="23"/>
          <w:szCs w:val="23"/>
        </w:rPr>
        <w:t>万元，拆除旧厂房设备将损失</w:t>
      </w:r>
      <w:r>
        <w:rPr>
          <w:rFonts w:ascii="Arial" w:hAnsi="Arial" w:cs="Arial"/>
          <w:color w:val="000000"/>
          <w:sz w:val="23"/>
          <w:szCs w:val="23"/>
        </w:rPr>
        <w:t>200</w:t>
      </w:r>
      <w:r>
        <w:rPr>
          <w:rFonts w:ascii="Arial" w:hAnsi="Arial" w:cs="Arial" w:hint="eastAsia"/>
          <w:color w:val="000000"/>
          <w:sz w:val="23"/>
          <w:szCs w:val="23"/>
        </w:rPr>
        <w:t>万</w:t>
      </w:r>
      <w:r>
        <w:rPr>
          <w:rFonts w:ascii="Arial" w:hAnsi="Arial" w:cs="Arial"/>
          <w:color w:val="000000"/>
          <w:sz w:val="23"/>
          <w:szCs w:val="23"/>
        </w:rPr>
        <w:t xml:space="preserve"> </w:t>
      </w:r>
      <w:r>
        <w:rPr>
          <w:rFonts w:ascii="Arial" w:hAnsi="Arial" w:cs="Arial" w:hint="eastAsia"/>
          <w:color w:val="000000"/>
          <w:sz w:val="23"/>
          <w:szCs w:val="23"/>
        </w:rPr>
        <w:t>元，若这些厂房设备的残值为</w:t>
      </w:r>
      <w:r>
        <w:rPr>
          <w:rFonts w:ascii="Arial" w:hAnsi="Arial" w:cs="Arial"/>
          <w:color w:val="000000"/>
          <w:sz w:val="23"/>
          <w:szCs w:val="23"/>
        </w:rPr>
        <w:t>30</w:t>
      </w:r>
      <w:r>
        <w:rPr>
          <w:rFonts w:ascii="Arial" w:hAnsi="Arial" w:cs="Arial" w:hint="eastAsia"/>
          <w:color w:val="000000"/>
          <w:sz w:val="23"/>
          <w:szCs w:val="23"/>
        </w:rPr>
        <w:t>万元，则该项目的总投资为</w:t>
      </w:r>
      <w:r>
        <w:rPr>
          <w:rFonts w:ascii="Arial" w:hAnsi="Arial" w:cs="Arial"/>
          <w:color w:val="000000"/>
          <w:sz w:val="23"/>
          <w:szCs w:val="23"/>
        </w:rPr>
        <w:t>()</w:t>
      </w:r>
      <w:r>
        <w:rPr>
          <w:rFonts w:ascii="Arial" w:hAnsi="Arial" w:cs="Arial" w:hint="eastAsia"/>
          <w:color w:val="000000"/>
          <w:sz w:val="23"/>
          <w:szCs w:val="23"/>
        </w:rPr>
        <w:t>万元。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A.3780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B.3830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C.4170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D.4230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40.</w:t>
      </w:r>
      <w:r>
        <w:rPr>
          <w:rFonts w:ascii="Arial" w:hAnsi="Arial" w:cs="Arial" w:hint="eastAsia"/>
          <w:color w:val="000000"/>
          <w:sz w:val="23"/>
          <w:szCs w:val="23"/>
        </w:rPr>
        <w:t>某企业进行技术改造项目决策时，有四互斥方案备选，投资额和年净收益额如下表所示：</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000"/>
      </w:tblPr>
      <w:tblGrid>
        <w:gridCol w:w="1530"/>
        <w:gridCol w:w="2130"/>
        <w:gridCol w:w="3120"/>
      </w:tblGrid>
      <w:tr w:rsidR="007B35B2" w:rsidTr="00F45536">
        <w:tc>
          <w:tcPr>
            <w:tcW w:w="15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投资额（万元）</w:t>
            </w:r>
          </w:p>
        </w:tc>
        <w:tc>
          <w:tcPr>
            <w:tcW w:w="31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年净收益额（万元）</w:t>
            </w:r>
          </w:p>
        </w:tc>
      </w:tr>
      <w:tr w:rsidR="007B35B2" w:rsidTr="00F45536">
        <w:tc>
          <w:tcPr>
            <w:tcW w:w="15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方案</w:t>
            </w:r>
            <w:r>
              <w:rPr>
                <w:rFonts w:ascii="Arial" w:hAnsi="Arial" w:cs="Arial"/>
                <w:color w:val="000000"/>
                <w:sz w:val="23"/>
                <w:szCs w:val="23"/>
              </w:rPr>
              <w:t>1</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700</w:t>
            </w:r>
          </w:p>
        </w:tc>
        <w:tc>
          <w:tcPr>
            <w:tcW w:w="31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140</w:t>
            </w:r>
          </w:p>
        </w:tc>
      </w:tr>
      <w:tr w:rsidR="007B35B2" w:rsidTr="00F45536">
        <w:tc>
          <w:tcPr>
            <w:tcW w:w="15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方案</w:t>
            </w:r>
            <w:r>
              <w:rPr>
                <w:rFonts w:ascii="Arial" w:hAnsi="Arial" w:cs="Arial"/>
                <w:color w:val="000000"/>
                <w:sz w:val="23"/>
                <w:szCs w:val="23"/>
              </w:rPr>
              <w:t>2</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600</w:t>
            </w:r>
          </w:p>
        </w:tc>
        <w:tc>
          <w:tcPr>
            <w:tcW w:w="31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130</w:t>
            </w:r>
          </w:p>
        </w:tc>
      </w:tr>
      <w:tr w:rsidR="007B35B2" w:rsidTr="00F45536">
        <w:tc>
          <w:tcPr>
            <w:tcW w:w="15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方案</w:t>
            </w:r>
            <w:r>
              <w:rPr>
                <w:rFonts w:ascii="Arial" w:hAnsi="Arial" w:cs="Arial"/>
                <w:color w:val="000000"/>
                <w:sz w:val="23"/>
                <w:szCs w:val="23"/>
              </w:rPr>
              <w:t>3</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550</w:t>
            </w:r>
          </w:p>
        </w:tc>
        <w:tc>
          <w:tcPr>
            <w:tcW w:w="31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100</w:t>
            </w:r>
          </w:p>
        </w:tc>
      </w:tr>
      <w:tr w:rsidR="007B35B2" w:rsidTr="00F45536">
        <w:tc>
          <w:tcPr>
            <w:tcW w:w="15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hint="eastAsia"/>
                <w:color w:val="000000"/>
                <w:sz w:val="23"/>
                <w:szCs w:val="23"/>
              </w:rPr>
              <w:t>方案</w:t>
            </w:r>
            <w:r>
              <w:rPr>
                <w:rFonts w:ascii="Arial" w:hAnsi="Arial" w:cs="Arial"/>
                <w:color w:val="000000"/>
                <w:sz w:val="23"/>
                <w:szCs w:val="23"/>
              </w:rPr>
              <w:t>4</w:t>
            </w:r>
          </w:p>
        </w:tc>
        <w:tc>
          <w:tcPr>
            <w:tcW w:w="21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450</w:t>
            </w:r>
          </w:p>
        </w:tc>
        <w:tc>
          <w:tcPr>
            <w:tcW w:w="31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80</w:t>
            </w:r>
          </w:p>
        </w:tc>
      </w:tr>
    </w:tbl>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根据投资回收期法</w:t>
      </w:r>
      <w:r>
        <w:rPr>
          <w:rFonts w:ascii="Arial" w:hAnsi="Arial" w:cs="Arial"/>
          <w:color w:val="000000"/>
          <w:sz w:val="23"/>
          <w:szCs w:val="23"/>
        </w:rPr>
        <w:t>(</w:t>
      </w:r>
      <w:r>
        <w:rPr>
          <w:rFonts w:ascii="Arial" w:hAnsi="Arial" w:cs="Arial" w:hint="eastAsia"/>
          <w:color w:val="000000"/>
          <w:sz w:val="23"/>
          <w:szCs w:val="23"/>
        </w:rPr>
        <w:t>该项目的标准投资回收期为</w:t>
      </w:r>
      <w:r>
        <w:rPr>
          <w:rFonts w:ascii="Arial" w:hAnsi="Arial" w:cs="Arial"/>
          <w:color w:val="000000"/>
          <w:sz w:val="23"/>
          <w:szCs w:val="23"/>
        </w:rPr>
        <w:t>7</w:t>
      </w:r>
      <w:r>
        <w:rPr>
          <w:rFonts w:ascii="Arial" w:hAnsi="Arial" w:cs="Arial" w:hint="eastAsia"/>
          <w:color w:val="000000"/>
          <w:sz w:val="23"/>
          <w:szCs w:val="23"/>
        </w:rPr>
        <w:t>年</w:t>
      </w:r>
      <w:r>
        <w:rPr>
          <w:rFonts w:ascii="Arial" w:hAnsi="Arial" w:cs="Arial"/>
          <w:color w:val="000000"/>
          <w:sz w:val="23"/>
          <w:szCs w:val="23"/>
        </w:rPr>
        <w:t>)</w:t>
      </w:r>
      <w:r>
        <w:rPr>
          <w:rFonts w:ascii="Arial" w:hAnsi="Arial" w:cs="Arial" w:hint="eastAsia"/>
          <w:color w:val="000000"/>
          <w:sz w:val="23"/>
          <w:szCs w:val="23"/>
        </w:rPr>
        <w:t>，该企业应选择</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方案</w:t>
      </w:r>
      <w:r>
        <w:rPr>
          <w:rFonts w:ascii="Arial" w:hAnsi="Arial" w:cs="Arial"/>
          <w:color w:val="000000"/>
          <w:sz w:val="23"/>
          <w:szCs w:val="23"/>
        </w:rPr>
        <w:t>l</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方案</w:t>
      </w:r>
      <w:r>
        <w:rPr>
          <w:rFonts w:ascii="Arial" w:hAnsi="Arial" w:cs="Arial"/>
          <w:color w:val="000000"/>
          <w:sz w:val="23"/>
          <w:szCs w:val="23"/>
        </w:rPr>
        <w:t>2</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方案</w:t>
      </w:r>
      <w:r>
        <w:rPr>
          <w:rFonts w:ascii="Arial" w:hAnsi="Arial" w:cs="Arial"/>
          <w:color w:val="000000"/>
          <w:sz w:val="23"/>
          <w:szCs w:val="23"/>
        </w:rPr>
        <w:t>3</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方案</w:t>
      </w:r>
      <w:r>
        <w:rPr>
          <w:rFonts w:ascii="Arial" w:hAnsi="Arial" w:cs="Arial"/>
          <w:color w:val="000000"/>
          <w:sz w:val="23"/>
          <w:szCs w:val="23"/>
        </w:rPr>
        <w:t>4</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41.</w:t>
      </w:r>
      <w:r>
        <w:rPr>
          <w:rFonts w:ascii="Arial" w:hAnsi="Arial" w:cs="Arial" w:hint="eastAsia"/>
          <w:color w:val="000000"/>
          <w:sz w:val="23"/>
          <w:szCs w:val="23"/>
        </w:rPr>
        <w:t>确定设备最佳更新期通常主要依据设备的</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使用寿命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经济寿命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技术寿命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设计寿命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42.</w:t>
      </w:r>
      <w:r>
        <w:rPr>
          <w:rFonts w:ascii="Arial" w:hAnsi="Arial" w:cs="Arial" w:hint="eastAsia"/>
          <w:color w:val="000000"/>
          <w:sz w:val="23"/>
          <w:szCs w:val="23"/>
        </w:rPr>
        <w:t>某设备的原始价值为</w:t>
      </w:r>
      <w:r>
        <w:rPr>
          <w:rFonts w:ascii="Arial" w:hAnsi="Arial" w:cs="Arial"/>
          <w:color w:val="000000"/>
          <w:sz w:val="23"/>
          <w:szCs w:val="23"/>
        </w:rPr>
        <w:t>171500</w:t>
      </w:r>
      <w:r>
        <w:rPr>
          <w:rFonts w:ascii="Arial" w:hAnsi="Arial" w:cs="Arial" w:hint="eastAsia"/>
          <w:color w:val="000000"/>
          <w:sz w:val="23"/>
          <w:szCs w:val="23"/>
        </w:rPr>
        <w:t>元，每年低劣化增加值为</w:t>
      </w:r>
      <w:r>
        <w:rPr>
          <w:rFonts w:ascii="Arial" w:hAnsi="Arial" w:cs="Arial"/>
          <w:color w:val="000000"/>
          <w:sz w:val="23"/>
          <w:szCs w:val="23"/>
        </w:rPr>
        <w:t>7000</w:t>
      </w:r>
      <w:r>
        <w:rPr>
          <w:rFonts w:ascii="Arial" w:hAnsi="Arial" w:cs="Arial" w:hint="eastAsia"/>
          <w:color w:val="000000"/>
          <w:sz w:val="23"/>
          <w:szCs w:val="23"/>
        </w:rPr>
        <w:t>元，在不考虑残值的情况下该设备的最佳更新年限为</w:t>
      </w:r>
      <w:r>
        <w:rPr>
          <w:rFonts w:ascii="Arial" w:hAnsi="Arial" w:cs="Arial"/>
          <w:color w:val="000000"/>
          <w:sz w:val="23"/>
          <w:szCs w:val="23"/>
        </w:rPr>
        <w:t>( )</w:t>
      </w:r>
      <w:r>
        <w:rPr>
          <w:rFonts w:ascii="Arial" w:hAnsi="Arial" w:cs="Arial" w:hint="eastAsia"/>
          <w:color w:val="000000"/>
          <w:sz w:val="23"/>
          <w:szCs w:val="23"/>
        </w:rPr>
        <w:t>年。</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A.7</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B.8</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C.9</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 10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43.</w:t>
      </w:r>
      <w:r>
        <w:rPr>
          <w:rFonts w:ascii="Arial" w:hAnsi="Arial" w:cs="Arial" w:hint="eastAsia"/>
          <w:color w:val="000000"/>
          <w:sz w:val="23"/>
          <w:szCs w:val="23"/>
        </w:rPr>
        <w:t>将新产品开发的目标确定为迅速扩大企业规模和提高市场占有率，这是新产品开发的基本特征之一。</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进取战略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紧随战略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保持地位战略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紧缩战略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44.</w:t>
      </w:r>
      <w:r>
        <w:rPr>
          <w:rFonts w:ascii="Arial" w:hAnsi="Arial" w:cs="Arial" w:hint="eastAsia"/>
          <w:color w:val="000000"/>
          <w:sz w:val="23"/>
          <w:szCs w:val="23"/>
        </w:rPr>
        <w:t>企业在新产品正式投放市场之前，将新产品及其包装品牌名称商标和市场营销方案等置于一定的市场环境中，以了解消费者对新产品的实际反应和新产品的市场规模，这些活动属于新产品开发过程的</w:t>
      </w:r>
      <w:r>
        <w:rPr>
          <w:rFonts w:ascii="Arial" w:hAnsi="Arial" w:cs="Arial"/>
          <w:color w:val="000000"/>
          <w:sz w:val="23"/>
          <w:szCs w:val="23"/>
        </w:rPr>
        <w:t>( )</w:t>
      </w:r>
      <w:r>
        <w:rPr>
          <w:rFonts w:ascii="Arial" w:hAnsi="Arial" w:cs="Arial" w:hint="eastAsia"/>
          <w:color w:val="000000"/>
          <w:sz w:val="23"/>
          <w:szCs w:val="23"/>
        </w:rPr>
        <w:t>环节。</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鉴定</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市场试销</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设计与试制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评价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45.</w:t>
      </w:r>
      <w:r>
        <w:rPr>
          <w:rFonts w:ascii="Arial" w:hAnsi="Arial" w:cs="Arial" w:hint="eastAsia"/>
          <w:color w:val="000000"/>
          <w:sz w:val="23"/>
          <w:szCs w:val="23"/>
        </w:rPr>
        <w:t>在新产品的市场试销中，消费者第一次购买该新产品的比率称为</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购买频率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再购率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试用率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离差率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46.</w:t>
      </w:r>
      <w:r>
        <w:rPr>
          <w:rFonts w:ascii="Arial" w:hAnsi="Arial" w:cs="Arial" w:hint="eastAsia"/>
          <w:color w:val="000000"/>
          <w:sz w:val="23"/>
          <w:szCs w:val="23"/>
        </w:rPr>
        <w:t>管理者搜集企业自部某种职位信息和任职条件信息，并用特定格式将这些信息描述出来，这一过程称为</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职务分折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工作分析</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职务描述</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岗位描述</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47.</w:t>
      </w:r>
      <w:r>
        <w:rPr>
          <w:rFonts w:ascii="Arial" w:hAnsi="Arial" w:cs="Arial" w:hint="eastAsia"/>
          <w:color w:val="000000"/>
          <w:sz w:val="23"/>
          <w:szCs w:val="23"/>
        </w:rPr>
        <w:t>能够较全面深入地了解工作内容、工作条件、工作环境不同工作间的关系取得的信息较为客观准确，这是工作分析方法中</w:t>
      </w:r>
      <w:r>
        <w:rPr>
          <w:rFonts w:ascii="Arial" w:hAnsi="Arial" w:cs="Arial"/>
          <w:color w:val="000000"/>
          <w:sz w:val="23"/>
          <w:szCs w:val="23"/>
        </w:rPr>
        <w:t>( )</w:t>
      </w:r>
      <w:r>
        <w:rPr>
          <w:rFonts w:ascii="Arial" w:hAnsi="Arial" w:cs="Arial" w:hint="eastAsia"/>
          <w:color w:val="000000"/>
          <w:sz w:val="23"/>
          <w:szCs w:val="23"/>
        </w:rPr>
        <w:t>的优点。</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观察法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面谈法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问卷法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工作日志法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48.</w:t>
      </w:r>
      <w:r>
        <w:rPr>
          <w:rFonts w:ascii="Arial" w:hAnsi="Arial" w:cs="Arial" w:hint="eastAsia"/>
          <w:color w:val="000000"/>
          <w:sz w:val="23"/>
          <w:szCs w:val="23"/>
        </w:rPr>
        <w:t>为了测试求职者的记忆广度而对萁进行的</w:t>
      </w:r>
      <w:r>
        <w:rPr>
          <w:rFonts w:ascii="Arial" w:hAnsi="Arial" w:cs="Arial"/>
          <w:color w:val="000000"/>
          <w:sz w:val="23"/>
          <w:szCs w:val="23"/>
        </w:rPr>
        <w:t>“</w:t>
      </w:r>
      <w:r>
        <w:rPr>
          <w:rFonts w:ascii="Arial" w:hAnsi="Arial" w:cs="Arial" w:hint="eastAsia"/>
          <w:color w:val="000000"/>
          <w:sz w:val="23"/>
          <w:szCs w:val="23"/>
        </w:rPr>
        <w:t>顺背般字</w:t>
      </w:r>
      <w:r>
        <w:rPr>
          <w:rFonts w:ascii="Arial" w:hAnsi="Arial" w:cs="Arial"/>
          <w:color w:val="000000"/>
          <w:sz w:val="23"/>
          <w:szCs w:val="23"/>
        </w:rPr>
        <w:t>”</w:t>
      </w:r>
      <w:r>
        <w:rPr>
          <w:rFonts w:ascii="Arial" w:hAnsi="Arial" w:cs="Arial" w:hint="eastAsia"/>
          <w:color w:val="000000"/>
          <w:sz w:val="23"/>
          <w:szCs w:val="23"/>
        </w:rPr>
        <w:t>和</w:t>
      </w:r>
      <w:r>
        <w:rPr>
          <w:rFonts w:ascii="Arial" w:hAnsi="Arial" w:cs="Arial"/>
          <w:color w:val="000000"/>
          <w:sz w:val="23"/>
          <w:szCs w:val="23"/>
        </w:rPr>
        <w:t>“</w:t>
      </w:r>
      <w:r>
        <w:rPr>
          <w:rFonts w:ascii="Arial" w:hAnsi="Arial" w:cs="Arial" w:hint="eastAsia"/>
          <w:color w:val="000000"/>
          <w:sz w:val="23"/>
          <w:szCs w:val="23"/>
        </w:rPr>
        <w:t>倒背数字</w:t>
      </w:r>
      <w:r>
        <w:rPr>
          <w:rFonts w:ascii="Arial" w:hAnsi="Arial" w:cs="Arial"/>
          <w:color w:val="000000"/>
          <w:sz w:val="23"/>
          <w:szCs w:val="23"/>
        </w:rPr>
        <w:t>”</w:t>
      </w:r>
      <w:r>
        <w:rPr>
          <w:rFonts w:ascii="Arial" w:hAnsi="Arial" w:cs="Arial" w:hint="eastAsia"/>
          <w:color w:val="000000"/>
          <w:sz w:val="23"/>
          <w:szCs w:val="23"/>
        </w:rPr>
        <w:t>的心理测验是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成就利验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倾向测验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人格测验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能力测验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49.</w:t>
      </w:r>
      <w:r>
        <w:rPr>
          <w:rFonts w:ascii="Arial" w:hAnsi="Arial" w:cs="Arial" w:hint="eastAsia"/>
          <w:color w:val="000000"/>
          <w:sz w:val="23"/>
          <w:szCs w:val="23"/>
        </w:rPr>
        <w:t>某产业生产运营部经理突然辞职，该企业总经理办公会迅速决定物资管理部经理调任生产运营部经理。该企业采用的招聘形式是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晋升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职位转换</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兼职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工作扩大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50.</w:t>
      </w:r>
      <w:r>
        <w:rPr>
          <w:rFonts w:ascii="Arial" w:hAnsi="Arial" w:cs="Arial" w:hint="eastAsia"/>
          <w:color w:val="000000"/>
          <w:sz w:val="23"/>
          <w:szCs w:val="23"/>
        </w:rPr>
        <w:t>某企业在进行市场营销人员培训时，请受训人员分别扮演营销主管、营销员工、客户，并对存在的苷种营销的问题进行分析和处理，以培养柙提高市场营销人员的工作能力。该企业采用的培训方法是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行动学习法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案例研究法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情景模拟法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行为示范法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51</w:t>
      </w:r>
      <w:r>
        <w:rPr>
          <w:rFonts w:ascii="Arial" w:hAnsi="Arial" w:cs="Arial" w:hint="eastAsia"/>
          <w:color w:val="000000"/>
          <w:sz w:val="23"/>
          <w:szCs w:val="23"/>
        </w:rPr>
        <w:t>、甲公司与李某订立劳动合同，合同约定：李某担任公司会计，每日工作时间为</w:t>
      </w:r>
      <w:r>
        <w:rPr>
          <w:rFonts w:ascii="Arial" w:hAnsi="Arial" w:cs="Arial"/>
          <w:color w:val="000000"/>
          <w:sz w:val="23"/>
          <w:szCs w:val="23"/>
        </w:rPr>
        <w:t>4</w:t>
      </w:r>
      <w:r>
        <w:rPr>
          <w:rFonts w:ascii="Arial" w:hAnsi="Arial" w:cs="Arial" w:hint="eastAsia"/>
          <w:color w:val="000000"/>
          <w:sz w:val="23"/>
          <w:szCs w:val="23"/>
        </w:rPr>
        <w:t>小时，每周工作时间不超过</w:t>
      </w:r>
      <w:r>
        <w:rPr>
          <w:rFonts w:ascii="Arial" w:hAnsi="Arial" w:cs="Arial"/>
          <w:color w:val="000000"/>
          <w:sz w:val="23"/>
          <w:szCs w:val="23"/>
        </w:rPr>
        <w:t>24</w:t>
      </w:r>
      <w:r>
        <w:rPr>
          <w:rFonts w:ascii="Arial" w:hAnsi="Arial" w:cs="Arial" w:hint="eastAsia"/>
          <w:color w:val="000000"/>
          <w:sz w:val="23"/>
          <w:szCs w:val="23"/>
        </w:rPr>
        <w:t>小时，每小时的劳动报酬为</w:t>
      </w:r>
      <w:r>
        <w:rPr>
          <w:rFonts w:ascii="Arial" w:hAnsi="Arial" w:cs="Arial"/>
          <w:color w:val="000000"/>
          <w:sz w:val="23"/>
          <w:szCs w:val="23"/>
        </w:rPr>
        <w:t>40</w:t>
      </w:r>
      <w:r>
        <w:rPr>
          <w:rFonts w:ascii="Arial" w:hAnsi="Arial" w:cs="Arial" w:hint="eastAsia"/>
          <w:color w:val="000000"/>
          <w:sz w:val="23"/>
          <w:szCs w:val="23"/>
        </w:rPr>
        <w:t>元，该劳动合同属于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固定期限劳动合同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无固定期限劳动合同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全日制劳动合同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非全日制劳动合同</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52</w:t>
      </w:r>
      <w:r>
        <w:rPr>
          <w:rFonts w:ascii="Arial" w:hAnsi="Arial" w:cs="Arial" w:hint="eastAsia"/>
          <w:color w:val="000000"/>
          <w:sz w:val="23"/>
          <w:szCs w:val="23"/>
        </w:rPr>
        <w:t>、根据我国劳动争议调解仲裁法，发生劳动争议，劳动者一般不可以直接采取的措施是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请工会或者第三方共同与用人单位协商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向劳动争议调解机制申请调解</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向劳动争议仲裁委员会申请仲裁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向人民法院提起诉讼</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53</w:t>
      </w:r>
      <w:r>
        <w:rPr>
          <w:rFonts w:ascii="Arial" w:hAnsi="Arial" w:cs="Arial" w:hint="eastAsia"/>
          <w:color w:val="000000"/>
          <w:sz w:val="23"/>
          <w:szCs w:val="23"/>
        </w:rPr>
        <w:t>、甲公司</w:t>
      </w:r>
      <w:r>
        <w:rPr>
          <w:rFonts w:ascii="Arial" w:hAnsi="Arial" w:cs="Arial"/>
          <w:color w:val="000000"/>
          <w:sz w:val="23"/>
          <w:szCs w:val="23"/>
        </w:rPr>
        <w:t>2015</w:t>
      </w:r>
      <w:r>
        <w:rPr>
          <w:rFonts w:ascii="Arial" w:hAnsi="Arial" w:cs="Arial" w:hint="eastAsia"/>
          <w:color w:val="000000"/>
          <w:sz w:val="23"/>
          <w:szCs w:val="23"/>
        </w:rPr>
        <w:t>年向银行借款</w:t>
      </w:r>
      <w:r>
        <w:rPr>
          <w:rFonts w:ascii="Arial" w:hAnsi="Arial" w:cs="Arial"/>
          <w:color w:val="000000"/>
          <w:sz w:val="23"/>
          <w:szCs w:val="23"/>
        </w:rPr>
        <w:t>380</w:t>
      </w:r>
      <w:r>
        <w:rPr>
          <w:rFonts w:ascii="Arial" w:hAnsi="Arial" w:cs="Arial" w:hint="eastAsia"/>
          <w:color w:val="000000"/>
          <w:sz w:val="23"/>
          <w:szCs w:val="23"/>
        </w:rPr>
        <w:t>万元，该项财务活动属于</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分配活动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投资活动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筹资活动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营收活动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54</w:t>
      </w:r>
      <w:r>
        <w:rPr>
          <w:rFonts w:ascii="Arial" w:hAnsi="Arial" w:cs="Arial" w:hint="eastAsia"/>
          <w:color w:val="000000"/>
          <w:sz w:val="23"/>
          <w:szCs w:val="23"/>
        </w:rPr>
        <w:t>、甲公司</w:t>
      </w:r>
      <w:r>
        <w:rPr>
          <w:rFonts w:ascii="Arial" w:hAnsi="Arial" w:cs="Arial"/>
          <w:color w:val="000000"/>
          <w:sz w:val="23"/>
          <w:szCs w:val="23"/>
        </w:rPr>
        <w:t>2015</w:t>
      </w:r>
      <w:r>
        <w:rPr>
          <w:rFonts w:ascii="Arial" w:hAnsi="Arial" w:cs="Arial" w:hint="eastAsia"/>
          <w:color w:val="000000"/>
          <w:sz w:val="23"/>
          <w:szCs w:val="23"/>
        </w:rPr>
        <w:t>年实现利润</w:t>
      </w:r>
      <w:r>
        <w:rPr>
          <w:rFonts w:ascii="Arial" w:hAnsi="Arial" w:cs="Arial"/>
          <w:color w:val="000000"/>
          <w:sz w:val="23"/>
          <w:szCs w:val="23"/>
        </w:rPr>
        <w:t>1000</w:t>
      </w:r>
      <w:r>
        <w:rPr>
          <w:rFonts w:ascii="Arial" w:hAnsi="Arial" w:cs="Arial" w:hint="eastAsia"/>
          <w:color w:val="000000"/>
          <w:sz w:val="23"/>
          <w:szCs w:val="23"/>
        </w:rPr>
        <w:t>万元，根据我国公</w:t>
      </w:r>
      <w:hyperlink r:id="rId7" w:tgtFrame="_blank" w:tooltip="司法" w:history="1">
        <w:r>
          <w:rPr>
            <w:rStyle w:val="Hyperlink"/>
            <w:rFonts w:ascii="Arial" w:hAnsi="Arial" w:cs="Arial" w:hint="eastAsia"/>
            <w:sz w:val="23"/>
            <w:szCs w:val="23"/>
          </w:rPr>
          <w:t>司法</w:t>
        </w:r>
      </w:hyperlink>
      <w:r>
        <w:rPr>
          <w:rFonts w:ascii="Arial" w:hAnsi="Arial" w:cs="Arial" w:hint="eastAsia"/>
          <w:color w:val="000000"/>
          <w:sz w:val="23"/>
          <w:szCs w:val="23"/>
        </w:rPr>
        <w:t>，利润分配时顺序排在最后的是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提取法定盈余公积金</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提取任意盈余公积金</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上缴企业所得税</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向股东分配利润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55</w:t>
      </w:r>
      <w:r>
        <w:rPr>
          <w:rFonts w:ascii="Arial" w:hAnsi="Arial" w:cs="Arial" w:hint="eastAsia"/>
          <w:color w:val="000000"/>
          <w:sz w:val="23"/>
          <w:szCs w:val="23"/>
        </w:rPr>
        <w:t>、用销售百分比法进行财务预测的假设条件是</w:t>
      </w:r>
      <w:r>
        <w:rPr>
          <w:rFonts w:ascii="Arial" w:hAnsi="Arial" w:cs="Arial"/>
          <w:color w:val="000000"/>
          <w:sz w:val="23"/>
          <w:szCs w:val="23"/>
        </w:rPr>
        <w:t>( )</w:t>
      </w:r>
      <w:r>
        <w:rPr>
          <w:rFonts w:ascii="Arial" w:hAnsi="Arial" w:cs="Arial" w:hint="eastAsia"/>
          <w:color w:val="000000"/>
          <w:sz w:val="23"/>
          <w:szCs w:val="23"/>
        </w:rPr>
        <w:t>与销售收入存在稳定的百分比关系。</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销售成本</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资产、负债</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股东权益</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营业成本</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56</w:t>
      </w:r>
      <w:r>
        <w:rPr>
          <w:rFonts w:ascii="Arial" w:hAnsi="Arial" w:cs="Arial" w:hint="eastAsia"/>
          <w:color w:val="000000"/>
          <w:sz w:val="23"/>
          <w:szCs w:val="23"/>
        </w:rPr>
        <w:t>、上市公司通过普通股增发的方式进行股权再融资，会使该公司</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销售毛利率减少</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资产负债率提高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净资产收益率提高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每股收益稀释</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57</w:t>
      </w:r>
      <w:r>
        <w:rPr>
          <w:rFonts w:ascii="Arial" w:hAnsi="Arial" w:cs="Arial" w:hint="eastAsia"/>
          <w:color w:val="000000"/>
          <w:sz w:val="23"/>
          <w:szCs w:val="23"/>
        </w:rPr>
        <w:t>、下列筹资工具中，发行企业可能在债券筹资基础上，同时实现普通股筹资的是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可转换债券</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认股权证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分离交易可转债</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认沽权证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58</w:t>
      </w:r>
      <w:r>
        <w:rPr>
          <w:rFonts w:ascii="Arial" w:hAnsi="Arial" w:cs="Arial" w:hint="eastAsia"/>
          <w:color w:val="000000"/>
          <w:sz w:val="23"/>
          <w:szCs w:val="23"/>
        </w:rPr>
        <w:t>、下列企业财务活动中，违反国家对现金管理规定的是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用现金支付劳保费</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用现金支付工资</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保存账外公款</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库存</w:t>
      </w:r>
      <w:r>
        <w:rPr>
          <w:rFonts w:ascii="Arial" w:hAnsi="Arial" w:cs="Arial"/>
          <w:color w:val="000000"/>
          <w:sz w:val="23"/>
          <w:szCs w:val="23"/>
        </w:rPr>
        <w:t>3-5</w:t>
      </w:r>
      <w:r>
        <w:rPr>
          <w:rFonts w:ascii="Arial" w:hAnsi="Arial" w:cs="Arial" w:hint="eastAsia"/>
          <w:color w:val="000000"/>
          <w:sz w:val="23"/>
          <w:szCs w:val="23"/>
        </w:rPr>
        <w:t>天零星开支需要的现金</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59</w:t>
      </w:r>
      <w:r>
        <w:rPr>
          <w:rFonts w:ascii="Arial" w:hAnsi="Arial" w:cs="Arial" w:hint="eastAsia"/>
          <w:color w:val="000000"/>
          <w:sz w:val="23"/>
          <w:szCs w:val="23"/>
        </w:rPr>
        <w:t>、企业应将工会经费计入</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销售费用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财务费用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生产费用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管理费用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60</w:t>
      </w:r>
      <w:r>
        <w:rPr>
          <w:rFonts w:ascii="Arial" w:hAnsi="Arial" w:cs="Arial" w:hint="eastAsia"/>
          <w:color w:val="000000"/>
          <w:sz w:val="23"/>
          <w:szCs w:val="23"/>
        </w:rPr>
        <w:t>、某公司用甲材料生产</w:t>
      </w:r>
      <w:r>
        <w:rPr>
          <w:rFonts w:ascii="Arial" w:hAnsi="Arial" w:cs="Arial"/>
          <w:color w:val="000000"/>
          <w:sz w:val="23"/>
          <w:szCs w:val="23"/>
        </w:rPr>
        <w:t>A</w:t>
      </w:r>
      <w:r>
        <w:rPr>
          <w:rFonts w:ascii="Arial" w:hAnsi="Arial" w:cs="Arial" w:hint="eastAsia"/>
          <w:color w:val="000000"/>
          <w:sz w:val="23"/>
          <w:szCs w:val="23"/>
        </w:rPr>
        <w:t>产品，甲材料标准价格是</w:t>
      </w:r>
      <w:r>
        <w:rPr>
          <w:rFonts w:ascii="Arial" w:hAnsi="Arial" w:cs="Arial"/>
          <w:color w:val="000000"/>
          <w:sz w:val="23"/>
          <w:szCs w:val="23"/>
        </w:rPr>
        <w:t>50</w:t>
      </w:r>
      <w:r>
        <w:rPr>
          <w:rFonts w:ascii="Arial" w:hAnsi="Arial" w:cs="Arial" w:hint="eastAsia"/>
          <w:color w:val="000000"/>
          <w:sz w:val="23"/>
          <w:szCs w:val="23"/>
        </w:rPr>
        <w:t>元</w:t>
      </w:r>
      <w:r>
        <w:rPr>
          <w:rFonts w:ascii="Arial" w:hAnsi="Arial" w:cs="Arial"/>
          <w:color w:val="000000"/>
          <w:sz w:val="23"/>
          <w:szCs w:val="23"/>
        </w:rPr>
        <w:t>/</w:t>
      </w:r>
      <w:r>
        <w:rPr>
          <w:rFonts w:ascii="Arial" w:hAnsi="Arial" w:cs="Arial" w:hint="eastAsia"/>
          <w:color w:val="000000"/>
          <w:sz w:val="23"/>
          <w:szCs w:val="23"/>
        </w:rPr>
        <w:t>千克，用量标准为</w:t>
      </w:r>
      <w:r>
        <w:rPr>
          <w:rFonts w:ascii="Arial" w:hAnsi="Arial" w:cs="Arial"/>
          <w:color w:val="000000"/>
          <w:sz w:val="23"/>
          <w:szCs w:val="23"/>
        </w:rPr>
        <w:t>5</w:t>
      </w:r>
      <w:r>
        <w:rPr>
          <w:rFonts w:ascii="Arial" w:hAnsi="Arial" w:cs="Arial" w:hint="eastAsia"/>
          <w:color w:val="000000"/>
          <w:sz w:val="23"/>
          <w:szCs w:val="23"/>
        </w:rPr>
        <w:t>千克</w:t>
      </w:r>
      <w:r>
        <w:rPr>
          <w:rFonts w:ascii="Arial" w:hAnsi="Arial" w:cs="Arial"/>
          <w:color w:val="000000"/>
          <w:sz w:val="23"/>
          <w:szCs w:val="23"/>
        </w:rPr>
        <w:t>/</w:t>
      </w:r>
      <w:r>
        <w:rPr>
          <w:rFonts w:ascii="Arial" w:hAnsi="Arial" w:cs="Arial" w:hint="eastAsia"/>
          <w:color w:val="000000"/>
          <w:sz w:val="23"/>
          <w:szCs w:val="23"/>
        </w:rPr>
        <w:t>件。该公司上月投产</w:t>
      </w:r>
      <w:r>
        <w:rPr>
          <w:rFonts w:ascii="Arial" w:hAnsi="Arial" w:cs="Arial"/>
          <w:color w:val="000000"/>
          <w:sz w:val="23"/>
          <w:szCs w:val="23"/>
        </w:rPr>
        <w:t>A</w:t>
      </w:r>
      <w:r>
        <w:rPr>
          <w:rFonts w:ascii="Arial" w:hAnsi="Arial" w:cs="Arial" w:hint="eastAsia"/>
          <w:color w:val="000000"/>
          <w:sz w:val="23"/>
          <w:szCs w:val="23"/>
        </w:rPr>
        <w:t>产品</w:t>
      </w:r>
      <w:r>
        <w:rPr>
          <w:rFonts w:ascii="Arial" w:hAnsi="Arial" w:cs="Arial"/>
          <w:color w:val="000000"/>
          <w:sz w:val="23"/>
          <w:szCs w:val="23"/>
        </w:rPr>
        <w:t>10000</w:t>
      </w:r>
      <w:r>
        <w:rPr>
          <w:rFonts w:ascii="Arial" w:hAnsi="Arial" w:cs="Arial" w:hint="eastAsia"/>
          <w:color w:val="000000"/>
          <w:sz w:val="23"/>
          <w:szCs w:val="23"/>
        </w:rPr>
        <w:t>件，领用甲材料为</w:t>
      </w:r>
      <w:r>
        <w:rPr>
          <w:rFonts w:ascii="Arial" w:hAnsi="Arial" w:cs="Arial"/>
          <w:color w:val="000000"/>
          <w:sz w:val="23"/>
          <w:szCs w:val="23"/>
        </w:rPr>
        <w:t>48000</w:t>
      </w:r>
      <w:r>
        <w:rPr>
          <w:rFonts w:ascii="Arial" w:hAnsi="Arial" w:cs="Arial" w:hint="eastAsia"/>
          <w:color w:val="000000"/>
          <w:sz w:val="23"/>
          <w:szCs w:val="23"/>
        </w:rPr>
        <w:t>千克，其实际价格为</w:t>
      </w:r>
      <w:r>
        <w:rPr>
          <w:rFonts w:ascii="Arial" w:hAnsi="Arial" w:cs="Arial"/>
          <w:color w:val="000000"/>
          <w:sz w:val="23"/>
          <w:szCs w:val="23"/>
        </w:rPr>
        <w:t>55</w:t>
      </w:r>
      <w:r>
        <w:rPr>
          <w:rFonts w:ascii="Arial" w:hAnsi="Arial" w:cs="Arial" w:hint="eastAsia"/>
          <w:color w:val="000000"/>
          <w:sz w:val="23"/>
          <w:szCs w:val="23"/>
        </w:rPr>
        <w:t>元</w:t>
      </w:r>
      <w:r>
        <w:rPr>
          <w:rFonts w:ascii="Arial" w:hAnsi="Arial" w:cs="Arial"/>
          <w:color w:val="000000"/>
          <w:sz w:val="23"/>
          <w:szCs w:val="23"/>
        </w:rPr>
        <w:t>/</w:t>
      </w:r>
      <w:r>
        <w:rPr>
          <w:rFonts w:ascii="Arial" w:hAnsi="Arial" w:cs="Arial" w:hint="eastAsia"/>
          <w:color w:val="000000"/>
          <w:sz w:val="23"/>
          <w:szCs w:val="23"/>
        </w:rPr>
        <w:t>千克，则上月的甲材料成本差异是</w:t>
      </w:r>
      <w:r>
        <w:rPr>
          <w:rFonts w:ascii="Arial" w:hAnsi="Arial" w:cs="Arial"/>
          <w:color w:val="000000"/>
          <w:sz w:val="23"/>
          <w:szCs w:val="23"/>
        </w:rPr>
        <w:t>( )</w:t>
      </w:r>
      <w:r>
        <w:rPr>
          <w:rFonts w:ascii="Arial" w:hAnsi="Arial" w:cs="Arial" w:hint="eastAsia"/>
          <w:color w:val="000000"/>
          <w:sz w:val="23"/>
          <w:szCs w:val="23"/>
        </w:rPr>
        <w:t>万元。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A.10.0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B.11.5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C.12.5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D.14.0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D</w:t>
      </w:r>
    </w:p>
    <w:p w:rsidR="007B35B2" w:rsidRPr="00865547" w:rsidRDefault="007B35B2" w:rsidP="00F45536">
      <w:pPr>
        <w:pStyle w:val="NormalWeb"/>
        <w:spacing w:before="84" w:beforeAutospacing="0" w:after="84" w:afterAutospacing="0"/>
        <w:rPr>
          <w:rFonts w:ascii="Arial" w:hAnsi="Arial" w:cs="Arial"/>
          <w:b/>
          <w:color w:val="000000"/>
          <w:sz w:val="23"/>
          <w:szCs w:val="23"/>
        </w:rPr>
      </w:pPr>
      <w:r w:rsidRPr="00865547">
        <w:rPr>
          <w:rFonts w:ascii="Arial" w:hAnsi="Arial" w:cs="Arial" w:hint="eastAsia"/>
          <w:b/>
          <w:color w:val="000000"/>
          <w:sz w:val="23"/>
          <w:szCs w:val="23"/>
        </w:rPr>
        <w:t>二、多项选择题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61</w:t>
      </w:r>
      <w:r>
        <w:rPr>
          <w:rFonts w:ascii="Arial" w:hAnsi="Arial" w:cs="Arial" w:hint="eastAsia"/>
          <w:color w:val="000000"/>
          <w:sz w:val="23"/>
          <w:szCs w:val="23"/>
        </w:rPr>
        <w:t>、从管理学的角度分析，企业发展的基本条件包括</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股东拥有充是的资金</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与政府机构的良好关系</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完善而灵活的经营机制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对市场的经营垄断</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良好的企业素质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62</w:t>
      </w:r>
      <w:r>
        <w:rPr>
          <w:rFonts w:ascii="Arial" w:hAnsi="Arial" w:cs="Arial" w:hint="eastAsia"/>
          <w:color w:val="000000"/>
          <w:sz w:val="23"/>
          <w:szCs w:val="23"/>
        </w:rPr>
        <w:t>、在现在企业制度的产权关系中，出资者的权利包括</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产品定价权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资产收益权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经营管理权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重大决策权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选择管理者</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BDE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63</w:t>
      </w:r>
      <w:r>
        <w:rPr>
          <w:rFonts w:ascii="Arial" w:hAnsi="Arial" w:cs="Arial" w:hint="eastAsia"/>
          <w:color w:val="000000"/>
          <w:sz w:val="23"/>
          <w:szCs w:val="23"/>
        </w:rPr>
        <w:t>、企业内部分工可以提高生产率的原因有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可以提高劳动者的劳动力</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能够减少单个劳动者的劳动转换时间</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便于生产要素进行优化重组</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可以提高劳动者的满意度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可以提高劳动者的复合技能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ABC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64</w:t>
      </w:r>
      <w:r>
        <w:rPr>
          <w:rFonts w:ascii="Arial" w:hAnsi="Arial" w:cs="Arial" w:hint="eastAsia"/>
          <w:color w:val="000000"/>
          <w:sz w:val="23"/>
          <w:szCs w:val="23"/>
        </w:rPr>
        <w:t>、各管理层拥有的决策权情况反映了组织集权程度，具体情况包括</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决策的方法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决策的频度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决策的幅度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决策的重要性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决策的控制程度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BCDE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65</w:t>
      </w:r>
      <w:r>
        <w:rPr>
          <w:rFonts w:ascii="Arial" w:hAnsi="Arial" w:cs="Arial" w:hint="eastAsia"/>
          <w:color w:val="000000"/>
          <w:sz w:val="23"/>
          <w:szCs w:val="23"/>
        </w:rPr>
        <w:t>、企业选择组织结构形式时应考虑的因素有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企业库存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企业战略</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企业环境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企业技术</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企业规模</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BCD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66</w:t>
      </w:r>
      <w:r>
        <w:rPr>
          <w:rFonts w:ascii="Arial" w:hAnsi="Arial" w:cs="Arial" w:hint="eastAsia"/>
          <w:color w:val="000000"/>
          <w:sz w:val="23"/>
          <w:szCs w:val="23"/>
        </w:rPr>
        <w:t>、关于市场调查的说法，正确的有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市场调查是企业认识市场的活动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市场调查的重点对象是消费者市场</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市场调查以市场预测为前提</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市场调查是企业控制市场的手段</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市场调查需求借助科学的方法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ABE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67</w:t>
      </w:r>
      <w:r>
        <w:rPr>
          <w:rFonts w:ascii="Arial" w:hAnsi="Arial" w:cs="Arial" w:hint="eastAsia"/>
          <w:color w:val="000000"/>
          <w:sz w:val="23"/>
          <w:szCs w:val="23"/>
        </w:rPr>
        <w:t>、下列抽样方法中，属于随机抽样方法的有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任意抽样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整群抽样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等距抽样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分层抽样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判断抽样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BCD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68</w:t>
      </w:r>
      <w:r>
        <w:rPr>
          <w:rFonts w:ascii="Arial" w:hAnsi="Arial" w:cs="Arial" w:hint="eastAsia"/>
          <w:color w:val="000000"/>
          <w:sz w:val="23"/>
          <w:szCs w:val="23"/>
        </w:rPr>
        <w:t>、下列产品中，其生产过程属于连续生产的有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纯净水</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啤酒</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机床</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自行车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汽油</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ABE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69</w:t>
      </w:r>
      <w:r>
        <w:rPr>
          <w:rFonts w:ascii="Arial" w:hAnsi="Arial" w:cs="Arial" w:hint="eastAsia"/>
          <w:color w:val="000000"/>
          <w:sz w:val="23"/>
          <w:szCs w:val="23"/>
        </w:rPr>
        <w:t>、企业在进行生产过程空间组织时，应遵循的原则有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满足工艺流程的要求</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有利于安全生产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有利于建立员工之间的和谐人际关系</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有利于领导的监控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有利于合理利用空间</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ABE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70</w:t>
      </w:r>
      <w:r>
        <w:rPr>
          <w:rFonts w:ascii="Arial" w:hAnsi="Arial" w:cs="Arial" w:hint="eastAsia"/>
          <w:color w:val="000000"/>
          <w:sz w:val="23"/>
          <w:szCs w:val="23"/>
        </w:rPr>
        <w:t>、为解决流水线某道工序设备超负荷问题，企业可以采取的措施有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延长节拍时间</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缩短节拍时间</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优化并提升该道工序设备的效率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提升该道工序之前工序设备的效率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提升该道工序之后工序设备的效率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71</w:t>
      </w:r>
      <w:r>
        <w:rPr>
          <w:rFonts w:ascii="Arial" w:hAnsi="Arial" w:cs="Arial" w:hint="eastAsia"/>
          <w:color w:val="000000"/>
          <w:sz w:val="23"/>
          <w:szCs w:val="23"/>
        </w:rPr>
        <w:t>、下列硬件质量特性中，属于内在特性的有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结构</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性能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包装</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形状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化学成分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ABE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72</w:t>
      </w:r>
      <w:r>
        <w:rPr>
          <w:rFonts w:ascii="Arial" w:hAnsi="Arial" w:cs="Arial" w:hint="eastAsia"/>
          <w:color w:val="000000"/>
          <w:sz w:val="23"/>
          <w:szCs w:val="23"/>
        </w:rPr>
        <w:t>、企业运用</w:t>
      </w:r>
      <w:r>
        <w:rPr>
          <w:rFonts w:ascii="Arial" w:hAnsi="Arial" w:cs="Arial"/>
          <w:color w:val="000000"/>
          <w:sz w:val="23"/>
          <w:szCs w:val="23"/>
        </w:rPr>
        <w:t>PDCA</w:t>
      </w:r>
      <w:r>
        <w:rPr>
          <w:rFonts w:ascii="Arial" w:hAnsi="Arial" w:cs="Arial" w:hint="eastAsia"/>
          <w:color w:val="000000"/>
          <w:sz w:val="23"/>
          <w:szCs w:val="23"/>
        </w:rPr>
        <w:t>循环实施全面质量管理时，在处理阶段需要完成的步骤有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分析现状，找出存在的主要质量问题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执行计划</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总结经验教训，制定相应标准，制度和规定</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把未解决或新出现的问题转入下一轮</w:t>
      </w:r>
      <w:r>
        <w:rPr>
          <w:rFonts w:ascii="Arial" w:hAnsi="Arial" w:cs="Arial"/>
          <w:color w:val="000000"/>
          <w:sz w:val="23"/>
          <w:szCs w:val="23"/>
        </w:rPr>
        <w:t>PDCA</w:t>
      </w:r>
      <w:r>
        <w:rPr>
          <w:rFonts w:ascii="Arial" w:hAnsi="Arial" w:cs="Arial" w:hint="eastAsia"/>
          <w:color w:val="000000"/>
          <w:sz w:val="23"/>
          <w:szCs w:val="23"/>
        </w:rPr>
        <w:t>循环</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检查计划执行结果</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BCD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73</w:t>
      </w:r>
      <w:r>
        <w:rPr>
          <w:rFonts w:ascii="Arial" w:hAnsi="Arial" w:cs="Arial" w:hint="eastAsia"/>
          <w:color w:val="000000"/>
          <w:sz w:val="23"/>
          <w:szCs w:val="23"/>
        </w:rPr>
        <w:t>、狭义企业技术改造的主要内容包括</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维修</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设备更新改造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工艺改革</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产品更新换代</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厂房翻新和改造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BCDE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74</w:t>
      </w:r>
      <w:r>
        <w:rPr>
          <w:rFonts w:ascii="Arial" w:hAnsi="Arial" w:cs="Arial" w:hint="eastAsia"/>
          <w:color w:val="000000"/>
          <w:sz w:val="23"/>
          <w:szCs w:val="23"/>
        </w:rPr>
        <w:t>、设备改造的主要内容包括</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提高设备的自动化程度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将通用设备改造成高效、专用设备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提高设备零部件的可靠性</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实现加工对象尺寸公差的自动控制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用技术性能更完善的新型设备替换原有设备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ACD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75.</w:t>
      </w:r>
      <w:r>
        <w:rPr>
          <w:rFonts w:ascii="Arial" w:hAnsi="Arial" w:cs="Arial" w:hint="eastAsia"/>
          <w:color w:val="000000"/>
          <w:sz w:val="23"/>
          <w:szCs w:val="23"/>
        </w:rPr>
        <w:t>在企业的新产品开发战略中，进取战略的基本特征有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新产品开发的竞争域限定在产品的最终用途和技术方面</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新产品开发的目标是维持企业现有规模</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开发出的产品多为模仿品</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新产品创意构思多来源于市场营销或研究开发的成果</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新产品开发的方式一般为自行研制开发或合作开发</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ADE</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76.</w:t>
      </w:r>
      <w:r>
        <w:rPr>
          <w:rFonts w:ascii="Arial" w:hAnsi="Arial" w:cs="Arial" w:hint="eastAsia"/>
          <w:color w:val="000000"/>
          <w:sz w:val="23"/>
          <w:szCs w:val="23"/>
        </w:rPr>
        <w:t>与内部招聘相比，外部招聘的优点主要有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有利于企业扩展视野</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可以使企业招聘到更优秀的人才</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能够降低企业对聘用人员的误用率</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有利于企业工作创新</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可以提高员工对企业的忠诚度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77.</w:t>
      </w:r>
      <w:r>
        <w:rPr>
          <w:rFonts w:ascii="Arial" w:hAnsi="Arial" w:cs="Arial" w:hint="eastAsia"/>
          <w:color w:val="000000"/>
          <w:sz w:val="23"/>
          <w:szCs w:val="23"/>
        </w:rPr>
        <w:t>在企业员工培训目标类别中，属于提高员工的企业角色意识的有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提高员工的专业业务技能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增强员工的主人翁精神</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提高员工的人际关系技能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增强员工的团队意识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扩充员工的知识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78.</w:t>
      </w:r>
      <w:r>
        <w:rPr>
          <w:rFonts w:ascii="Arial" w:hAnsi="Arial" w:cs="Arial" w:hint="eastAsia"/>
          <w:color w:val="000000"/>
          <w:sz w:val="23"/>
          <w:szCs w:val="23"/>
        </w:rPr>
        <w:t>根据《最高人民法院关于审理劳动争议案件适用法律成若干问题的解释》，下列纠纷中，当事人不服劳动争议仲裁委员会做出的裁决、依法向人民法院起诉的，人民法院应当受理的有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劳动者与企业在履行劳动合同过程中发生的纠纷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劳动者请求社会保险经办机构发放社会保险金的纠纷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劳动者与企业之间没有定力书面劳动合同，但已形成劳动关系后发生的纠纷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劳动者与企业因住房制度改革产生的公有住房转让纠纷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劳动者退休后，与尚未参加社会保险统筹的原企业因追索养老金、医疗费而发生的纠纷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79.</w:t>
      </w:r>
      <w:r>
        <w:rPr>
          <w:rFonts w:ascii="Arial" w:hAnsi="Arial" w:cs="Arial" w:hint="eastAsia"/>
          <w:color w:val="000000"/>
          <w:sz w:val="23"/>
          <w:szCs w:val="23"/>
        </w:rPr>
        <w:t>财务控制的重点内容包括</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人员流动控制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作业计划控制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成本控制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风险控制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质量控制</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80.</w:t>
      </w:r>
      <w:r>
        <w:rPr>
          <w:rFonts w:ascii="Arial" w:hAnsi="Arial" w:cs="Arial" w:hint="eastAsia"/>
          <w:color w:val="000000"/>
          <w:sz w:val="23"/>
          <w:szCs w:val="23"/>
        </w:rPr>
        <w:t>下列责任中，属于企业对非合同利益相关者的社会责任有</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设计人性化的工作方式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环境保护</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增加员工福利</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支持公益活动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参与灾害救助</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BDE</w:t>
      </w:r>
    </w:p>
    <w:p w:rsidR="007B35B2" w:rsidRPr="00CB1633" w:rsidRDefault="007B35B2" w:rsidP="00F45536">
      <w:pPr>
        <w:pStyle w:val="NormalWeb"/>
        <w:spacing w:before="84" w:beforeAutospacing="0" w:after="84" w:afterAutospacing="0"/>
        <w:rPr>
          <w:rFonts w:ascii="Arial" w:hAnsi="Arial" w:cs="Arial"/>
          <w:b/>
          <w:color w:val="000000"/>
          <w:sz w:val="23"/>
          <w:szCs w:val="23"/>
        </w:rPr>
      </w:pPr>
      <w:r w:rsidRPr="00CB1633">
        <w:rPr>
          <w:rFonts w:ascii="Arial" w:hAnsi="Arial" w:cs="Arial" w:hint="eastAsia"/>
          <w:b/>
          <w:color w:val="000000"/>
          <w:sz w:val="23"/>
          <w:szCs w:val="23"/>
        </w:rPr>
        <w:t>三、案例分析题（共</w:t>
      </w:r>
      <w:r w:rsidRPr="00CB1633">
        <w:rPr>
          <w:rFonts w:ascii="Arial" w:hAnsi="Arial" w:cs="Arial"/>
          <w:b/>
          <w:color w:val="000000"/>
          <w:sz w:val="23"/>
          <w:szCs w:val="23"/>
        </w:rPr>
        <w:t>20</w:t>
      </w:r>
      <w:r w:rsidRPr="00CB1633">
        <w:rPr>
          <w:rFonts w:ascii="Arial" w:hAnsi="Arial" w:cs="Arial" w:hint="eastAsia"/>
          <w:b/>
          <w:color w:val="000000"/>
          <w:sz w:val="23"/>
          <w:szCs w:val="23"/>
        </w:rPr>
        <w:t>题，每题</w:t>
      </w:r>
      <w:r w:rsidRPr="00CB1633">
        <w:rPr>
          <w:rFonts w:ascii="Arial" w:hAnsi="Arial" w:cs="Arial"/>
          <w:b/>
          <w:color w:val="000000"/>
          <w:sz w:val="23"/>
          <w:szCs w:val="23"/>
        </w:rPr>
        <w:t>2</w:t>
      </w:r>
      <w:r w:rsidRPr="00CB1633">
        <w:rPr>
          <w:rFonts w:ascii="Arial" w:hAnsi="Arial" w:cs="Arial" w:hint="eastAsia"/>
          <w:b/>
          <w:color w:val="000000"/>
          <w:sz w:val="23"/>
          <w:szCs w:val="23"/>
        </w:rPr>
        <w:t>分。有单选和多选组成。错选，本题不得分，所选的每个选项的</w:t>
      </w:r>
      <w:r w:rsidRPr="00CB1633">
        <w:rPr>
          <w:rFonts w:ascii="Arial" w:hAnsi="Arial" w:cs="Arial"/>
          <w:b/>
          <w:color w:val="000000"/>
          <w:sz w:val="23"/>
          <w:szCs w:val="23"/>
        </w:rPr>
        <w:t>0.5</w:t>
      </w:r>
      <w:r w:rsidRPr="00CB1633">
        <w:rPr>
          <w:rFonts w:ascii="Arial" w:hAnsi="Arial" w:cs="Arial" w:hint="eastAsia"/>
          <w:b/>
          <w:color w:val="000000"/>
          <w:sz w:val="23"/>
          <w:szCs w:val="23"/>
        </w:rPr>
        <w:t>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（一）</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为了掌握市场信息，有效安排生产运营，某自行车生产企业进行了市场调查和市场预测活动。市场调查人员编制好调查问卷后，挑选合适的消费者为调查对象，在充分说明填写要求的前提下，请消费者自行填写问卷，</w:t>
      </w:r>
      <w:r>
        <w:rPr>
          <w:rFonts w:ascii="Arial" w:hAnsi="Arial" w:cs="Arial"/>
          <w:color w:val="000000"/>
          <w:sz w:val="23"/>
          <w:szCs w:val="23"/>
        </w:rPr>
        <w:t>5</w:t>
      </w:r>
      <w:r>
        <w:rPr>
          <w:rFonts w:ascii="Arial" w:hAnsi="Arial" w:cs="Arial" w:hint="eastAsia"/>
          <w:color w:val="000000"/>
          <w:sz w:val="23"/>
          <w:szCs w:val="23"/>
        </w:rPr>
        <w:t>天后收回问卷。同时，调差人员在卖场门口随机选择消费者，征得其同意后，通过面谈和填写问卷了解消费者的购买动机和购买偏好。该企业</w:t>
      </w:r>
      <w:r>
        <w:rPr>
          <w:rFonts w:ascii="Arial" w:hAnsi="Arial" w:cs="Arial"/>
          <w:color w:val="000000"/>
          <w:sz w:val="23"/>
          <w:szCs w:val="23"/>
        </w:rPr>
        <w:t>2010</w:t>
      </w:r>
      <w:r>
        <w:rPr>
          <w:rFonts w:ascii="Arial" w:hAnsi="Arial" w:cs="Arial" w:hint="eastAsia"/>
          <w:color w:val="000000"/>
          <w:sz w:val="23"/>
          <w:szCs w:val="23"/>
        </w:rPr>
        <w:t>年</w:t>
      </w:r>
      <w:r>
        <w:rPr>
          <w:rFonts w:ascii="Arial" w:hAnsi="Arial" w:cs="Arial"/>
          <w:color w:val="000000"/>
          <w:sz w:val="23"/>
          <w:szCs w:val="23"/>
        </w:rPr>
        <w:t>~2015</w:t>
      </w:r>
      <w:r>
        <w:rPr>
          <w:rFonts w:ascii="Arial" w:hAnsi="Arial" w:cs="Arial" w:hint="eastAsia"/>
          <w:color w:val="000000"/>
          <w:sz w:val="23"/>
          <w:szCs w:val="23"/>
        </w:rPr>
        <w:t>年自行车销售额如下表所示</w:t>
      </w:r>
      <w:r>
        <w:rPr>
          <w:rFonts w:ascii="Arial" w:hAnsi="Arial" w:cs="Arial"/>
          <w:color w:val="000000"/>
          <w:sz w:val="23"/>
          <w:szCs w:val="23"/>
        </w:rPr>
        <w:t>(</w:t>
      </w:r>
      <w:r>
        <w:rPr>
          <w:rFonts w:ascii="Arial" w:hAnsi="Arial" w:cs="Arial" w:hint="eastAsia"/>
          <w:color w:val="000000"/>
          <w:sz w:val="23"/>
          <w:szCs w:val="23"/>
        </w:rPr>
        <w:t>单位：万元</w:t>
      </w:r>
      <w:r>
        <w:rPr>
          <w:rFonts w:ascii="Arial" w:hAnsi="Arial" w:cs="Arial"/>
          <w:color w:val="000000"/>
          <w:sz w:val="23"/>
          <w:szCs w:val="23"/>
        </w:rPr>
        <w:t>)</w:t>
      </w:r>
      <w:r>
        <w:rPr>
          <w:rFonts w:ascii="Arial" w:hAnsi="Arial" w:cs="Arial" w:hint="eastAsia"/>
          <w:color w:val="000000"/>
          <w:sz w:val="23"/>
          <w:szCs w:val="23"/>
        </w:rPr>
        <w:t>。</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tblPr>
      <w:tblGrid>
        <w:gridCol w:w="1218"/>
        <w:gridCol w:w="1217"/>
        <w:gridCol w:w="1217"/>
        <w:gridCol w:w="1217"/>
        <w:gridCol w:w="1217"/>
        <w:gridCol w:w="1217"/>
        <w:gridCol w:w="1217"/>
      </w:tblGrid>
      <w:tr w:rsidR="007B35B2" w:rsidTr="00F45536">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年度</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2010</w:t>
            </w:r>
            <w:r>
              <w:rPr>
                <w:rFonts w:ascii="Arial" w:hAnsi="Arial" w:cs="Arial" w:hint="eastAsia"/>
                <w:color w:val="000000"/>
                <w:sz w:val="23"/>
                <w:szCs w:val="23"/>
              </w:rPr>
              <w:t>年</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2011</w:t>
            </w:r>
            <w:r>
              <w:rPr>
                <w:rFonts w:ascii="Arial" w:hAnsi="Arial" w:cs="Arial" w:hint="eastAsia"/>
                <w:color w:val="000000"/>
                <w:sz w:val="23"/>
                <w:szCs w:val="23"/>
              </w:rPr>
              <w:t>年</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2012</w:t>
            </w:r>
            <w:r>
              <w:rPr>
                <w:rFonts w:ascii="Arial" w:hAnsi="Arial" w:cs="Arial" w:hint="eastAsia"/>
                <w:color w:val="000000"/>
                <w:sz w:val="23"/>
                <w:szCs w:val="23"/>
              </w:rPr>
              <w:t>年</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2013</w:t>
            </w:r>
            <w:r>
              <w:rPr>
                <w:rFonts w:ascii="Arial" w:hAnsi="Arial" w:cs="Arial" w:hint="eastAsia"/>
                <w:color w:val="000000"/>
                <w:sz w:val="23"/>
                <w:szCs w:val="23"/>
              </w:rPr>
              <w:t>年</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2014</w:t>
            </w:r>
            <w:r>
              <w:rPr>
                <w:rFonts w:ascii="Arial" w:hAnsi="Arial" w:cs="Arial" w:hint="eastAsia"/>
                <w:color w:val="000000"/>
                <w:sz w:val="23"/>
                <w:szCs w:val="23"/>
              </w:rPr>
              <w:t>年</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2015</w:t>
            </w:r>
            <w:r>
              <w:rPr>
                <w:rFonts w:ascii="Arial" w:hAnsi="Arial" w:cs="Arial" w:hint="eastAsia"/>
                <w:color w:val="000000"/>
                <w:sz w:val="23"/>
                <w:szCs w:val="23"/>
              </w:rPr>
              <w:t>年</w:t>
            </w:r>
          </w:p>
        </w:tc>
      </w:tr>
      <w:tr w:rsidR="007B35B2" w:rsidTr="00F45536">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销售额</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1110</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1200</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1220</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1250</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1300</w:t>
            </w:r>
          </w:p>
        </w:tc>
        <w:tc>
          <w:tcPr>
            <w:tcW w:w="12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1330</w:t>
            </w:r>
          </w:p>
        </w:tc>
      </w:tr>
    </w:tbl>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81.</w:t>
      </w:r>
      <w:r>
        <w:rPr>
          <w:rFonts w:ascii="Arial" w:hAnsi="Arial" w:cs="Arial" w:hint="eastAsia"/>
          <w:color w:val="000000"/>
          <w:sz w:val="23"/>
          <w:szCs w:val="23"/>
        </w:rPr>
        <w:t>该企业市场调查人员在编制调查问卷时，应注意</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调查问卷的设计要与调查主题密切相关</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调查问卷应具有引导性，引导调查对象作答</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问题次序应试开放式问题在前，封闭式问题在后</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调查问卷的语言要浅显易懂、简介清晰</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82.</w:t>
      </w:r>
      <w:r>
        <w:rPr>
          <w:rFonts w:ascii="Arial" w:hAnsi="Arial" w:cs="Arial" w:hint="eastAsia"/>
          <w:color w:val="000000"/>
          <w:sz w:val="23"/>
          <w:szCs w:val="23"/>
        </w:rPr>
        <w:t>该企业采用的市场调查方法是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留置调查法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文案调查法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入户访问法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拦截访问法</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83.</w:t>
      </w:r>
      <w:r>
        <w:rPr>
          <w:rFonts w:ascii="Arial" w:hAnsi="Arial" w:cs="Arial" w:hint="eastAsia"/>
          <w:color w:val="000000"/>
          <w:sz w:val="23"/>
          <w:szCs w:val="23"/>
        </w:rPr>
        <w:t>若采用简单移动平均法预测</w:t>
      </w:r>
      <w:r>
        <w:rPr>
          <w:rFonts w:ascii="Arial" w:hAnsi="Arial" w:cs="Arial"/>
          <w:color w:val="000000"/>
          <w:sz w:val="23"/>
          <w:szCs w:val="23"/>
        </w:rPr>
        <w:t>(</w:t>
      </w:r>
      <w:r>
        <w:rPr>
          <w:rFonts w:ascii="Arial" w:hAnsi="Arial" w:cs="Arial" w:hint="eastAsia"/>
          <w:color w:val="000000"/>
          <w:sz w:val="23"/>
          <w:szCs w:val="23"/>
        </w:rPr>
        <w:t>选择易懂跨越期</w:t>
      </w:r>
      <w:r>
        <w:rPr>
          <w:rFonts w:ascii="Arial" w:hAnsi="Arial" w:cs="Arial"/>
          <w:color w:val="000000"/>
          <w:sz w:val="23"/>
          <w:szCs w:val="23"/>
        </w:rPr>
        <w:t>n=5)</w:t>
      </w:r>
      <w:r>
        <w:rPr>
          <w:rFonts w:ascii="Arial" w:hAnsi="Arial" w:cs="Arial" w:hint="eastAsia"/>
          <w:color w:val="000000"/>
          <w:sz w:val="23"/>
          <w:szCs w:val="23"/>
        </w:rPr>
        <w:t>，该企业</w:t>
      </w:r>
      <w:r>
        <w:rPr>
          <w:rFonts w:ascii="Arial" w:hAnsi="Arial" w:cs="Arial"/>
          <w:color w:val="000000"/>
          <w:sz w:val="23"/>
          <w:szCs w:val="23"/>
        </w:rPr>
        <w:t>2016</w:t>
      </w:r>
      <w:r>
        <w:rPr>
          <w:rFonts w:ascii="Arial" w:hAnsi="Arial" w:cs="Arial" w:hint="eastAsia"/>
          <w:color w:val="000000"/>
          <w:sz w:val="23"/>
          <w:szCs w:val="23"/>
        </w:rPr>
        <w:t>年自行车的销售额预测值是</w:t>
      </w:r>
      <w:r>
        <w:rPr>
          <w:rFonts w:ascii="Arial" w:hAnsi="Arial" w:cs="Arial"/>
          <w:color w:val="000000"/>
          <w:sz w:val="23"/>
          <w:szCs w:val="23"/>
        </w:rPr>
        <w:t>( )</w:t>
      </w:r>
      <w:r>
        <w:rPr>
          <w:rFonts w:ascii="Arial" w:hAnsi="Arial" w:cs="Arial" w:hint="eastAsia"/>
          <w:color w:val="000000"/>
          <w:sz w:val="23"/>
          <w:szCs w:val="23"/>
        </w:rPr>
        <w:t>万元。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A.1220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B.1235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C.1260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D.1350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84.</w:t>
      </w:r>
      <w:r>
        <w:rPr>
          <w:rFonts w:ascii="Arial" w:hAnsi="Arial" w:cs="Arial" w:hint="eastAsia"/>
          <w:color w:val="000000"/>
          <w:sz w:val="23"/>
          <w:szCs w:val="23"/>
        </w:rPr>
        <w:t>若该企业</w:t>
      </w:r>
      <w:r>
        <w:rPr>
          <w:rFonts w:ascii="Arial" w:hAnsi="Arial" w:cs="Arial"/>
          <w:color w:val="000000"/>
          <w:sz w:val="23"/>
          <w:szCs w:val="23"/>
        </w:rPr>
        <w:t>2014</w:t>
      </w:r>
      <w:r>
        <w:rPr>
          <w:rFonts w:ascii="Arial" w:hAnsi="Arial" w:cs="Arial" w:hint="eastAsia"/>
          <w:color w:val="000000"/>
          <w:sz w:val="23"/>
          <w:szCs w:val="23"/>
        </w:rPr>
        <w:t>年自行车销售额的预测值为</w:t>
      </w:r>
      <w:r>
        <w:rPr>
          <w:rFonts w:ascii="Arial" w:hAnsi="Arial" w:cs="Arial"/>
          <w:color w:val="000000"/>
          <w:sz w:val="23"/>
          <w:szCs w:val="23"/>
        </w:rPr>
        <w:t>1350</w:t>
      </w:r>
      <w:r>
        <w:rPr>
          <w:rFonts w:ascii="Arial" w:hAnsi="Arial" w:cs="Arial" w:hint="eastAsia"/>
          <w:color w:val="000000"/>
          <w:sz w:val="23"/>
          <w:szCs w:val="23"/>
        </w:rPr>
        <w:t>万元，则</w:t>
      </w:r>
      <w:r>
        <w:rPr>
          <w:rFonts w:ascii="Arial" w:hAnsi="Arial" w:cs="Arial"/>
          <w:color w:val="000000"/>
          <w:sz w:val="23"/>
          <w:szCs w:val="23"/>
        </w:rPr>
        <w:t>2014</w:t>
      </w:r>
      <w:r>
        <w:rPr>
          <w:rFonts w:ascii="Arial" w:hAnsi="Arial" w:cs="Arial" w:hint="eastAsia"/>
          <w:color w:val="000000"/>
          <w:sz w:val="23"/>
          <w:szCs w:val="23"/>
        </w:rPr>
        <w:t>年预测的相对误差是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A.3.70%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B.3.85%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C.-50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D.50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二</w:t>
      </w:r>
      <w:r>
        <w:rPr>
          <w:rFonts w:ascii="Arial" w:hAnsi="Arial" w:cs="Arial"/>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某企业批量生产一种零件，投产批量为</w:t>
      </w:r>
      <w:r>
        <w:rPr>
          <w:rFonts w:ascii="Arial" w:hAnsi="Arial" w:cs="Arial"/>
          <w:color w:val="000000"/>
          <w:sz w:val="23"/>
          <w:szCs w:val="23"/>
        </w:rPr>
        <w:t>6</w:t>
      </w:r>
      <w:r>
        <w:rPr>
          <w:rFonts w:ascii="Arial" w:hAnsi="Arial" w:cs="Arial" w:hint="eastAsia"/>
          <w:color w:val="000000"/>
          <w:sz w:val="23"/>
          <w:szCs w:val="23"/>
        </w:rPr>
        <w:t>件，经过</w:t>
      </w:r>
      <w:r>
        <w:rPr>
          <w:rFonts w:ascii="Arial" w:hAnsi="Arial" w:cs="Arial"/>
          <w:color w:val="000000"/>
          <w:sz w:val="23"/>
          <w:szCs w:val="23"/>
        </w:rPr>
        <w:t>4</w:t>
      </w:r>
      <w:r>
        <w:rPr>
          <w:rFonts w:ascii="Arial" w:hAnsi="Arial" w:cs="Arial" w:hint="eastAsia"/>
          <w:color w:val="000000"/>
          <w:sz w:val="23"/>
          <w:szCs w:val="23"/>
        </w:rPr>
        <w:t>道工序加工，按照加工顺序，单件每到工序作业时间依次为</w:t>
      </w:r>
      <w:r>
        <w:rPr>
          <w:rFonts w:ascii="Arial" w:hAnsi="Arial" w:cs="Arial"/>
          <w:color w:val="000000"/>
          <w:sz w:val="23"/>
          <w:szCs w:val="23"/>
        </w:rPr>
        <w:t>10</w:t>
      </w:r>
      <w:r>
        <w:rPr>
          <w:rFonts w:ascii="Arial" w:hAnsi="Arial" w:cs="Arial" w:hint="eastAsia"/>
          <w:color w:val="000000"/>
          <w:sz w:val="23"/>
          <w:szCs w:val="23"/>
        </w:rPr>
        <w:t>分钟、</w:t>
      </w:r>
      <w:r>
        <w:rPr>
          <w:rFonts w:ascii="Arial" w:hAnsi="Arial" w:cs="Arial"/>
          <w:color w:val="000000"/>
          <w:sz w:val="23"/>
          <w:szCs w:val="23"/>
        </w:rPr>
        <w:t>8</w:t>
      </w:r>
      <w:r>
        <w:rPr>
          <w:rFonts w:ascii="Arial" w:hAnsi="Arial" w:cs="Arial" w:hint="eastAsia"/>
          <w:color w:val="000000"/>
          <w:sz w:val="23"/>
          <w:szCs w:val="23"/>
        </w:rPr>
        <w:t>分钟、</w:t>
      </w:r>
      <w:r>
        <w:rPr>
          <w:rFonts w:ascii="Arial" w:hAnsi="Arial" w:cs="Arial"/>
          <w:color w:val="000000"/>
          <w:sz w:val="23"/>
          <w:szCs w:val="23"/>
        </w:rPr>
        <w:t>20</w:t>
      </w:r>
      <w:r>
        <w:rPr>
          <w:rFonts w:ascii="Arial" w:hAnsi="Arial" w:cs="Arial" w:hint="eastAsia"/>
          <w:color w:val="000000"/>
          <w:sz w:val="23"/>
          <w:szCs w:val="23"/>
        </w:rPr>
        <w:t>分钟、</w:t>
      </w:r>
      <w:r>
        <w:rPr>
          <w:rFonts w:ascii="Arial" w:hAnsi="Arial" w:cs="Arial"/>
          <w:color w:val="000000"/>
          <w:sz w:val="23"/>
          <w:szCs w:val="23"/>
        </w:rPr>
        <w:t>15</w:t>
      </w:r>
      <w:r>
        <w:rPr>
          <w:rFonts w:ascii="Arial" w:hAnsi="Arial" w:cs="Arial" w:hint="eastAsia"/>
          <w:color w:val="000000"/>
          <w:sz w:val="23"/>
          <w:szCs w:val="23"/>
        </w:rPr>
        <w:t>分钟，假设零件移动用时为</w:t>
      </w:r>
      <w:r>
        <w:rPr>
          <w:rFonts w:ascii="Arial" w:hAnsi="Arial" w:cs="Arial"/>
          <w:color w:val="000000"/>
          <w:sz w:val="23"/>
          <w:szCs w:val="23"/>
        </w:rPr>
        <w:t>0</w:t>
      </w:r>
      <w:r>
        <w:rPr>
          <w:rFonts w:ascii="Arial" w:hAnsi="Arial" w:cs="Arial" w:hint="eastAsia"/>
          <w:color w:val="000000"/>
          <w:sz w:val="23"/>
          <w:szCs w:val="23"/>
        </w:rPr>
        <w:t>，为保证生产过程中的连续性和节奏性，该企业对该种零件生产过程进行时间组织，并对工序时间的移动方式进行分析和决策。</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85.</w:t>
      </w:r>
      <w:r>
        <w:rPr>
          <w:rFonts w:ascii="Arial" w:hAnsi="Arial" w:cs="Arial" w:hint="eastAsia"/>
          <w:color w:val="000000"/>
          <w:sz w:val="23"/>
          <w:szCs w:val="23"/>
        </w:rPr>
        <w:t>如果采用平行顺序移动方式进行零件生产，将一个批次的该种零件全部生产出来的时间是</w:t>
      </w:r>
      <w:r>
        <w:rPr>
          <w:rFonts w:ascii="Arial" w:hAnsi="Arial" w:cs="Arial"/>
          <w:color w:val="000000"/>
          <w:sz w:val="23"/>
          <w:szCs w:val="23"/>
        </w:rPr>
        <w:t>( )</w:t>
      </w:r>
      <w:r>
        <w:rPr>
          <w:rFonts w:ascii="Arial" w:hAnsi="Arial" w:cs="Arial" w:hint="eastAsia"/>
          <w:color w:val="000000"/>
          <w:sz w:val="23"/>
          <w:szCs w:val="23"/>
        </w:rPr>
        <w:t>分钟。</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A.163</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B.170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C.175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D.200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86.</w:t>
      </w:r>
      <w:r>
        <w:rPr>
          <w:rFonts w:ascii="Arial" w:hAnsi="Arial" w:cs="Arial" w:hint="eastAsia"/>
          <w:color w:val="000000"/>
          <w:sz w:val="23"/>
          <w:szCs w:val="23"/>
        </w:rPr>
        <w:t>在众多零件移动方式中，将一个批次的该种零件全部生产出来所需要的最短时间为</w:t>
      </w:r>
      <w:r>
        <w:rPr>
          <w:rFonts w:ascii="Arial" w:hAnsi="Arial" w:cs="Arial"/>
          <w:color w:val="000000"/>
          <w:sz w:val="23"/>
          <w:szCs w:val="23"/>
        </w:rPr>
        <w:t>( )</w:t>
      </w:r>
      <w:r>
        <w:rPr>
          <w:rFonts w:ascii="Arial" w:hAnsi="Arial" w:cs="Arial" w:hint="eastAsia"/>
          <w:color w:val="000000"/>
          <w:sz w:val="23"/>
          <w:szCs w:val="23"/>
        </w:rPr>
        <w:t>分钟。</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A.120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B.135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C.153</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D.195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87.</w:t>
      </w:r>
      <w:r>
        <w:rPr>
          <w:rFonts w:ascii="Arial" w:hAnsi="Arial" w:cs="Arial" w:hint="eastAsia"/>
          <w:color w:val="000000"/>
          <w:sz w:val="23"/>
          <w:szCs w:val="23"/>
        </w:rPr>
        <w:t>将一个批次的该种零件全部生产出来，工序间搬运次数最多的零件移动方式是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顺序移动方式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平行移动方式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平行顺序移动方式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混合移动方式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88.</w:t>
      </w:r>
      <w:r>
        <w:rPr>
          <w:rFonts w:ascii="Arial" w:hAnsi="Arial" w:cs="Arial" w:hint="eastAsia"/>
          <w:color w:val="000000"/>
          <w:sz w:val="23"/>
          <w:szCs w:val="23"/>
        </w:rPr>
        <w:t>为了确保设备在一个批次的零件加工过程中不出现停顿，该企业可以采用的工序间零件移动方式的是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顺序移动方式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平行移动方式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平行顺序移动方式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混合移动方式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三</w:t>
      </w:r>
      <w:r>
        <w:rPr>
          <w:rFonts w:ascii="Arial" w:hAnsi="Arial" w:cs="Arial"/>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某灯具生产企业为了解和分析影响灯具寿命的因素，文档和提升灯具寿命质量，有效配置生产资源，采用随机抽样的方法对其生产</w:t>
      </w: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C</w:t>
      </w:r>
      <w:r>
        <w:rPr>
          <w:rFonts w:ascii="Arial" w:hAnsi="Arial" w:cs="Arial" w:hint="eastAsia"/>
          <w:color w:val="000000"/>
          <w:sz w:val="23"/>
          <w:szCs w:val="23"/>
        </w:rPr>
        <w:t>三种灯具的过程能力进行评估。经调查和计算得出：</w:t>
      </w:r>
      <w:r>
        <w:rPr>
          <w:rFonts w:ascii="Arial" w:hAnsi="Arial" w:cs="Arial"/>
          <w:color w:val="000000"/>
          <w:sz w:val="23"/>
          <w:szCs w:val="23"/>
        </w:rPr>
        <w:t>A</w:t>
      </w:r>
      <w:r>
        <w:rPr>
          <w:rFonts w:ascii="Arial" w:hAnsi="Arial" w:cs="Arial" w:hint="eastAsia"/>
          <w:color w:val="000000"/>
          <w:sz w:val="23"/>
          <w:szCs w:val="23"/>
        </w:rPr>
        <w:t>种灯具的过程能力指数为</w:t>
      </w:r>
      <w:r>
        <w:rPr>
          <w:rFonts w:ascii="Arial" w:hAnsi="Arial" w:cs="Arial"/>
          <w:color w:val="000000"/>
          <w:sz w:val="23"/>
          <w:szCs w:val="23"/>
        </w:rPr>
        <w:t>1.9;B</w:t>
      </w:r>
      <w:r>
        <w:rPr>
          <w:rFonts w:ascii="Arial" w:hAnsi="Arial" w:cs="Arial" w:hint="eastAsia"/>
          <w:color w:val="000000"/>
          <w:sz w:val="23"/>
          <w:szCs w:val="23"/>
        </w:rPr>
        <w:t>种灯具样本的平均寿命为</w:t>
      </w:r>
      <w:r>
        <w:rPr>
          <w:rFonts w:ascii="Arial" w:hAnsi="Arial" w:cs="Arial"/>
          <w:color w:val="000000"/>
          <w:sz w:val="23"/>
          <w:szCs w:val="23"/>
        </w:rPr>
        <w:t>106600</w:t>
      </w:r>
      <w:r>
        <w:rPr>
          <w:rFonts w:ascii="Arial" w:hAnsi="Arial" w:cs="Arial" w:hint="eastAsia"/>
          <w:color w:val="000000"/>
          <w:sz w:val="23"/>
          <w:szCs w:val="23"/>
        </w:rPr>
        <w:t>小时，样本标准差为</w:t>
      </w:r>
      <w:r>
        <w:rPr>
          <w:rFonts w:ascii="Arial" w:hAnsi="Arial" w:cs="Arial"/>
          <w:color w:val="000000"/>
          <w:sz w:val="23"/>
          <w:szCs w:val="23"/>
        </w:rPr>
        <w:t>2000</w:t>
      </w:r>
      <w:r>
        <w:rPr>
          <w:rFonts w:ascii="Arial" w:hAnsi="Arial" w:cs="Arial" w:hint="eastAsia"/>
          <w:color w:val="000000"/>
          <w:sz w:val="23"/>
          <w:szCs w:val="23"/>
        </w:rPr>
        <w:t>小时，</w:t>
      </w:r>
      <w:r>
        <w:rPr>
          <w:rFonts w:ascii="Arial" w:hAnsi="Arial" w:cs="Arial"/>
          <w:color w:val="000000"/>
          <w:sz w:val="23"/>
          <w:szCs w:val="23"/>
        </w:rPr>
        <w:t>B</w:t>
      </w:r>
      <w:r>
        <w:rPr>
          <w:rFonts w:ascii="Arial" w:hAnsi="Arial" w:cs="Arial" w:hint="eastAsia"/>
          <w:color w:val="000000"/>
          <w:sz w:val="23"/>
          <w:szCs w:val="23"/>
        </w:rPr>
        <w:t>种灯具的设计寿命为不低于</w:t>
      </w:r>
      <w:r>
        <w:rPr>
          <w:rFonts w:ascii="Arial" w:hAnsi="Arial" w:cs="Arial"/>
          <w:color w:val="000000"/>
          <w:sz w:val="23"/>
          <w:szCs w:val="23"/>
        </w:rPr>
        <w:t>100000</w:t>
      </w:r>
      <w:r>
        <w:rPr>
          <w:rFonts w:ascii="Arial" w:hAnsi="Arial" w:cs="Arial" w:hint="eastAsia"/>
          <w:color w:val="000000"/>
          <w:sz w:val="23"/>
          <w:szCs w:val="23"/>
        </w:rPr>
        <w:t>小时</w:t>
      </w:r>
      <w:r>
        <w:rPr>
          <w:rFonts w:ascii="Arial" w:hAnsi="Arial" w:cs="Arial"/>
          <w:color w:val="000000"/>
          <w:sz w:val="23"/>
          <w:szCs w:val="23"/>
        </w:rPr>
        <w:t>;C</w:t>
      </w:r>
      <w:r>
        <w:rPr>
          <w:rFonts w:ascii="Arial" w:hAnsi="Arial" w:cs="Arial" w:hint="eastAsia"/>
          <w:color w:val="000000"/>
          <w:sz w:val="23"/>
          <w:szCs w:val="23"/>
        </w:rPr>
        <w:t>种灯具的过程能力不足。</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89.</w:t>
      </w:r>
      <w:r>
        <w:rPr>
          <w:rFonts w:ascii="Arial" w:hAnsi="Arial" w:cs="Arial" w:hint="eastAsia"/>
          <w:color w:val="000000"/>
          <w:sz w:val="23"/>
          <w:szCs w:val="23"/>
        </w:rPr>
        <w:t>生产</w:t>
      </w:r>
      <w:r>
        <w:rPr>
          <w:rFonts w:ascii="Arial" w:hAnsi="Arial" w:cs="Arial"/>
          <w:color w:val="000000"/>
          <w:sz w:val="23"/>
          <w:szCs w:val="23"/>
        </w:rPr>
        <w:t>A</w:t>
      </w:r>
      <w:r>
        <w:rPr>
          <w:rFonts w:ascii="Arial" w:hAnsi="Arial" w:cs="Arial" w:hint="eastAsia"/>
          <w:color w:val="000000"/>
          <w:sz w:val="23"/>
          <w:szCs w:val="23"/>
        </w:rPr>
        <w:t>种灯具的过程能力</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过剩</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充足</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正常</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不足</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90.</w:t>
      </w:r>
      <w:r>
        <w:rPr>
          <w:rFonts w:ascii="Arial" w:hAnsi="Arial" w:cs="Arial" w:hint="eastAsia"/>
          <w:color w:val="000000"/>
          <w:sz w:val="23"/>
          <w:szCs w:val="23"/>
        </w:rPr>
        <w:t>生产</w:t>
      </w:r>
      <w:r>
        <w:rPr>
          <w:rFonts w:ascii="Arial" w:hAnsi="Arial" w:cs="Arial"/>
          <w:color w:val="000000"/>
          <w:sz w:val="23"/>
          <w:szCs w:val="23"/>
        </w:rPr>
        <w:t>B</w:t>
      </w:r>
      <w:r>
        <w:rPr>
          <w:rFonts w:ascii="Arial" w:hAnsi="Arial" w:cs="Arial" w:hint="eastAsia"/>
          <w:color w:val="000000"/>
          <w:sz w:val="23"/>
          <w:szCs w:val="23"/>
        </w:rPr>
        <w:t>种灯具的过程能力指数是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A.0.80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B.1.01</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C.1.10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D.1.21</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91.</w:t>
      </w:r>
      <w:r>
        <w:rPr>
          <w:rFonts w:ascii="Arial" w:hAnsi="Arial" w:cs="Arial" w:hint="eastAsia"/>
          <w:color w:val="000000"/>
          <w:sz w:val="23"/>
          <w:szCs w:val="23"/>
        </w:rPr>
        <w:t>为解决生产</w:t>
      </w:r>
      <w:r>
        <w:rPr>
          <w:rFonts w:ascii="Arial" w:hAnsi="Arial" w:cs="Arial"/>
          <w:color w:val="000000"/>
          <w:sz w:val="23"/>
          <w:szCs w:val="23"/>
        </w:rPr>
        <w:t>C</w:t>
      </w:r>
      <w:r>
        <w:rPr>
          <w:rFonts w:ascii="Arial" w:hAnsi="Arial" w:cs="Arial" w:hint="eastAsia"/>
          <w:color w:val="000000"/>
          <w:sz w:val="23"/>
          <w:szCs w:val="23"/>
        </w:rPr>
        <w:t>种灯具过程能力不足的问题，企业可采取的措施是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提高产品的技术标准</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合并或减少工序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使生产工艺更为合理和有效</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提高设备的加工性能</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92.</w:t>
      </w:r>
      <w:r>
        <w:rPr>
          <w:rFonts w:ascii="Arial" w:hAnsi="Arial" w:cs="Arial" w:hint="eastAsia"/>
          <w:color w:val="000000"/>
          <w:sz w:val="23"/>
          <w:szCs w:val="23"/>
        </w:rPr>
        <w:t>下列因素中，能够影响灯具产品生产工序质量的是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原材料的质量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操作工人的熟练程度</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原材料的价格</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灯具产品的年销量</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四</w:t>
      </w:r>
      <w:r>
        <w:rPr>
          <w:rFonts w:ascii="Arial" w:hAnsi="Arial" w:cs="Arial"/>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某钢厂管理层正在对钢厂的技术改造问题进行技术和经济可行性分析。经过调查得知，该钢厂目前产钢</w:t>
      </w:r>
      <w:r>
        <w:rPr>
          <w:rFonts w:ascii="Arial" w:hAnsi="Arial" w:cs="Arial"/>
          <w:color w:val="000000"/>
          <w:sz w:val="23"/>
          <w:szCs w:val="23"/>
        </w:rPr>
        <w:t>200</w:t>
      </w:r>
      <w:r>
        <w:rPr>
          <w:rFonts w:ascii="Arial" w:hAnsi="Arial" w:cs="Arial" w:hint="eastAsia"/>
          <w:color w:val="000000"/>
          <w:sz w:val="23"/>
          <w:szCs w:val="23"/>
        </w:rPr>
        <w:t>万吨，成本局高不下，对环境的污染日益严重，技术较为落后，产品质量有所下降，还存在着一定的安全隐患，为了解决存在的问题，需耗资</w:t>
      </w:r>
      <w:r>
        <w:rPr>
          <w:rFonts w:ascii="Arial" w:hAnsi="Arial" w:cs="Arial"/>
          <w:color w:val="000000"/>
          <w:sz w:val="23"/>
          <w:szCs w:val="23"/>
        </w:rPr>
        <w:t>40000</w:t>
      </w:r>
      <w:r>
        <w:rPr>
          <w:rFonts w:ascii="Arial" w:hAnsi="Arial" w:cs="Arial" w:hint="eastAsia"/>
          <w:color w:val="000000"/>
          <w:sz w:val="23"/>
          <w:szCs w:val="23"/>
        </w:rPr>
        <w:t>万元进行技术改造，技术改造完成后，每吨钢的成本将由原来的</w:t>
      </w:r>
      <w:r>
        <w:rPr>
          <w:rFonts w:ascii="Arial" w:hAnsi="Arial" w:cs="Arial"/>
          <w:color w:val="000000"/>
          <w:sz w:val="23"/>
          <w:szCs w:val="23"/>
        </w:rPr>
        <w:t>2700</w:t>
      </w:r>
      <w:r>
        <w:rPr>
          <w:rFonts w:ascii="Arial" w:hAnsi="Arial" w:cs="Arial" w:hint="eastAsia"/>
          <w:color w:val="000000"/>
          <w:sz w:val="23"/>
          <w:szCs w:val="23"/>
        </w:rPr>
        <w:t>元降至</w:t>
      </w:r>
      <w:r>
        <w:rPr>
          <w:rFonts w:ascii="Arial" w:hAnsi="Arial" w:cs="Arial"/>
          <w:color w:val="000000"/>
          <w:sz w:val="23"/>
          <w:szCs w:val="23"/>
        </w:rPr>
        <w:t>2600</w:t>
      </w:r>
      <w:r>
        <w:rPr>
          <w:rFonts w:ascii="Arial" w:hAnsi="Arial" w:cs="Arial" w:hint="eastAsia"/>
          <w:color w:val="000000"/>
          <w:sz w:val="23"/>
          <w:szCs w:val="23"/>
        </w:rPr>
        <w:t>元，环境污染的问题、安全隐患问题和产品质量问题均能得到一定程度的解决，假设该行业的标准投资效益为</w:t>
      </w:r>
      <w:r>
        <w:rPr>
          <w:rFonts w:ascii="Arial" w:hAnsi="Arial" w:cs="Arial"/>
          <w:color w:val="000000"/>
          <w:sz w:val="23"/>
          <w:szCs w:val="23"/>
        </w:rPr>
        <w:t>0.3</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93.</w:t>
      </w:r>
      <w:r>
        <w:rPr>
          <w:rFonts w:ascii="Arial" w:hAnsi="Arial" w:cs="Arial" w:hint="eastAsia"/>
          <w:color w:val="000000"/>
          <w:sz w:val="23"/>
          <w:szCs w:val="23"/>
        </w:rPr>
        <w:t>改厂进行技术改造项目的技术可行性分析，其核心是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技术改造方案的选择问题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技术等级的选择问题</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对技术改造方案得的总投资与经济效益进行对比分析</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对技术改造方案得的总投资与总产量进行对比分析</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94.</w:t>
      </w:r>
      <w:r>
        <w:rPr>
          <w:rFonts w:ascii="Arial" w:hAnsi="Arial" w:cs="Arial" w:hint="eastAsia"/>
          <w:color w:val="000000"/>
          <w:sz w:val="23"/>
          <w:szCs w:val="23"/>
        </w:rPr>
        <w:t>改厂进行技术改造项目的技术可行性分析，必须遵循的原则是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当技术改造项目涉及外贸等因素时必须进行国民经济评价</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必须选择尖端技术</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应运用综合的指标体系，从不用侧面反映出技术改造项目的经济效果</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以项目追加投资与新增收益来评价技术改造项目的经济效果</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ACD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95.</w:t>
      </w:r>
      <w:r>
        <w:rPr>
          <w:rFonts w:ascii="Arial" w:hAnsi="Arial" w:cs="Arial" w:hint="eastAsia"/>
          <w:color w:val="000000"/>
          <w:sz w:val="23"/>
          <w:szCs w:val="23"/>
        </w:rPr>
        <w:t>该行技术改造项目完成后，若该场年钢产量不变化，则该厂年经济效益为</w:t>
      </w:r>
      <w:r>
        <w:rPr>
          <w:rFonts w:ascii="Arial" w:hAnsi="Arial" w:cs="Arial"/>
          <w:color w:val="000000"/>
          <w:sz w:val="23"/>
          <w:szCs w:val="23"/>
        </w:rPr>
        <w:t>( )</w:t>
      </w:r>
      <w:r>
        <w:rPr>
          <w:rFonts w:ascii="Arial" w:hAnsi="Arial" w:cs="Arial" w:hint="eastAsia"/>
          <w:color w:val="000000"/>
          <w:sz w:val="23"/>
          <w:szCs w:val="23"/>
        </w:rPr>
        <w:t>万元。</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A.6000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B.6500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C.8000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D.10000</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96.</w:t>
      </w:r>
      <w:r>
        <w:rPr>
          <w:rFonts w:ascii="Arial" w:hAnsi="Arial" w:cs="Arial" w:hint="eastAsia"/>
          <w:color w:val="000000"/>
          <w:sz w:val="23"/>
          <w:szCs w:val="23"/>
        </w:rPr>
        <w:t>在企业计算技术改造方案的总投资时应考虑的因素是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因技术改造需新追加的新资额</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技术改造中拆除的旧设备、旧设施等所造成的损失金额</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技术改造的贷款利息</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拆除的固定资产回收利用的价值</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ABD</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五</w:t>
      </w:r>
      <w:r>
        <w:rPr>
          <w:rFonts w:ascii="Arial" w:hAnsi="Arial" w:cs="Arial"/>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某医疗器械股份有限公司，</w:t>
      </w:r>
      <w:r>
        <w:rPr>
          <w:rFonts w:ascii="Arial" w:hAnsi="Arial" w:cs="Arial"/>
          <w:color w:val="000000"/>
          <w:sz w:val="23"/>
          <w:szCs w:val="23"/>
        </w:rPr>
        <w:t>2015</w:t>
      </w:r>
      <w:r>
        <w:rPr>
          <w:rFonts w:ascii="Arial" w:hAnsi="Arial" w:cs="Arial" w:hint="eastAsia"/>
          <w:color w:val="000000"/>
          <w:sz w:val="23"/>
          <w:szCs w:val="23"/>
        </w:rPr>
        <w:t>年度实现销售收入</w:t>
      </w:r>
      <w:r>
        <w:rPr>
          <w:rFonts w:ascii="Arial" w:hAnsi="Arial" w:cs="Arial"/>
          <w:color w:val="000000"/>
          <w:sz w:val="23"/>
          <w:szCs w:val="23"/>
        </w:rPr>
        <w:t>3.8</w:t>
      </w:r>
      <w:r>
        <w:rPr>
          <w:rFonts w:ascii="Arial" w:hAnsi="Arial" w:cs="Arial" w:hint="eastAsia"/>
          <w:color w:val="000000"/>
          <w:sz w:val="23"/>
          <w:szCs w:val="23"/>
        </w:rPr>
        <w:t>亿元，实现净利润</w:t>
      </w:r>
      <w:r>
        <w:rPr>
          <w:rFonts w:ascii="Arial" w:hAnsi="Arial" w:cs="Arial"/>
          <w:color w:val="000000"/>
          <w:sz w:val="23"/>
          <w:szCs w:val="23"/>
        </w:rPr>
        <w:t>0.9</w:t>
      </w:r>
      <w:r>
        <w:rPr>
          <w:rFonts w:ascii="Arial" w:hAnsi="Arial" w:cs="Arial" w:hint="eastAsia"/>
          <w:color w:val="000000"/>
          <w:sz w:val="23"/>
          <w:szCs w:val="23"/>
        </w:rPr>
        <w:t>亿元，经营活动生产的现金流量净额为</w:t>
      </w:r>
      <w:r>
        <w:rPr>
          <w:rFonts w:ascii="Arial" w:hAnsi="Arial" w:cs="Arial"/>
          <w:color w:val="000000"/>
          <w:sz w:val="23"/>
          <w:szCs w:val="23"/>
        </w:rPr>
        <w:t>0.8</w:t>
      </w:r>
      <w:r>
        <w:rPr>
          <w:rFonts w:ascii="Arial" w:hAnsi="Arial" w:cs="Arial" w:hint="eastAsia"/>
          <w:color w:val="000000"/>
          <w:sz w:val="23"/>
          <w:szCs w:val="23"/>
        </w:rPr>
        <w:t>亿元，公司</w:t>
      </w:r>
      <w:r>
        <w:rPr>
          <w:rFonts w:ascii="Arial" w:hAnsi="Arial" w:cs="Arial"/>
          <w:color w:val="000000"/>
          <w:sz w:val="23"/>
          <w:szCs w:val="23"/>
        </w:rPr>
        <w:t>2015</w:t>
      </w:r>
      <w:r>
        <w:rPr>
          <w:rFonts w:ascii="Arial" w:hAnsi="Arial" w:cs="Arial" w:hint="eastAsia"/>
          <w:color w:val="000000"/>
          <w:sz w:val="23"/>
          <w:szCs w:val="23"/>
        </w:rPr>
        <w:t>年建华资产负债表如下：</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资产负债表</w:t>
      </w:r>
      <w:r>
        <w:rPr>
          <w:rFonts w:ascii="Arial" w:hAnsi="Arial" w:cs="Arial"/>
          <w:color w:val="000000"/>
          <w:sz w:val="23"/>
          <w:szCs w:val="23"/>
        </w:rPr>
        <w:t>(</w:t>
      </w:r>
      <w:r>
        <w:rPr>
          <w:rFonts w:ascii="Arial" w:hAnsi="Arial" w:cs="Arial" w:hint="eastAsia"/>
          <w:color w:val="000000"/>
          <w:sz w:val="23"/>
          <w:szCs w:val="23"/>
        </w:rPr>
        <w:t>简表</w:t>
      </w:r>
      <w:r>
        <w:rPr>
          <w:rFonts w:ascii="Arial" w:hAnsi="Arial" w:cs="Arial"/>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编制单位：某医疗器械股份有限公司</w:t>
      </w:r>
      <w:r>
        <w:rPr>
          <w:rFonts w:ascii="Arial" w:hAnsi="Arial" w:cs="Arial"/>
          <w:color w:val="000000"/>
          <w:sz w:val="23"/>
          <w:szCs w:val="23"/>
        </w:rPr>
        <w:t xml:space="preserve"> 2015</w:t>
      </w:r>
      <w:r>
        <w:rPr>
          <w:rFonts w:ascii="Arial" w:hAnsi="Arial" w:cs="Arial" w:hint="eastAsia"/>
          <w:color w:val="000000"/>
          <w:sz w:val="23"/>
          <w:szCs w:val="23"/>
        </w:rPr>
        <w:t>年</w:t>
      </w:r>
      <w:r>
        <w:rPr>
          <w:rFonts w:ascii="Arial" w:hAnsi="Arial" w:cs="Arial"/>
          <w:color w:val="000000"/>
          <w:sz w:val="23"/>
          <w:szCs w:val="23"/>
        </w:rPr>
        <w:t>12</w:t>
      </w:r>
      <w:r>
        <w:rPr>
          <w:rFonts w:ascii="Arial" w:hAnsi="Arial" w:cs="Arial" w:hint="eastAsia"/>
          <w:color w:val="000000"/>
          <w:sz w:val="23"/>
          <w:szCs w:val="23"/>
        </w:rPr>
        <w:t>月</w:t>
      </w:r>
      <w:r>
        <w:rPr>
          <w:rFonts w:ascii="Arial" w:hAnsi="Arial" w:cs="Arial"/>
          <w:color w:val="000000"/>
          <w:sz w:val="23"/>
          <w:szCs w:val="23"/>
        </w:rPr>
        <w:t>31</w:t>
      </w:r>
      <w:r>
        <w:rPr>
          <w:rFonts w:ascii="Arial" w:hAnsi="Arial" w:cs="Arial" w:hint="eastAsia"/>
          <w:color w:val="000000"/>
          <w:sz w:val="23"/>
          <w:szCs w:val="23"/>
        </w:rPr>
        <w:t>日</w:t>
      </w:r>
      <w:r>
        <w:rPr>
          <w:rFonts w:ascii="Arial" w:hAnsi="Arial" w:cs="Arial"/>
          <w:color w:val="000000"/>
          <w:sz w:val="23"/>
          <w:szCs w:val="23"/>
        </w:rPr>
        <w:t xml:space="preserve"> </w:t>
      </w:r>
      <w:r>
        <w:rPr>
          <w:rFonts w:ascii="Arial" w:hAnsi="Arial" w:cs="Arial" w:hint="eastAsia"/>
          <w:color w:val="000000"/>
          <w:sz w:val="23"/>
          <w:szCs w:val="23"/>
        </w:rPr>
        <w:t>单位：亿元</w:t>
      </w:r>
    </w:p>
    <w:tbl>
      <w:tblPr>
        <w:tblW w:w="0" w:type="auto"/>
        <w:tblBorders>
          <w:top w:val="outset" w:sz="6" w:space="0" w:color="333333"/>
          <w:left w:val="outset" w:sz="6" w:space="0" w:color="333333"/>
          <w:bottom w:val="outset" w:sz="6" w:space="0" w:color="333333"/>
          <w:right w:val="outset" w:sz="6" w:space="0" w:color="333333"/>
        </w:tblBorders>
        <w:tblCellMar>
          <w:left w:w="0" w:type="dxa"/>
          <w:right w:w="0" w:type="dxa"/>
        </w:tblCellMar>
        <w:tblLook w:val="0000"/>
      </w:tblPr>
      <w:tblGrid>
        <w:gridCol w:w="1815"/>
        <w:gridCol w:w="1035"/>
        <w:gridCol w:w="1095"/>
        <w:gridCol w:w="1740"/>
        <w:gridCol w:w="1230"/>
        <w:gridCol w:w="1605"/>
      </w:tblGrid>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 </w:t>
            </w:r>
            <w:r>
              <w:rPr>
                <w:rFonts w:ascii="Arial" w:hAnsi="Arial" w:cs="Arial" w:hint="eastAsia"/>
                <w:color w:val="000000"/>
                <w:sz w:val="23"/>
                <w:szCs w:val="23"/>
              </w:rPr>
              <w:t>项目</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年初数</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年末数</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项目</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年初数</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年末数</w:t>
            </w:r>
          </w:p>
        </w:tc>
      </w:tr>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银行存款</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0.4</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0.5</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短期借款</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0.8</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1.2</w:t>
            </w:r>
          </w:p>
        </w:tc>
      </w:tr>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应收账款</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0.8</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1.2</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应付职工薪酬</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0.2</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0.5</w:t>
            </w:r>
          </w:p>
        </w:tc>
      </w:tr>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存货</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0.9</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1.3</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流动负债合计</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1.0</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1.7</w:t>
            </w:r>
          </w:p>
        </w:tc>
      </w:tr>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其他</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0.4</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0.2</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负债合计</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1.2</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1.1</w:t>
            </w:r>
          </w:p>
        </w:tc>
      </w:tr>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流动资产合计</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2.5</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3.2</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股东权益合计</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2.2</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2.8</w:t>
            </w:r>
          </w:p>
        </w:tc>
      </w:tr>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非流动资产合计</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3.5</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3.8</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负债与股东权益合计</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3.8</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4.2</w:t>
            </w:r>
          </w:p>
        </w:tc>
      </w:tr>
      <w:tr w:rsidR="007B35B2" w:rsidTr="00F45536">
        <w:tc>
          <w:tcPr>
            <w:tcW w:w="181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hint="eastAsia"/>
                <w:color w:val="000000"/>
                <w:sz w:val="23"/>
                <w:szCs w:val="23"/>
              </w:rPr>
              <w:t>资产总计</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6</w:t>
            </w:r>
          </w:p>
        </w:tc>
        <w:tc>
          <w:tcPr>
            <w:tcW w:w="109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7</w:t>
            </w:r>
          </w:p>
        </w:tc>
        <w:tc>
          <w:tcPr>
            <w:tcW w:w="174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 </w:t>
            </w:r>
          </w:p>
        </w:tc>
        <w:tc>
          <w:tcPr>
            <w:tcW w:w="123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6</w:t>
            </w:r>
          </w:p>
        </w:tc>
        <w:tc>
          <w:tcPr>
            <w:tcW w:w="16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7B35B2" w:rsidRDefault="007B35B2">
            <w:pPr>
              <w:spacing w:after="167"/>
              <w:rPr>
                <w:rFonts w:ascii="Arial" w:hAnsi="Arial" w:cs="Arial"/>
                <w:color w:val="000000"/>
                <w:sz w:val="23"/>
                <w:szCs w:val="23"/>
              </w:rPr>
            </w:pPr>
            <w:r>
              <w:rPr>
                <w:rFonts w:ascii="Arial" w:hAnsi="Arial" w:cs="Arial"/>
                <w:color w:val="000000"/>
                <w:sz w:val="23"/>
                <w:szCs w:val="23"/>
              </w:rPr>
              <w:t>7</w:t>
            </w:r>
          </w:p>
        </w:tc>
      </w:tr>
    </w:tbl>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97.</w:t>
      </w:r>
      <w:r>
        <w:rPr>
          <w:rFonts w:ascii="Arial" w:hAnsi="Arial" w:cs="Arial" w:hint="eastAsia"/>
          <w:color w:val="000000"/>
          <w:sz w:val="23"/>
          <w:szCs w:val="23"/>
        </w:rPr>
        <w:t>该公司</w:t>
      </w:r>
      <w:r>
        <w:rPr>
          <w:rFonts w:ascii="Arial" w:hAnsi="Arial" w:cs="Arial"/>
          <w:color w:val="000000"/>
          <w:sz w:val="23"/>
          <w:szCs w:val="23"/>
        </w:rPr>
        <w:t>2015</w:t>
      </w:r>
      <w:r>
        <w:rPr>
          <w:rFonts w:ascii="Arial" w:hAnsi="Arial" w:cs="Arial" w:hint="eastAsia"/>
          <w:color w:val="000000"/>
          <w:sz w:val="23"/>
          <w:szCs w:val="23"/>
        </w:rPr>
        <w:t>年末流动比率是</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A.1.56</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B.1.88</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C.1.94</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D.2.01</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98.</w:t>
      </w:r>
      <w:r>
        <w:rPr>
          <w:rFonts w:ascii="Arial" w:hAnsi="Arial" w:cs="Arial" w:hint="eastAsia"/>
          <w:color w:val="000000"/>
          <w:sz w:val="23"/>
          <w:szCs w:val="23"/>
        </w:rPr>
        <w:t>该公司</w:t>
      </w:r>
      <w:r>
        <w:rPr>
          <w:rFonts w:ascii="Arial" w:hAnsi="Arial" w:cs="Arial"/>
          <w:color w:val="000000"/>
          <w:sz w:val="23"/>
          <w:szCs w:val="23"/>
        </w:rPr>
        <w:t>2015</w:t>
      </w:r>
      <w:r>
        <w:rPr>
          <w:rFonts w:ascii="Arial" w:hAnsi="Arial" w:cs="Arial" w:hint="eastAsia"/>
          <w:color w:val="000000"/>
          <w:sz w:val="23"/>
          <w:szCs w:val="23"/>
        </w:rPr>
        <w:t>年现金流动负债比率为</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A.0.47</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B.0.56</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C.0.65</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D.0.82</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A</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99.</w:t>
      </w:r>
      <w:r>
        <w:rPr>
          <w:rFonts w:ascii="Arial" w:hAnsi="Arial" w:cs="Arial" w:hint="eastAsia"/>
          <w:color w:val="000000"/>
          <w:sz w:val="23"/>
          <w:szCs w:val="23"/>
        </w:rPr>
        <w:t>计算流动比率和现金流动负债比率两个指标可以评价该公司的</w:t>
      </w:r>
      <w:r>
        <w:rPr>
          <w:rFonts w:ascii="Arial" w:hAnsi="Arial" w:cs="Arial"/>
          <w:color w:val="000000"/>
          <w:sz w:val="23"/>
          <w:szCs w:val="23"/>
        </w:rPr>
        <w:t>( )</w:t>
      </w:r>
      <w:r>
        <w:rPr>
          <w:rFonts w:ascii="Arial" w:hAnsi="Arial" w:cs="Arial" w:hint="eastAsia"/>
          <w:color w:val="000000"/>
          <w:sz w:val="23"/>
          <w:szCs w:val="23"/>
        </w:rPr>
        <w:t>。</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短期营运能力</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短期偿债能力</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长期偿债能力</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长期发展能力</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B</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100.</w:t>
      </w:r>
      <w:r>
        <w:rPr>
          <w:rFonts w:ascii="Arial" w:hAnsi="Arial" w:cs="Arial" w:hint="eastAsia"/>
          <w:color w:val="000000"/>
          <w:sz w:val="23"/>
          <w:szCs w:val="23"/>
        </w:rPr>
        <w:t>该公司</w:t>
      </w:r>
      <w:r>
        <w:rPr>
          <w:rFonts w:ascii="Arial" w:hAnsi="Arial" w:cs="Arial"/>
          <w:color w:val="000000"/>
          <w:sz w:val="23"/>
          <w:szCs w:val="23"/>
        </w:rPr>
        <w:t>2015</w:t>
      </w:r>
      <w:r>
        <w:rPr>
          <w:rFonts w:ascii="Arial" w:hAnsi="Arial" w:cs="Arial" w:hint="eastAsia"/>
          <w:color w:val="000000"/>
          <w:sz w:val="23"/>
          <w:szCs w:val="23"/>
        </w:rPr>
        <w:t>年应收账款比年初增加了</w:t>
      </w:r>
      <w:r>
        <w:rPr>
          <w:rFonts w:ascii="Arial" w:hAnsi="Arial" w:cs="Arial"/>
          <w:color w:val="000000"/>
          <w:sz w:val="23"/>
          <w:szCs w:val="23"/>
        </w:rPr>
        <w:t>50%</w:t>
      </w:r>
      <w:r>
        <w:rPr>
          <w:rFonts w:ascii="Arial" w:hAnsi="Arial" w:cs="Arial" w:hint="eastAsia"/>
          <w:color w:val="000000"/>
          <w:sz w:val="23"/>
          <w:szCs w:val="23"/>
        </w:rPr>
        <w:t>，可能导致公司</w:t>
      </w:r>
      <w:r>
        <w:rPr>
          <w:rFonts w:ascii="Arial" w:hAnsi="Arial" w:cs="Arial"/>
          <w:color w:val="000000"/>
          <w:sz w:val="23"/>
          <w:szCs w:val="23"/>
        </w:rPr>
        <w:t>( )</w:t>
      </w:r>
      <w:r>
        <w:rPr>
          <w:rFonts w:ascii="Arial" w:hAnsi="Arial" w:cs="Arial" w:hint="eastAsia"/>
          <w:color w:val="000000"/>
          <w:sz w:val="23"/>
          <w:szCs w:val="23"/>
        </w:rPr>
        <w:t>增加。</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机会成本</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资本成本</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坏账损失</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收账费用</w:t>
      </w:r>
    </w:p>
    <w:p w:rsidR="007B35B2" w:rsidRDefault="007B35B2" w:rsidP="00F45536">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r>
        <w:rPr>
          <w:rFonts w:ascii="Arial" w:hAnsi="Arial" w:cs="Arial"/>
          <w:color w:val="000000"/>
          <w:sz w:val="23"/>
          <w:szCs w:val="23"/>
        </w:rPr>
        <w:t>CD</w:t>
      </w:r>
    </w:p>
    <w:p w:rsidR="007B35B2" w:rsidRPr="00F45536" w:rsidRDefault="007B35B2" w:rsidP="00F45536"/>
    <w:sectPr w:rsidR="007B35B2" w:rsidRPr="00F45536" w:rsidSect="005A38C9">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B2" w:rsidRDefault="007B35B2" w:rsidP="00712868">
      <w:r>
        <w:separator/>
      </w:r>
    </w:p>
  </w:endnote>
  <w:endnote w:type="continuationSeparator" w:id="0">
    <w:p w:rsidR="007B35B2" w:rsidRDefault="007B35B2"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B2" w:rsidRDefault="007B35B2" w:rsidP="00A404E0">
    <w:pPr>
      <w:pStyle w:val="Footer"/>
      <w:jc w:val="center"/>
    </w:pPr>
    <w:r>
      <w:rPr>
        <w:rFonts w:hint="eastAsia"/>
      </w:rPr>
      <w:t>中大网校经济师考试网整理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B2" w:rsidRDefault="007B35B2" w:rsidP="00712868">
      <w:r>
        <w:separator/>
      </w:r>
    </w:p>
  </w:footnote>
  <w:footnote w:type="continuationSeparator" w:id="0">
    <w:p w:rsidR="007B35B2" w:rsidRDefault="007B35B2"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B2" w:rsidRDefault="007B35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B2" w:rsidRDefault="007B35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t>2016</w:t>
    </w:r>
    <w:r>
      <w:rPr>
        <w:rFonts w:hint="eastAsia"/>
      </w:rPr>
      <w:t>年初级经济师真题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B2" w:rsidRDefault="007B35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10063A"/>
    <w:rsid w:val="001A24D6"/>
    <w:rsid w:val="001E76EB"/>
    <w:rsid w:val="00261C0E"/>
    <w:rsid w:val="00395B0A"/>
    <w:rsid w:val="00407B8A"/>
    <w:rsid w:val="00430EC7"/>
    <w:rsid w:val="004961A6"/>
    <w:rsid w:val="004A36EA"/>
    <w:rsid w:val="004B2067"/>
    <w:rsid w:val="005467AE"/>
    <w:rsid w:val="00573944"/>
    <w:rsid w:val="005809CC"/>
    <w:rsid w:val="00593DA5"/>
    <w:rsid w:val="005A38C9"/>
    <w:rsid w:val="006803F7"/>
    <w:rsid w:val="00712868"/>
    <w:rsid w:val="007B35B2"/>
    <w:rsid w:val="007E4CD2"/>
    <w:rsid w:val="007F4D84"/>
    <w:rsid w:val="00817068"/>
    <w:rsid w:val="00865547"/>
    <w:rsid w:val="009179AC"/>
    <w:rsid w:val="00963E58"/>
    <w:rsid w:val="009D2493"/>
    <w:rsid w:val="009F6210"/>
    <w:rsid w:val="00A404E0"/>
    <w:rsid w:val="00B31D0E"/>
    <w:rsid w:val="00BC55D5"/>
    <w:rsid w:val="00BD0663"/>
    <w:rsid w:val="00BD1672"/>
    <w:rsid w:val="00C30E80"/>
    <w:rsid w:val="00CA7733"/>
    <w:rsid w:val="00CB1633"/>
    <w:rsid w:val="00CF29F9"/>
    <w:rsid w:val="00CF50C6"/>
    <w:rsid w:val="00D24461"/>
    <w:rsid w:val="00D50476"/>
    <w:rsid w:val="00DD4C27"/>
    <w:rsid w:val="00DE57B4"/>
    <w:rsid w:val="00E84B28"/>
    <w:rsid w:val="00ED5192"/>
    <w:rsid w:val="00EF6AF8"/>
    <w:rsid w:val="00F45536"/>
    <w:rsid w:val="00FA2E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 w:type="character" w:styleId="FollowedHyperlink">
    <w:name w:val="FollowedHyperlink"/>
    <w:basedOn w:val="DefaultParagraphFont"/>
    <w:uiPriority w:val="99"/>
    <w:rsid w:val="00F455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2216415">
      <w:marLeft w:val="0"/>
      <w:marRight w:val="0"/>
      <w:marTop w:val="0"/>
      <w:marBottom w:val="0"/>
      <w:divBdr>
        <w:top w:val="none" w:sz="0" w:space="0" w:color="auto"/>
        <w:left w:val="none" w:sz="0" w:space="0" w:color="auto"/>
        <w:bottom w:val="none" w:sz="0" w:space="0" w:color="auto"/>
        <w:right w:val="none" w:sz="0" w:space="0" w:color="auto"/>
      </w:divBdr>
    </w:div>
    <w:div w:id="1492216416">
      <w:marLeft w:val="0"/>
      <w:marRight w:val="0"/>
      <w:marTop w:val="0"/>
      <w:marBottom w:val="0"/>
      <w:divBdr>
        <w:top w:val="none" w:sz="0" w:space="0" w:color="auto"/>
        <w:left w:val="none" w:sz="0" w:space="0" w:color="auto"/>
        <w:bottom w:val="none" w:sz="0" w:space="0" w:color="auto"/>
        <w:right w:val="none" w:sz="0" w:space="0" w:color="auto"/>
      </w:divBdr>
    </w:div>
    <w:div w:id="149221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ngxiao.cn/sif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gxiao.cn/jjs/cjj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21</Pages>
  <Words>1615</Words>
  <Characters>9207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雨林木风</cp:lastModifiedBy>
  <cp:revision>38</cp:revision>
  <dcterms:created xsi:type="dcterms:W3CDTF">2016-11-05T08:18:00Z</dcterms:created>
  <dcterms:modified xsi:type="dcterms:W3CDTF">2017-03-06T03:20:00Z</dcterms:modified>
</cp:coreProperties>
</file>