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rPr>
          <w:rFonts w:hint="eastAsia" w:ascii="宋体" w:hAnsi="宋体"/>
          <w:position w:val="6"/>
          <w:sz w:val="20"/>
          <w:lang w:val="zh-CN"/>
        </w:rPr>
      </w:pPr>
      <w:r>
        <w:rPr>
          <w:rFonts w:hint="eastAsia" w:ascii="宋体" w:hAnsi="宋体"/>
          <w:position w:val="6"/>
          <w:sz w:val="20"/>
          <w:lang w:val="zh-CN"/>
        </w:rPr>
        <w:t>2017咨询工程师考试《经济政策与发展规划》模拟卷一</w:t>
      </w:r>
    </w:p>
    <w:p>
      <w:pPr>
        <w:numPr>
          <w:ilvl w:val="0"/>
          <w:numId w:val="0"/>
        </w:numPr>
        <w:rPr>
          <w:rFonts w:hint="eastAsia" w:ascii="宋体" w:hAnsi="宋体"/>
          <w:position w:val="6"/>
          <w:sz w:val="20"/>
          <w:lang w:val="zh-CN" w:eastAsia="zh-CN"/>
        </w:rPr>
      </w:pP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经过30年的实践和探索,我国社会主义市场经济体制已初步建立,主要标志是( ). [2009年真题]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A.以公有制为主体、多种所有制经济共同发展的格局基本形成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B.市场配置资源的基础性作用明显增强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C.国有企业改革步伐加快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D.社会主义市场经济宏观调控体系框架初步形成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E.覆盖全社会的保障体系基本建成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2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我国宏观经济管理的主要目标有(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A.促进经济增长 B.优化经济结构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C.稳定物价 D.保持国际收支平衡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E.充分就业.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3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除特殊和紧急情况外,我国调控价格总水平所依靠的主要政策手段包括( ).[2007, 2010年真题]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A.投资政策 B.货币政策 C.财政政策 D.价格管制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E.收入分配政策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4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在建设项目公开招标的过程中,决标阶段的工作包括(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A.审查标书是否符合招标文件的要求和规定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B.就标书中的有关问题要求投标人加以澄清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C.决定中标人并向中标人发出授标意向书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D.通知所有未中标的投标人,退还未中标人的投标保函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E.中标人向招标人提交一定形式的履约担保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5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调节价格总水平主要依靠( ),调节社会总需求,间接影响价格总水平.[2004年真题]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A.货币政策 B.财政政策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C.国际收支管理政策 D.产业政策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E.收入分配政策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6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政府对价格的管理,其主要内容包括( ).[2004年真题]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A.避免价格波动 B.协调合理的价格体系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C.调控价格总水平 D.维护正常的价格秩序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E.对少数重要商品和服务实行价格管制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7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《建设工程监理范围和规模标准规定 》对建设工程监理范围和规模标准包括(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A.学校、影剧院、体育场馆工程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B.公用事业工程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C.项目总投资额在3000万元人民币以上的电信枢纽、通信项目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D.国家重点建设的水利工程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E.使用亚洲开发银行贷款基金的项目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8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下列关于我国的政治制度的认识,正确的有(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A.社会主义制度是我国的根本制度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B.国家的根本任务是集中力量进行社会主义现代化建设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C.中央和地方的国家机构职权进行划分,充分发挥地方的自主性和积极性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D.人民代表大会制度是我国的根本制度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E.国家行政机关、审判机关、检察机关都由人民代表大会产生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9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下列关于我国经济制度的说法,正确的有(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A.我国的社会主义经济制度的基础是全民所有制和劳动群众集体所有制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B.当前,我国仍坚持按需分配为主体的多种分配方式并存的分配制度配制度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C.公有经济是国民经济的主导力量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D.农村集体经济组织实行家庭承包经营为基础、统分结合的双层经营体制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E.城市的土地属于国家所有;农村和城市郊区的土地,除由法律规定属于国家所有的 以外,属于集体所有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10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根据国家有关规定,下列工程必须实行建设监理的有(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A.投资额为2500万元的市政工程项目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B.投资额为3500万元的城市基础设施项目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C.建筑面积为6万平方米的住宅建设工程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D.投资额为2000万元的体育场馆建设项目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E.投资额2800万元的旅游设施建设项目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w:t>
      </w:r>
    </w:p>
    <w:p>
      <w:pPr>
        <w:numPr>
          <w:ilvl w:val="0"/>
          <w:numId w:val="0"/>
        </w:numPr>
        <w:rPr>
          <w:rFonts w:hint="eastAsia" w:ascii="宋体" w:hAnsi="宋体"/>
          <w:position w:val="6"/>
          <w:sz w:val="20"/>
          <w:lang w:val="zh-CN" w:eastAsia="zh-CN"/>
        </w:rPr>
      </w:pP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下列关于我国经济体制改革第四阶段的认识,正确的有(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A.培育和发展市场体系,发挥市场配置资源的基础性作用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B.调整和完善所有制结构,加快国有企业改革,完善分配结构和分配方式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C.建立比较完善的社会主义市场经济体制,使改革在一些重大方面取得新的进展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D.健全宏观调控体系'实现由计划经济体制向社会主义市场经济体制的根本性转变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E.按照统筹城乡发展、统筹区域发展、统筹经济社会发展、统筹人与自然和谐发展、 统筹国内发展和对外开放的要求,更大程度地发挥市场在资源配置中的基础性作用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2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合同法的基本原则包括(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A.自愿原则 B.合法原则 C.鼓励交易原则 D.公正原则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E.诚实信用原则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3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我国对宏观经济进行管理采用财政的方式通过预算和税收手段,着重调节(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A.经济结构 B.社会分配 C.社会总需求 D.社会总供给 E.国际收支平衡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4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下列关于计划手段的叙述,正确的有(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A.计划手段只能单独实施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B.计划对于某些重要领域和重大经济活动具有指导性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C.计划具有宏观性、战略性、政策性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D.计划手段主要包括财政、金融手段等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E.计划手段是我国宏观经济管理的重要调控手段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5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下列内容属于建设工程合同的有(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A.工程勘察合同 B.原材料采购合同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C.工程设计合同 D.施工合同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E.监理合同</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6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监理合同的内容包括( )等条款.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A.建设单位与监理单位的权利、义务、责任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B.质量要求</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C.监理费的支付方法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D.争议的解决方式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E.技术资料交付时间</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第7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下列关于我国"三步走"的经济社会发展战略,说法正确的有(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A.使国民生产总值再增长一倍,人民生活达到小康水平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B.到下个世纪中叶,人均国民生产总值达到发达国家水平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C.到下个世纪中叶,人民生活比较富裕,基本实现现代化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D.实现国民生产总值比1990年翻一番,解决人民的温饱问题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E.到下个世纪中叶,人均国民生产总值达到中等发达国家水平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8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我国宏观经济管理的经济手段,主要包括(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A.财政 B.金融 C.投资 D.价格</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计划管理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9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投资政策的主要目标是调控(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A.投资总量 B.资金来源 C.投资结构 D.经济结构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E.投资地区布局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10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我国的产业政策主要体现在(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A.专项规划 B.国民经济和社会发展战略</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C.法律法规 D.年度计划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E.中长期发展规划</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正确答案:B,D,E,</w:t>
      </w:r>
    </w:p>
    <w:p>
      <w:pPr>
        <w:numPr>
          <w:ilvl w:val="0"/>
          <w:numId w:val="0"/>
        </w:numPr>
        <w:rPr>
          <w:rFonts w:hint="eastAsia" w:ascii="宋体" w:hAnsi="宋体"/>
          <w:position w:val="6"/>
          <w:sz w:val="20"/>
          <w:lang w:val="zh-CN" w:eastAsia="zh-CN"/>
        </w:rPr>
      </w:pP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经过30年的实践和探索,我国社会主义市场经济体制已初步建立,主要标志是( ). [2009年真题]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A.以公有制为主体、多种所有制经济共同发展的格局基本形成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B.市场配置资源的基础性作用明显增强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C.国有企业改革步伐加快</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D.社会主义市场经济宏观调控体系框架初步形成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E.覆盖全社会的保障体系基本建成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2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我国宏观经济管理的主要目标有(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A.促进经济增长 B.优化经济结构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C.稳定物价 D.保持国际收支平衡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E.充分就业.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3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除特殊和紧急情况外,我国调控价格总水平所依靠的主要政策手段包括( ).[2007, 2010年真题]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A.投资政策 B.货币政策 C.财政政策 D.价格管制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E.收入分配政策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4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在建设项目公开招标的过程中,决标阶段的工作包括(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A.审查标书是否符合招标文件的要求和规定</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B.就标书中的有关问题要求投标人加以澄清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C.决定中标人并向中标人发出授标意向书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D.通知所有未中标的投标人,退还未中标人的投标保函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E.中标人向招标人提交一定形式的履约担保</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5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调节价格总水平主要依靠( ),调节社会总需求,间接影响价格总水平.[2004年真题]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A.货币政策 B.财政政策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C.国际收支管理政策 D.产业政策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E.收入分配政策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6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政府对价格的管理,其主要内容包括( ).[2004年真题]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A.避免价格波动 B.协调合理的价格体系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C.调控价格总水平 D.维护正常的价格秩序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E.对少数重要商品和服务实行价格管制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7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《建设工程监理范围和规模标准规定 》对建设工程监理范围和规模标准包括(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A.学校、影剧院、体育场馆工程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B.公用事业工程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C.项目总投资额在3000万元人民币以上的电信枢纽、通信项目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D.国家重点建设的水利工程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E.使用亚洲开发银行贷款基金的项目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8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下列关于我国的政治制度的认识,正确的有(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A.社会主义制度是我国的根本制度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B.国家的根本任务是集中力量进行社会主义现代化建设</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C.中央和地方的国家机构职权进行划分,充分发挥地方的自主性和积极性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D.人民代表大会制度是我国的根本制度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E.国家行政机关、审判机关、检察机关都由人民代表大会产生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9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下列关于我国经济制度的说法,正确的有(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A.我国的社会主义经济制度的基础是全民所有制和劳动群众集体所有制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B.当前,我国仍坚持按需分配为主体的多种分配方式并存的分配制度配制度</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C.公有经济是国民经济的主导力量</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D.农村集体经济组织实行家庭承包经营为基础、统分结合的双层经营体制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E.城市的土地属于国家所有;农村和城市郊区的土地,除由法律规定属于国家所有的 以外,属于集体所有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10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根据国家有关规定,下列工程必须实行建设监理的有(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A.投资额为2500万元的市政工程项目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B.投资额为3500万元的城市基础设施项目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C.建筑面积为6万平方米的住宅建设工程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D.投资额为2000万元的体育场馆建设项目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E.投资额2800万元的旅游设施建设项目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w:t>
      </w:r>
    </w:p>
    <w:p>
      <w:pPr>
        <w:numPr>
          <w:ilvl w:val="0"/>
          <w:numId w:val="0"/>
        </w:numPr>
        <w:rPr>
          <w:rFonts w:hint="eastAsia" w:ascii="宋体" w:hAnsi="宋体"/>
          <w:position w:val="6"/>
          <w:sz w:val="20"/>
          <w:lang w:val="zh-CN" w:eastAsia="zh-CN"/>
        </w:rPr>
      </w:pP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分税制是根据中央政府和地方政府的事权确定其相适应的( ),通过税种的划分形成 中央与地方的收人体系.[2006年真题]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A.征税权 B.税收立法权 C.管理权 D.财权</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2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我国预算体制的核心问题是( ).[2005年真题]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A.确定预算管理范围 B.确定预算管理的级次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C.确定各级预算主体的独立自主程度 D.预算调节制度和方法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3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为进一步规范中央和地方的财政关系,1994年我国对财税体制进行了全面改革,实行 ( ).[2004年真题]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A.消费型增值税 B.财政收支包干制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C.内外资企业统一所得税制 D.分税制</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4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对关系国民经济命脉和国家安全的大型国有企业,代表国家履行出资人职责的是 ( )o [2006年真题]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A.中央政府. B.地方政府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C.全国人民代表大会 D.中央政府和地方政府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5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财政支出与财政收入相对应,是财政分配的(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A.必要阶段 B.第一阶段 C.第二阶段 D.客观阶段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正确答案:C,</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6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下列关于财政支出的说法,错误的是(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A.财政支出与财政收入相对应,是财政分配的第二阶段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B.财政支出反映了财政资金的规模、结构、流向和用途</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C.财政支出的内容包括从中央到地方各级政府的各项支出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D.财政支出通常也被称作政府支出或公共支出,是一个动态的过程</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7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下列关于财政支出分类的说法,错误的是(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A.按政府职能分类,公共支出可分为经济建设、教育、医疗保健等多项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B.按经济类型分类,公共支出可分为经常开支、转移支出等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C.按经济性质分类,公共支出可分为政府采购支出、政府转移支出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D.我国的财政支出按政府职能划分可分为六大类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8题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在各国政府的( )中,按照政府职能分别列项是通行做法,因为这种分类方法可以 直观地表明财政支出和政府职能的关系,使得政府职能明确,便于公众监督.</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A.预算 B.支付 C.概算 D.估算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9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政府采购支出与政府转移支出的区别主要在于政府采购支出遵循( )的原则.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A.效率优先 B.等价交换 C.公平优先 D.边际效应最大</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10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下列不属于政府转移支出的是(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A.购买日常行政事务活动所需商品支出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B.国债的利息支出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C.财政补贴支出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D.社会保障支出</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[NT:PAGE]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我国铁路交通建设遵从( )的要求,立足国产化.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A.标准化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B.系列化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C.产业化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D.模块化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E.信息化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2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我国在提升线路基础设施技术水平时.,坚持( ).</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A.标本分治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B.淡化安全管理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C.安全第一</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D.预防为主</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E.综合治理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3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可再生能源低成本规模化开发利用技术包括( )等内容.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A.大型风电机组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B.农林生物质发电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C.氨气发电</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D.燃料乙醇</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E.生物柴油和生物质固体成型燃料</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4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东北老工业基地在促进区域交通协调发展时,应遵守( )的思路.</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A.强化功能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B.优化结构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C.突出重点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D.注重实效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E.按部就班</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5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我国中部地区以强化高速公路、长江黄金水道等主要通道和枢纽作用为主线,按照( )的思路,加快推进中部地区交通发展.</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A.强化通道</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B.完善网络</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C.突出枢纽</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D.注重服务</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E.跟踪采访</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正确答案:A,B,C,D,</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6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"十一五"规划期间我国重点建设规划中的"五射两纵七横"路线中的七横包括( )等.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A.北京至昆明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B.上海至西安</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C.南京至洛阳</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D.上海至重庆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E.广州至昆明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7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"十一五"期间,我国海运船队以( )为重点,向大型化、专业化方向发展,平均船龄有所降低,船舶总载重吨和集装箱船运力规模居世界前列.</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A.大型散货船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B.大型油轮</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C.集装箱船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D.滚装船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E.液化气船</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8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"十一五"期间,内河船舶重点发展内河自航船、顶推船队、江海直达船、集装箱船和滚装船,适度发展旅游客船,逐步淘汰技术落后的船型,通过调控总量,加快更新运力,向( )方向发展,船队结构趋于合理.</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A.集约化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B.标准化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C.系列化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D.大型化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E.现代化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9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我国公路水路交通,坚持( )的良好机制,以稳定现有投融资政策.</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A.私人募捐</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B.国家投资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C.地方筹资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D.社会融资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E.利用外资</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正确答案:B,C,D,E,</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第 10 题</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我国铁路交通坚持采用( )的技术方针.</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A.先进</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B.成熟</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C.经济</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D.适用</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E.永久</w:t>
      </w:r>
    </w:p>
    <w:p>
      <w:pPr>
        <w:numPr>
          <w:ilvl w:val="0"/>
          <w:numId w:val="0"/>
        </w:numPr>
        <w:rPr>
          <w:rFonts w:hint="eastAsia" w:ascii="宋体" w:hAnsi="宋体"/>
          <w:position w:val="6"/>
          <w:sz w:val="20"/>
          <w:lang w:val="zh-CN" w:eastAsia="zh-CN"/>
        </w:rPr>
      </w:pPr>
      <w:r>
        <w:rPr>
          <w:rFonts w:hint="eastAsia" w:ascii="宋体" w:hAnsi="宋体"/>
          <w:position w:val="6"/>
          <w:sz w:val="20"/>
          <w:lang w:val="zh-CN" w:eastAsia="zh-CN"/>
        </w:rPr>
        <w:t>正确答案:A,B,C,D,</w:t>
      </w:r>
    </w:p>
    <w:p>
      <w:pPr>
        <w:numPr>
          <w:ilvl w:val="0"/>
          <w:numId w:val="0"/>
        </w:numPr>
        <w:rPr>
          <w:rFonts w:hint="eastAsia" w:ascii="宋体" w:hAnsi="宋体"/>
          <w:position w:val="6"/>
          <w:sz w:val="20"/>
          <w:lang w:val="zh-CN" w:eastAsia="zh-CN"/>
        </w:rPr>
      </w:pPr>
      <w:bookmarkStart w:id="0" w:name="_GoBack"/>
      <w:bookmarkEnd w:id="0"/>
    </w:p>
    <w:sectPr>
      <w:headerReference r:id="rId3" w:type="default"/>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6329045"/>
          <wp:effectExtent l="0" t="0" r="0" b="0"/>
          <wp:wrapNone/>
          <wp:docPr id="1" name="WordPictureWatermark216859812" descr="中大网校logo 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216859812" descr="中大网校logo 水印"/>
                  <pic:cNvPicPr>
                    <a:picLocks noChangeAspect="1"/>
                  </pic:cNvPicPr>
                </pic:nvPicPr>
                <pic:blipFill>
                  <a:blip r:embed="rId1"/>
                  <a:stretch>
                    <a:fillRect/>
                  </a:stretch>
                </pic:blipFill>
                <pic:spPr>
                  <a:xfrm>
                    <a:off x="0" y="0"/>
                    <a:ext cx="5274310" cy="6329045"/>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BA6715"/>
    <w:rsid w:val="05143071"/>
    <w:rsid w:val="09E86DDC"/>
    <w:rsid w:val="136E08FD"/>
    <w:rsid w:val="15044216"/>
    <w:rsid w:val="185F309F"/>
    <w:rsid w:val="1EA1595C"/>
    <w:rsid w:val="20FC7D3A"/>
    <w:rsid w:val="32AD1A3A"/>
    <w:rsid w:val="3F0C4793"/>
    <w:rsid w:val="40155B3F"/>
    <w:rsid w:val="46DF64E2"/>
    <w:rsid w:val="46E96DF2"/>
    <w:rsid w:val="526D03D8"/>
    <w:rsid w:val="58911C72"/>
    <w:rsid w:val="5AF818D5"/>
    <w:rsid w:val="66206B31"/>
    <w:rsid w:val="685A6050"/>
    <w:rsid w:val="706163FA"/>
    <w:rsid w:val="72626E45"/>
    <w:rsid w:val="727953E5"/>
    <w:rsid w:val="727A2E67"/>
    <w:rsid w:val="7FA115F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2017-03-08T09:08:43Z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