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一、单项选择题</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1 </w:t>
      </w:r>
      <w:r w:rsidRPr="00246B71">
        <w:rPr>
          <w:rFonts w:ascii="Arial" w:hAnsi="Arial" w:cs="Arial" w:hint="eastAsia"/>
          <w:color w:val="000000"/>
          <w:kern w:val="0"/>
          <w:sz w:val="23"/>
          <w:szCs w:val="23"/>
        </w:rPr>
        <w:t>生活垃圾填埋技术中，</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可不设置防渗衬层和收集渗滤液的管道系统。</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厌氧填埋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封闭型填埋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自然衰减型填埋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好氧填埋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水泥稳定土的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比石灰稳定土好。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板体性和抗冻性</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水稳性和抗冻性</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力学性能和水稳性</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板体性和收缩特性</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在水泥混凝土路面、旧沥青路面上加铺沥青混合料时，应在构筑物与沥青混合料层连接面喷洒</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封层油</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粘层油</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基层油</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透层油</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4 </w:t>
      </w:r>
      <w:r w:rsidRPr="00246B71">
        <w:rPr>
          <w:rFonts w:ascii="Arial" w:hAnsi="Arial" w:cs="Arial" w:hint="eastAsia"/>
          <w:color w:val="000000"/>
          <w:kern w:val="0"/>
          <w:sz w:val="23"/>
          <w:szCs w:val="23"/>
        </w:rPr>
        <w:t>暗挖隧道内常用的支护与加固技术措施不包括</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冻结法固结地层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设置临时仰拱</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超前小导管支护</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小导管周边注浆</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5</w:t>
      </w:r>
      <w:r w:rsidRPr="00246B71">
        <w:rPr>
          <w:rFonts w:ascii="Arial" w:hAnsi="Arial" w:cs="Arial" w:hint="eastAsia"/>
          <w:color w:val="000000"/>
          <w:kern w:val="0"/>
          <w:sz w:val="23"/>
          <w:szCs w:val="23"/>
        </w:rPr>
        <w:t>有大漂石及坚硬岩石的河床不宜使用</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围堰。</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钢筋混凝土板桩</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钢套箱</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钢板桩</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土袋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6</w:t>
      </w:r>
      <w:r w:rsidRPr="00246B71">
        <w:rPr>
          <w:rFonts w:ascii="Arial" w:hAnsi="Arial" w:cs="Arial" w:hint="eastAsia"/>
          <w:color w:val="000000"/>
          <w:kern w:val="0"/>
          <w:sz w:val="23"/>
          <w:szCs w:val="23"/>
        </w:rPr>
        <w:t>水泥混凝土路面的路基可能产生不均匀沉降或不均匀变形时，宜加设</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柔性垫层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半刚性垫层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排水垫层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刚性垫层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7</w:t>
      </w:r>
      <w:r w:rsidRPr="00246B71">
        <w:rPr>
          <w:rFonts w:ascii="Arial" w:hAnsi="Arial" w:cs="Arial" w:hint="eastAsia"/>
          <w:color w:val="000000"/>
          <w:kern w:val="0"/>
          <w:sz w:val="23"/>
          <w:szCs w:val="23"/>
        </w:rPr>
        <w:t>悬臂浇筑法施工中，有关挂篮结构主要设计参数错误的是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允许最大变形为</w:t>
      </w:r>
      <w:r w:rsidRPr="00246B71">
        <w:rPr>
          <w:rFonts w:ascii="Arial" w:hAnsi="Arial" w:cs="Arial"/>
          <w:color w:val="000000"/>
          <w:kern w:val="0"/>
          <w:sz w:val="23"/>
          <w:szCs w:val="23"/>
        </w:rPr>
        <w:t>10mm</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施工时的抗倾覆安全系数不得小于</w:t>
      </w:r>
      <w:r w:rsidRPr="00246B71">
        <w:rPr>
          <w:rFonts w:ascii="Arial" w:hAnsi="Arial" w:cs="Arial"/>
          <w:color w:val="000000"/>
          <w:kern w:val="0"/>
          <w:sz w:val="23"/>
          <w:szCs w:val="23"/>
        </w:rPr>
        <w:t>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自锚固系统的安全系数不得小于</w:t>
      </w:r>
      <w:r w:rsidRPr="00246B71">
        <w:rPr>
          <w:rFonts w:ascii="Arial" w:hAnsi="Arial" w:cs="Arial"/>
          <w:color w:val="000000"/>
          <w:kern w:val="0"/>
          <w:sz w:val="23"/>
          <w:szCs w:val="23"/>
        </w:rPr>
        <w:t>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斜拉水平限位系统和上水平限位安全系数不得小于</w:t>
      </w:r>
      <w:r w:rsidRPr="00246B71">
        <w:rPr>
          <w:rFonts w:ascii="Arial" w:hAnsi="Arial" w:cs="Arial"/>
          <w:color w:val="000000"/>
          <w:kern w:val="0"/>
          <w:sz w:val="23"/>
          <w:szCs w:val="23"/>
        </w:rPr>
        <w:t>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8</w:t>
      </w:r>
      <w:r w:rsidRPr="00246B71">
        <w:rPr>
          <w:rFonts w:ascii="Arial" w:hAnsi="Arial" w:cs="Arial" w:hint="eastAsia"/>
          <w:color w:val="000000"/>
          <w:kern w:val="0"/>
          <w:sz w:val="23"/>
          <w:szCs w:val="23"/>
        </w:rPr>
        <w:t>以提高地基承载力为主，适用于较浅基坑的加固处理方法是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高压喷射注浆法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水泥土搅拌法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格栅式加固处理法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换填材料加固处理法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9</w:t>
      </w:r>
      <w:r w:rsidRPr="00246B71">
        <w:rPr>
          <w:rFonts w:ascii="Arial" w:hAnsi="Arial" w:cs="Arial" w:hint="eastAsia"/>
          <w:color w:val="000000"/>
          <w:kern w:val="0"/>
          <w:sz w:val="23"/>
          <w:szCs w:val="23"/>
        </w:rPr>
        <w:t>开挖深度虽未超过</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)m</w:t>
      </w:r>
      <w:r w:rsidRPr="00246B71">
        <w:rPr>
          <w:rFonts w:ascii="Arial" w:hAnsi="Arial" w:cs="Arial" w:hint="eastAsia"/>
          <w:color w:val="000000"/>
          <w:kern w:val="0"/>
          <w:sz w:val="23"/>
          <w:szCs w:val="23"/>
        </w:rPr>
        <w:t>，但地质条件、周围环境和地下管线复杂的土方开挖工程，施工单位应当组织专家对专项方案进行论证。</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A.6</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C.7</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10</w:t>
      </w:r>
      <w:r w:rsidRPr="00246B71">
        <w:rPr>
          <w:rFonts w:ascii="Arial" w:hAnsi="Arial" w:cs="Arial" w:hint="eastAsia"/>
          <w:color w:val="000000"/>
          <w:kern w:val="0"/>
          <w:sz w:val="23"/>
          <w:szCs w:val="23"/>
        </w:rPr>
        <w:t>摊铺好的稳定土类混合料应当天碾压成活，碾压时的含水量宜在最佳含水量的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范围内。</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B.±6%</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11 </w:t>
      </w:r>
      <w:r w:rsidRPr="00246B71">
        <w:rPr>
          <w:rFonts w:ascii="Arial" w:hAnsi="Arial" w:cs="Arial" w:hint="eastAsia"/>
          <w:color w:val="000000"/>
          <w:kern w:val="0"/>
          <w:sz w:val="23"/>
          <w:szCs w:val="23"/>
        </w:rPr>
        <w:t>凡是多孔跨径的全长不到</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)in</w:t>
      </w:r>
      <w:r w:rsidRPr="00246B71">
        <w:rPr>
          <w:rFonts w:ascii="Arial" w:hAnsi="Arial" w:cs="Arial" w:hint="eastAsia"/>
          <w:color w:val="000000"/>
          <w:kern w:val="0"/>
          <w:sz w:val="23"/>
          <w:szCs w:val="23"/>
        </w:rPr>
        <w:t>的泄水结构物，均称为涵洞。</w:t>
      </w:r>
      <w:r w:rsidRPr="00246B71">
        <w:rPr>
          <w:rFonts w:ascii="Arial" w:hAnsi="Arial" w:cs="Arial"/>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A.6</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C.8</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D.7</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关于大体积混凝土养护阶段的温度控制措施，错误的是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混凝土的中心温度与表面温度之间的差值应小于</w:t>
      </w:r>
      <w:r w:rsidRPr="00246B71">
        <w:rPr>
          <w:rFonts w:ascii="Arial" w:hAnsi="Arial" w:cs="Arial"/>
          <w:color w:val="000000"/>
          <w:kern w:val="0"/>
          <w:sz w:val="23"/>
          <w:szCs w:val="23"/>
        </w:rPr>
        <w:t>20</w:t>
      </w:r>
      <w:r w:rsidRPr="00246B71">
        <w:rPr>
          <w:rFonts w:ascii="宋体" w:hAnsi="宋体" w:cs="宋体"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混凝土拆模时，混凝土的表面温度与外界气温之间的温差不超过</w:t>
      </w:r>
      <w:r w:rsidRPr="00246B71">
        <w:rPr>
          <w:rFonts w:ascii="Arial" w:hAnsi="Arial" w:cs="Arial"/>
          <w:color w:val="000000"/>
          <w:kern w:val="0"/>
          <w:sz w:val="23"/>
          <w:szCs w:val="23"/>
        </w:rPr>
        <w:t>10</w:t>
      </w:r>
      <w:r w:rsidRPr="00246B71">
        <w:rPr>
          <w:rFonts w:ascii="宋体" w:hAnsi="宋体" w:cs="宋体"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采用内部降温法来降低混凝土内外温差</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在缓慢散热的过程中，保持混凝土的内外温差小于</w:t>
      </w:r>
      <w:r w:rsidRPr="00246B71">
        <w:rPr>
          <w:rFonts w:ascii="Arial" w:hAnsi="Arial" w:cs="Arial"/>
          <w:color w:val="000000"/>
          <w:kern w:val="0"/>
          <w:sz w:val="23"/>
          <w:szCs w:val="23"/>
        </w:rPr>
        <w:t>20</w:t>
      </w:r>
      <w:r w:rsidRPr="00246B71">
        <w:rPr>
          <w:rFonts w:ascii="Arial" w:hAnsi="Arial" w:cs="Arial" w:hint="eastAsia"/>
          <w:color w:val="000000"/>
          <w:kern w:val="0"/>
          <w:sz w:val="23"/>
          <w:szCs w:val="23"/>
        </w:rPr>
        <w:t>。</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供热管网中补偿能力大，占地面积小，成本低，流体阻力小的是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补偿器。</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波纹管</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方形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套筒</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球形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14</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我国城镇主干路的设计使用年限为</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年。</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A.20</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B.15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C.25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D.10</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15 </w:t>
      </w:r>
      <w:r w:rsidRPr="00246B71">
        <w:rPr>
          <w:rFonts w:ascii="Arial" w:hAnsi="Arial" w:cs="Arial" w:hint="eastAsia"/>
          <w:color w:val="000000"/>
          <w:kern w:val="0"/>
          <w:sz w:val="23"/>
          <w:szCs w:val="23"/>
        </w:rPr>
        <w:t>下列燃气管道类型中，属于按用途分类的是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高压燃气管道</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长距离输气管道</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低压燃气管道</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架空燃气管道</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16</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仅适用于中砂以上的砂性土和有裂隙的岩石的注浆方法是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压密注浆</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渗透注浆</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电动化学注浆</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劈裂注浆</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17 </w:t>
      </w:r>
      <w:r w:rsidRPr="00246B71">
        <w:rPr>
          <w:rFonts w:ascii="Arial" w:hAnsi="Arial" w:cs="Arial" w:hint="eastAsia"/>
          <w:color w:val="000000"/>
          <w:kern w:val="0"/>
          <w:sz w:val="23"/>
          <w:szCs w:val="23"/>
        </w:rPr>
        <w:t>人工开挖沟槽的槽深超过</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)rn</w:t>
      </w:r>
      <w:r w:rsidRPr="00246B71">
        <w:rPr>
          <w:rFonts w:ascii="Arial" w:hAnsi="Arial" w:cs="Arial" w:hint="eastAsia"/>
          <w:color w:val="000000"/>
          <w:kern w:val="0"/>
          <w:sz w:val="23"/>
          <w:szCs w:val="23"/>
        </w:rPr>
        <w:t>时应分层开挖。</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C.2.5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D.1.5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18</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拱形涵涵洞两侧的回填土，应在主结构防水层的保护层完成，且保护层砌筑砂浆强度达到</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)MPa</w:t>
      </w:r>
      <w:r w:rsidRPr="00246B71">
        <w:rPr>
          <w:rFonts w:ascii="Arial" w:hAnsi="Arial" w:cs="Arial" w:hint="eastAsia"/>
          <w:color w:val="000000"/>
          <w:kern w:val="0"/>
          <w:sz w:val="23"/>
          <w:szCs w:val="23"/>
        </w:rPr>
        <w:t>后才可进行。</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A.4</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19</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构筑物满水试验时向池内注水，每次注水高度应为设计水深的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A.1/2</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B.1/4</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C.1/3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D.2/3</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20</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高温施工时，混凝土拌和物的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不得小于</w:t>
      </w:r>
      <w:r w:rsidRPr="00246B71">
        <w:rPr>
          <w:rFonts w:ascii="Arial" w:hAnsi="Arial" w:cs="Arial"/>
          <w:color w:val="000000"/>
          <w:kern w:val="0"/>
          <w:sz w:val="23"/>
          <w:szCs w:val="23"/>
        </w:rPr>
        <w:t>3h</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养护时间</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初凝时间</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振捣延续时间</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终凝时间</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二、多项选择题</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21 </w:t>
      </w:r>
      <w:r w:rsidRPr="00246B71">
        <w:rPr>
          <w:rFonts w:ascii="Arial" w:hAnsi="Arial" w:cs="Arial" w:hint="eastAsia"/>
          <w:color w:val="000000"/>
          <w:kern w:val="0"/>
          <w:sz w:val="23"/>
          <w:szCs w:val="23"/>
        </w:rPr>
        <w:t>城镇道路路面按力学特性分为</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弹性路面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刚性路面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半刚性路面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柔性路面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塑性路面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22 </w:t>
      </w:r>
      <w:r w:rsidRPr="00246B71">
        <w:rPr>
          <w:rFonts w:ascii="Arial" w:hAnsi="Arial" w:cs="Arial" w:hint="eastAsia"/>
          <w:color w:val="000000"/>
          <w:kern w:val="0"/>
          <w:sz w:val="23"/>
          <w:szCs w:val="23"/>
        </w:rPr>
        <w:t>明挖法施工的地下车站结构防水措施中，属于变形缝防水措施的有</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外涂防水涂料</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中埋式止水带</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遇水膨胀止水条</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外贴式止水带</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防水混凝土</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A,B,C,D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23 SMW</w:t>
      </w:r>
      <w:r w:rsidRPr="00246B71">
        <w:rPr>
          <w:rFonts w:ascii="Arial" w:hAnsi="Arial" w:cs="Arial" w:hint="eastAsia"/>
          <w:color w:val="000000"/>
          <w:kern w:val="0"/>
          <w:sz w:val="23"/>
          <w:szCs w:val="23"/>
        </w:rPr>
        <w:t>工法桩的特点主要表现在</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型钢可以部分回收、重复利用</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构造简单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止水性好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施工速度慢</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型钢插入深度一般小于搅拌桩深度</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A,B,C,E</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24</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沉井施工中，刃脚的垫层采用砂垫层上铺垫木或素混凝土时应满足的要求是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砂垫层宜采用细砂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素混凝土垫层的厚度应便于沉井下沉前凿除</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垫木铺设应使刃脚底面在同一水平面上</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采用素混凝土垫层时，其强度等级应符合设计要求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砂垫层分布在刃脚中心线的两侧范围，应考虑方便抽除垫木</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B,C,D,E</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25</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砌筑沟道施工的一般规定包括</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砌筑结构管渠宜按伸缩缝分段施工</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砌筑应采用满铺满挤法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砌筑前砌块</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砖、石</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应充分湿润</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砌筑施工需间断时，应预留直槎</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砌筑后的砌体应及时进行养护</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B,C,E</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 xml:space="preserve">26 </w:t>
      </w:r>
      <w:r w:rsidRPr="00246B71">
        <w:rPr>
          <w:rFonts w:ascii="Arial" w:hAnsi="Arial" w:cs="Arial" w:hint="eastAsia"/>
          <w:color w:val="000000"/>
          <w:kern w:val="0"/>
          <w:sz w:val="23"/>
          <w:szCs w:val="23"/>
        </w:rPr>
        <w:t>城镇燃气管道工程施工中，法兰与管道组对应符合的要求有</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管道公称直径小于</w:t>
      </w:r>
      <w:r w:rsidRPr="00246B71">
        <w:rPr>
          <w:rFonts w:ascii="Arial" w:hAnsi="Arial" w:cs="Arial"/>
          <w:color w:val="000000"/>
          <w:kern w:val="0"/>
          <w:sz w:val="23"/>
          <w:szCs w:val="23"/>
        </w:rPr>
        <w:t>300mm</w:t>
      </w:r>
      <w:r w:rsidRPr="00246B71">
        <w:rPr>
          <w:rFonts w:ascii="Arial" w:hAnsi="Arial" w:cs="Arial" w:hint="eastAsia"/>
          <w:color w:val="000000"/>
          <w:kern w:val="0"/>
          <w:sz w:val="23"/>
          <w:szCs w:val="23"/>
        </w:rPr>
        <w:t>时，允许偏差值为</w:t>
      </w:r>
      <w:r w:rsidRPr="00246B71">
        <w:rPr>
          <w:rFonts w:ascii="Arial" w:hAnsi="Arial" w:cs="Arial"/>
          <w:color w:val="000000"/>
          <w:kern w:val="0"/>
          <w:sz w:val="23"/>
          <w:szCs w:val="23"/>
        </w:rPr>
        <w:t>2mm</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法兰端面应与管道中心线相平行</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管道与法兰的焊接结构应符合国家现行标准的要求</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偏差值可采用角尺和钢尺检查</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管道公称直径大于</w:t>
      </w:r>
      <w:r w:rsidRPr="00246B71">
        <w:rPr>
          <w:rFonts w:ascii="Arial" w:hAnsi="Arial" w:cs="Arial"/>
          <w:color w:val="000000"/>
          <w:kern w:val="0"/>
          <w:sz w:val="23"/>
          <w:szCs w:val="23"/>
        </w:rPr>
        <w:t>300mm</w:t>
      </w:r>
      <w:r w:rsidRPr="00246B71">
        <w:rPr>
          <w:rFonts w:ascii="Arial" w:hAnsi="Arial" w:cs="Arial" w:hint="eastAsia"/>
          <w:color w:val="000000"/>
          <w:kern w:val="0"/>
          <w:sz w:val="23"/>
          <w:szCs w:val="23"/>
        </w:rPr>
        <w:t>时，允许偏差值为</w:t>
      </w:r>
      <w:r w:rsidRPr="00246B71">
        <w:rPr>
          <w:rFonts w:ascii="Arial" w:hAnsi="Arial" w:cs="Arial"/>
          <w:color w:val="000000"/>
          <w:kern w:val="0"/>
          <w:sz w:val="23"/>
          <w:szCs w:val="23"/>
        </w:rPr>
        <w:t>1mm</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27</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有关重力式挡土墙的结构特点，说法错误的是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依靠墙体自重抵挡土压力作用</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可减薄墙体厚度</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减少基础开挖量</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节省混凝土用量</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就地取材，施工简便</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C,E</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28</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箱涵顶进施工中，根据桥涵的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，可采取人工挖土或机械挖土。</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预制位置里程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净空尺寸</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高程偏差</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顶进轴线</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土质情况</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B,E</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29</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关于非织型的土工纤维性能的说法，正确的是</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质地柔软</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孔隙直径小</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抗微生物侵蚀好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渗透性好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整体连续性好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A,B,D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30</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沥青混凝土路面基层的性能要求有</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 xml:space="preserve">　　</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A.</w:t>
      </w:r>
      <w:r w:rsidRPr="00246B71">
        <w:rPr>
          <w:rFonts w:ascii="Arial" w:hAnsi="Arial" w:cs="Arial" w:hint="eastAsia"/>
          <w:color w:val="000000"/>
          <w:kern w:val="0"/>
          <w:sz w:val="23"/>
          <w:szCs w:val="23"/>
        </w:rPr>
        <w:t>有足够的抗冲刷能力</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B.</w:t>
      </w:r>
      <w:r w:rsidRPr="00246B71">
        <w:rPr>
          <w:rFonts w:ascii="Arial" w:hAnsi="Arial" w:cs="Arial" w:hint="eastAsia"/>
          <w:color w:val="000000"/>
          <w:kern w:val="0"/>
          <w:sz w:val="23"/>
          <w:szCs w:val="23"/>
        </w:rPr>
        <w:t>整体性好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C.</w:t>
      </w:r>
      <w:r w:rsidRPr="00246B71">
        <w:rPr>
          <w:rFonts w:ascii="Arial" w:hAnsi="Arial" w:cs="Arial" w:hint="eastAsia"/>
          <w:color w:val="000000"/>
          <w:kern w:val="0"/>
          <w:sz w:val="23"/>
          <w:szCs w:val="23"/>
        </w:rPr>
        <w:t>不透水性好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D.</w:t>
      </w:r>
      <w:r w:rsidRPr="00246B71">
        <w:rPr>
          <w:rFonts w:ascii="Arial" w:hAnsi="Arial" w:cs="Arial" w:hint="eastAsia"/>
          <w:color w:val="000000"/>
          <w:kern w:val="0"/>
          <w:sz w:val="23"/>
          <w:szCs w:val="23"/>
        </w:rPr>
        <w:t>坚实、平整</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E.</w:t>
      </w:r>
      <w:r w:rsidRPr="00246B71">
        <w:rPr>
          <w:rFonts w:ascii="Arial" w:hAnsi="Arial" w:cs="Arial" w:hint="eastAsia"/>
          <w:color w:val="000000"/>
          <w:kern w:val="0"/>
          <w:sz w:val="23"/>
          <w:szCs w:val="23"/>
        </w:rPr>
        <w:t>温度稳定性好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参考答案：</w:t>
      </w:r>
      <w:r w:rsidRPr="00246B71">
        <w:rPr>
          <w:rFonts w:ascii="Arial" w:hAnsi="Arial" w:cs="Arial"/>
          <w:color w:val="000000"/>
          <w:kern w:val="0"/>
          <w:sz w:val="23"/>
          <w:szCs w:val="23"/>
        </w:rPr>
        <w:t>A,B,C,D</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三、案例分析题</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31</w:t>
      </w:r>
      <w:r w:rsidRPr="00246B71">
        <w:rPr>
          <w:rFonts w:ascii="Arial" w:hAnsi="Arial" w:cs="Arial" w:hint="eastAsia"/>
          <w:color w:val="000000"/>
          <w:kern w:val="0"/>
          <w:sz w:val="23"/>
          <w:szCs w:val="23"/>
        </w:rPr>
        <w:t>某施工单位中标承建一座三跨预应力混凝土连续刚构桥，桥高</w:t>
      </w:r>
      <w:r w:rsidRPr="00246B71">
        <w:rPr>
          <w:rFonts w:ascii="Arial" w:hAnsi="Arial" w:cs="Arial"/>
          <w:color w:val="000000"/>
          <w:kern w:val="0"/>
          <w:sz w:val="23"/>
          <w:szCs w:val="23"/>
        </w:rPr>
        <w:t>30m</w:t>
      </w:r>
      <w:r w:rsidRPr="00246B71">
        <w:rPr>
          <w:rFonts w:ascii="Arial" w:hAnsi="Arial" w:cs="Arial" w:hint="eastAsia"/>
          <w:color w:val="000000"/>
          <w:kern w:val="0"/>
          <w:sz w:val="23"/>
          <w:szCs w:val="23"/>
        </w:rPr>
        <w:t>，跨度为</w:t>
      </w:r>
      <w:r w:rsidRPr="00246B71">
        <w:rPr>
          <w:rFonts w:ascii="Arial" w:hAnsi="Arial" w:cs="Arial"/>
          <w:color w:val="000000"/>
          <w:kern w:val="0"/>
          <w:sz w:val="23"/>
          <w:szCs w:val="23"/>
        </w:rPr>
        <w:t>80m4+136m+80m</w:t>
      </w:r>
      <w:r w:rsidRPr="00246B71">
        <w:rPr>
          <w:rFonts w:ascii="Arial" w:hAnsi="Arial" w:cs="Arial" w:hint="eastAsia"/>
          <w:color w:val="000000"/>
          <w:kern w:val="0"/>
          <w:sz w:val="23"/>
          <w:szCs w:val="23"/>
        </w:rPr>
        <w:t>，箱梁宽</w:t>
      </w:r>
      <w:r w:rsidRPr="00246B71">
        <w:rPr>
          <w:rFonts w:ascii="Arial" w:hAnsi="Arial" w:cs="Arial"/>
          <w:color w:val="000000"/>
          <w:kern w:val="0"/>
          <w:sz w:val="23"/>
          <w:szCs w:val="23"/>
        </w:rPr>
        <w:t>14.5m</w:t>
      </w:r>
      <w:r w:rsidRPr="00246B71">
        <w:rPr>
          <w:rFonts w:ascii="Arial" w:hAnsi="Arial" w:cs="Arial" w:hint="eastAsia"/>
          <w:color w:val="000000"/>
          <w:kern w:val="0"/>
          <w:sz w:val="23"/>
          <w:szCs w:val="23"/>
        </w:rPr>
        <w:t>，底板宽</w:t>
      </w:r>
      <w:r w:rsidRPr="00246B71">
        <w:rPr>
          <w:rFonts w:ascii="Arial" w:hAnsi="Arial" w:cs="Arial"/>
          <w:color w:val="000000"/>
          <w:kern w:val="0"/>
          <w:sz w:val="23"/>
          <w:szCs w:val="23"/>
        </w:rPr>
        <w:t>8m</w:t>
      </w:r>
      <w:r w:rsidRPr="00246B71">
        <w:rPr>
          <w:rFonts w:ascii="Arial" w:hAnsi="Arial" w:cs="Arial" w:hint="eastAsia"/>
          <w:color w:val="000000"/>
          <w:kern w:val="0"/>
          <w:sz w:val="23"/>
          <w:szCs w:val="23"/>
        </w:rPr>
        <w:t>，箱梁高度由根部的</w:t>
      </w:r>
      <w:r w:rsidRPr="00246B71">
        <w:rPr>
          <w:rFonts w:ascii="Arial" w:hAnsi="Arial" w:cs="Arial"/>
          <w:color w:val="000000"/>
          <w:kern w:val="0"/>
          <w:sz w:val="23"/>
          <w:szCs w:val="23"/>
        </w:rPr>
        <w:t>7.5m</w:t>
      </w:r>
      <w:r w:rsidRPr="00246B71">
        <w:rPr>
          <w:rFonts w:ascii="Arial" w:hAnsi="Arial" w:cs="Arial" w:hint="eastAsia"/>
          <w:color w:val="000000"/>
          <w:kern w:val="0"/>
          <w:sz w:val="23"/>
          <w:szCs w:val="23"/>
        </w:rPr>
        <w:t>渐变到跨中的</w:t>
      </w:r>
      <w:r w:rsidRPr="00246B71">
        <w:rPr>
          <w:rFonts w:ascii="Arial" w:hAnsi="Arial" w:cs="Arial"/>
          <w:color w:val="000000"/>
          <w:kern w:val="0"/>
          <w:sz w:val="23"/>
          <w:szCs w:val="23"/>
        </w:rPr>
        <w:t>3.0m</w:t>
      </w:r>
      <w:r w:rsidRPr="00246B71">
        <w:rPr>
          <w:rFonts w:ascii="Arial" w:hAnsi="Arial" w:cs="Arial" w:hint="eastAsia"/>
          <w:color w:val="000000"/>
          <w:kern w:val="0"/>
          <w:sz w:val="23"/>
          <w:szCs w:val="23"/>
        </w:rPr>
        <w:t>。根据设计要求，</w:t>
      </w:r>
      <w:r w:rsidRPr="00246B71">
        <w:rPr>
          <w:rFonts w:ascii="Arial" w:hAnsi="Arial" w:cs="Arial"/>
          <w:color w:val="000000"/>
          <w:kern w:val="0"/>
          <w:sz w:val="23"/>
          <w:szCs w:val="23"/>
        </w:rPr>
        <w:t>0</w:t>
      </w:r>
      <w:r w:rsidRPr="00246B71">
        <w:rPr>
          <w:rFonts w:ascii="Arial" w:hAnsi="Arial" w:cs="Arial" w:hint="eastAsia"/>
          <w:color w:val="000000"/>
          <w:kern w:val="0"/>
          <w:sz w:val="23"/>
          <w:szCs w:val="23"/>
        </w:rPr>
        <w:t>号、</w:t>
      </w:r>
      <w:r w:rsidRPr="00246B71">
        <w:rPr>
          <w:rFonts w:ascii="Arial" w:hAnsi="Arial" w:cs="Arial"/>
          <w:color w:val="000000"/>
          <w:kern w:val="0"/>
          <w:sz w:val="23"/>
          <w:szCs w:val="23"/>
        </w:rPr>
        <w:t>1</w:t>
      </w:r>
      <w:r w:rsidRPr="00246B71">
        <w:rPr>
          <w:rFonts w:ascii="Arial" w:hAnsi="Arial" w:cs="Arial" w:hint="eastAsia"/>
          <w:color w:val="000000"/>
          <w:kern w:val="0"/>
          <w:sz w:val="23"/>
          <w:szCs w:val="23"/>
        </w:rPr>
        <w:t>号段混凝土为托架浇筑，然后采用挂篮悬臂浇筑法对称施工，挂篮采用自锚式桁架结构。</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施工项目部根据该桥的特点，编制了施工组织设计，经项目总监理工程师审批后实施。项目部在主墩的两侧安装托架并预压，施工</w:t>
      </w:r>
      <w:r w:rsidRPr="00246B71">
        <w:rPr>
          <w:rFonts w:ascii="Arial" w:hAnsi="Arial" w:cs="Arial"/>
          <w:color w:val="000000"/>
          <w:kern w:val="0"/>
          <w:sz w:val="23"/>
          <w:szCs w:val="23"/>
        </w:rPr>
        <w:t>0</w:t>
      </w:r>
      <w:r w:rsidRPr="00246B71">
        <w:rPr>
          <w:rFonts w:ascii="Arial" w:hAnsi="Arial" w:cs="Arial" w:hint="eastAsia"/>
          <w:color w:val="000000"/>
          <w:kern w:val="0"/>
          <w:sz w:val="23"/>
          <w:szCs w:val="23"/>
        </w:rPr>
        <w:t>号、</w:t>
      </w:r>
      <w:r w:rsidRPr="00246B71">
        <w:rPr>
          <w:rFonts w:ascii="Arial" w:hAnsi="Arial" w:cs="Arial"/>
          <w:color w:val="000000"/>
          <w:kern w:val="0"/>
          <w:sz w:val="23"/>
          <w:szCs w:val="23"/>
        </w:rPr>
        <w:t>1</w:t>
      </w:r>
      <w:r w:rsidRPr="00246B71">
        <w:rPr>
          <w:rFonts w:ascii="Arial" w:hAnsi="Arial" w:cs="Arial" w:hint="eastAsia"/>
          <w:color w:val="000000"/>
          <w:kern w:val="0"/>
          <w:sz w:val="23"/>
          <w:szCs w:val="23"/>
        </w:rPr>
        <w:t>号段，在</w:t>
      </w:r>
      <w:r w:rsidRPr="00246B71">
        <w:rPr>
          <w:rFonts w:ascii="Arial" w:hAnsi="Arial" w:cs="Arial"/>
          <w:color w:val="000000"/>
          <w:kern w:val="0"/>
          <w:sz w:val="23"/>
          <w:szCs w:val="23"/>
        </w:rPr>
        <w:t>1</w:t>
      </w:r>
      <w:r w:rsidRPr="00246B71">
        <w:rPr>
          <w:rFonts w:ascii="Arial" w:hAnsi="Arial" w:cs="Arial" w:hint="eastAsia"/>
          <w:color w:val="000000"/>
          <w:kern w:val="0"/>
          <w:sz w:val="23"/>
          <w:szCs w:val="23"/>
        </w:rPr>
        <w:t>号段混凝土浇筑完成后在节段上拼装挂篮。</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施工单位总部例行检查并记录了挂篮施工安全不合格项：施工作业人员为了方便施工，自行拆除了安全防护设施</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电缆直接绑在了挂篮上</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工机具材料在挂篮一侧集中堆放。安全资料检查时发现，只有公司和项目部对工人的安全教育记录和每月进行一次的安全检查记录。安全检查组随即发出整改通知单，要求项目部按照《建筑施工安全检查标准》补充有关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问题</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本案例的施工组织设计审批符合规定吗</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说明理由。</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补充挂篮进人下一节施工前的必要工序。</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针对挂篮施工检查不合格项，给出正确做法。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4.</w:t>
      </w:r>
      <w:r w:rsidRPr="00246B71">
        <w:rPr>
          <w:rFonts w:ascii="Arial" w:hAnsi="Arial" w:cs="Arial" w:hint="eastAsia"/>
          <w:color w:val="000000"/>
          <w:kern w:val="0"/>
          <w:sz w:val="23"/>
          <w:szCs w:val="23"/>
        </w:rPr>
        <w:t>项目部应补充哪些记录</w:t>
      </w:r>
      <w:r w:rsidRPr="00246B71">
        <w:rPr>
          <w:rFonts w:ascii="Arial" w:hAnsi="Arial" w:cs="Arial"/>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参考解析：</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施工组织设计审批不符合规定。</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理由：工程施工组织设计应经项目经理签批后，必须经企业</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施工单位</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负责人审批，并加盖公章后方可实施。</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补充挂篮进入下一节施工前的必要工序：绑扎钢筋，立模，浇筑混凝土，施加预应力，挂篮对称前移。</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挂篮施工检查不合格项的正确做法：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自行拆除了安全防护设施的正确做法：必须严格依据已批准的施工组织设计或拆除施工方案执行，建立拆除申请程序。</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电缆直接绑在挂篮上的正确做法：依据施工现场平面布置图及临电安全技术规定敷设电缆线路，可采用架空线路或穿入绝缘导管内，并按规定悬挂</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当心触电</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等醒目的警示标志。</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工机具材料在挂篮一侧集中堆放的正确做法：应按施工现场管理指定的堆放地点进行堆放，不得集中堆放在挂篮处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特殊情况下，经荷载验算后也应将部分工机具材料均衡堆放到两侧挂篮处。</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4.</w:t>
      </w:r>
      <w:r w:rsidRPr="00246B71">
        <w:rPr>
          <w:rFonts w:ascii="Arial" w:hAnsi="Arial" w:cs="Arial" w:hint="eastAsia"/>
          <w:color w:val="000000"/>
          <w:kern w:val="0"/>
          <w:sz w:val="23"/>
          <w:szCs w:val="23"/>
        </w:rPr>
        <w:t>项目部应补充的记录：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施工企业的安全生产许可证，项目部专职安全员等安全管理人员的考核合格证，建设工程施工许可证等复印件。</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施工现场安全监督备案登记表，地上、地下管线及建</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构</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筑物资料移交单，安全防护、文明施工措施费用支付统计，安全资金投入记录。</w:t>
      </w:r>
      <w:r w:rsidRPr="00246B71">
        <w:rPr>
          <w:rFonts w:ascii="Arial" w:hAnsi="Arial" w:cs="Arial"/>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工程概况表，项目重大危险源识别汇总表，危险性较大的分部分项工程专家论证表和危险性较大的分部分项工程汇总表，项目重大危险源控制措施，生产安全事故应急预案。</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(4)</w:t>
      </w:r>
      <w:r w:rsidRPr="00246B71">
        <w:rPr>
          <w:rFonts w:ascii="Arial" w:hAnsi="Arial" w:cs="Arial" w:hint="eastAsia"/>
          <w:color w:val="000000"/>
          <w:kern w:val="0"/>
          <w:sz w:val="23"/>
          <w:szCs w:val="23"/>
        </w:rPr>
        <w:t>安全技术交底汇总表，特种作业人员登记表。</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(5)</w:t>
      </w:r>
      <w:r w:rsidRPr="00246B71">
        <w:rPr>
          <w:rFonts w:ascii="Arial" w:hAnsi="Arial" w:cs="Arial" w:hint="eastAsia"/>
          <w:color w:val="000000"/>
          <w:kern w:val="0"/>
          <w:sz w:val="23"/>
          <w:szCs w:val="23"/>
        </w:rPr>
        <w:t>违章处理记录等相关资料。</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32</w:t>
      </w:r>
      <w:r w:rsidRPr="00246B71">
        <w:rPr>
          <w:rFonts w:ascii="Arial" w:hAnsi="Arial" w:cs="Arial" w:hint="eastAsia"/>
          <w:color w:val="000000"/>
          <w:kern w:val="0"/>
          <w:sz w:val="23"/>
          <w:szCs w:val="23"/>
        </w:rPr>
        <w:t>某南方城市给水工程项目属于大中型工程项目，施工之前，项目监理机构编制了施工组织设计，设计单位组织有关单位对施工图设计会审，施工单位做了技术交底，建设单位对施工单位进行了施工技术交底。在施工过程中，监理单位及时编制了施工技术文件，并按《建设工程文件归档整理规范》的要求进行归档。</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问题</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指出上述资料中的不妥之处并给出正确做法</w:t>
      </w:r>
      <w:r w:rsidRPr="00246B71">
        <w:rPr>
          <w:rFonts w:ascii="Arial" w:hAnsi="Arial" w:cs="Arial"/>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市政基础设施工程施工技术文件包括哪些内容</w:t>
      </w:r>
      <w:r w:rsidRPr="00246B71">
        <w:rPr>
          <w:rFonts w:ascii="Arial" w:hAnsi="Arial" w:cs="Arial"/>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市政基础设施工程施工技术文件应由谁在什么时间报当地城建档案管理机构归档</w:t>
      </w:r>
      <w:r w:rsidRPr="00246B71">
        <w:rPr>
          <w:rFonts w:ascii="Arial" w:hAnsi="Arial" w:cs="Arial"/>
          <w:color w:val="000000"/>
          <w:kern w:val="0"/>
          <w:sz w:val="23"/>
          <w:szCs w:val="23"/>
        </w:rPr>
        <w:t>?</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参考解析：</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上述资料中的不妥之处及正确做法如下。</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不妥之处：项目监理机构编制了施工组织设计。</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正确做法：施工组织设计由施工单位编制。</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不妥之处：设计单位组织有关单位对施工图设计会审。</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正确做法：建设单位应组织有关单位对施工图设计会审。</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不妥之处：施工单位进行了技术交底。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正确做法：技术交底应由设计单位来完成。</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(4)</w:t>
      </w:r>
      <w:r w:rsidRPr="00246B71">
        <w:rPr>
          <w:rFonts w:ascii="Arial" w:hAnsi="Arial" w:cs="Arial" w:hint="eastAsia"/>
          <w:color w:val="000000"/>
          <w:kern w:val="0"/>
          <w:sz w:val="23"/>
          <w:szCs w:val="23"/>
        </w:rPr>
        <w:t>不妥之处：建设单位对施工单位进行了施工技术交底。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正确做法：施工单位在施工前应进行施工技术交底。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(5)</w:t>
      </w:r>
      <w:r w:rsidRPr="00246B71">
        <w:rPr>
          <w:rFonts w:ascii="Arial" w:hAnsi="Arial" w:cs="Arial" w:hint="eastAsia"/>
          <w:color w:val="000000"/>
          <w:kern w:val="0"/>
          <w:sz w:val="23"/>
          <w:szCs w:val="23"/>
        </w:rPr>
        <w:t>不妥之处：监理单位及时编制了施工技术文件。</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hint="eastAsia"/>
          <w:color w:val="000000"/>
          <w:kern w:val="0"/>
          <w:sz w:val="23"/>
          <w:szCs w:val="23"/>
        </w:rPr>
        <w:t>正确做法：施工技术文件应由施工单位编制。</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市政基础设施工程施工技术文件包括：</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w:t>
      </w:r>
      <w:r w:rsidRPr="00246B71">
        <w:rPr>
          <w:rFonts w:ascii="Arial" w:hAnsi="Arial" w:cs="Arial" w:hint="eastAsia"/>
          <w:color w:val="000000"/>
          <w:kern w:val="0"/>
          <w:sz w:val="23"/>
          <w:szCs w:val="23"/>
        </w:rPr>
        <w:t>施工组织设计。</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(2)</w:t>
      </w:r>
      <w:r w:rsidRPr="00246B71">
        <w:rPr>
          <w:rFonts w:ascii="Arial" w:hAnsi="Arial" w:cs="Arial" w:hint="eastAsia"/>
          <w:color w:val="000000"/>
          <w:kern w:val="0"/>
          <w:sz w:val="23"/>
          <w:szCs w:val="23"/>
        </w:rPr>
        <w:t>施工图设计文件会审、技术交底记录。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原材料、成品、半成品、构配件、设备出厂质量合格证，出厂检</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试</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验报告及复试报告。</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(4)</w:t>
      </w:r>
      <w:r w:rsidRPr="00246B71">
        <w:rPr>
          <w:rFonts w:ascii="Arial" w:hAnsi="Arial" w:cs="Arial" w:hint="eastAsia"/>
          <w:color w:val="000000"/>
          <w:kern w:val="0"/>
          <w:sz w:val="23"/>
          <w:szCs w:val="23"/>
        </w:rPr>
        <w:t>施工检</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试</w:t>
      </w:r>
      <w:r w:rsidRPr="00246B71">
        <w:rPr>
          <w:rFonts w:ascii="Arial" w:hAnsi="Arial" w:cs="Arial"/>
          <w:color w:val="000000"/>
          <w:kern w:val="0"/>
          <w:sz w:val="23"/>
          <w:szCs w:val="23"/>
        </w:rPr>
        <w:t>)</w:t>
      </w:r>
      <w:r w:rsidRPr="00246B71">
        <w:rPr>
          <w:rFonts w:ascii="Arial" w:hAnsi="Arial" w:cs="Arial" w:hint="eastAsia"/>
          <w:color w:val="000000"/>
          <w:kern w:val="0"/>
          <w:sz w:val="23"/>
          <w:szCs w:val="23"/>
        </w:rPr>
        <w:t>验报告。</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(5)</w:t>
      </w:r>
      <w:r w:rsidRPr="00246B71">
        <w:rPr>
          <w:rFonts w:ascii="Arial" w:hAnsi="Arial" w:cs="Arial" w:hint="eastAsia"/>
          <w:color w:val="000000"/>
          <w:kern w:val="0"/>
          <w:sz w:val="23"/>
          <w:szCs w:val="23"/>
        </w:rPr>
        <w:t>施工记录。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(6)</w:t>
      </w:r>
      <w:r w:rsidRPr="00246B71">
        <w:rPr>
          <w:rFonts w:ascii="Arial" w:hAnsi="Arial" w:cs="Arial" w:hint="eastAsia"/>
          <w:color w:val="000000"/>
          <w:kern w:val="0"/>
          <w:sz w:val="23"/>
          <w:szCs w:val="23"/>
        </w:rPr>
        <w:t>测量复检及预验记录。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(7)</w:t>
      </w:r>
      <w:r w:rsidRPr="00246B71">
        <w:rPr>
          <w:rFonts w:ascii="Arial" w:hAnsi="Arial" w:cs="Arial" w:hint="eastAsia"/>
          <w:color w:val="000000"/>
          <w:kern w:val="0"/>
          <w:sz w:val="23"/>
          <w:szCs w:val="23"/>
        </w:rPr>
        <w:t>隐蔽工程检查验收记录。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(8)</w:t>
      </w:r>
      <w:r w:rsidRPr="00246B71">
        <w:rPr>
          <w:rFonts w:ascii="Arial" w:hAnsi="Arial" w:cs="Arial" w:hint="eastAsia"/>
          <w:color w:val="000000"/>
          <w:kern w:val="0"/>
          <w:sz w:val="23"/>
          <w:szCs w:val="23"/>
        </w:rPr>
        <w:t>工程质量检验评定资料。</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(9)</w:t>
      </w:r>
      <w:r w:rsidRPr="00246B71">
        <w:rPr>
          <w:rFonts w:ascii="Arial" w:hAnsi="Arial" w:cs="Arial" w:hint="eastAsia"/>
          <w:color w:val="000000"/>
          <w:kern w:val="0"/>
          <w:sz w:val="23"/>
          <w:szCs w:val="23"/>
        </w:rPr>
        <w:t>功能性试验记录。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(10)</w:t>
      </w:r>
      <w:r w:rsidRPr="00246B71">
        <w:rPr>
          <w:rFonts w:ascii="Arial" w:hAnsi="Arial" w:cs="Arial" w:hint="eastAsia"/>
          <w:color w:val="000000"/>
          <w:kern w:val="0"/>
          <w:sz w:val="23"/>
          <w:szCs w:val="23"/>
        </w:rPr>
        <w:t>质量事故报告及处理记录。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(11)</w:t>
      </w:r>
      <w:r w:rsidRPr="00246B71">
        <w:rPr>
          <w:rFonts w:ascii="Arial" w:hAnsi="Arial" w:cs="Arial" w:hint="eastAsia"/>
          <w:color w:val="000000"/>
          <w:kern w:val="0"/>
          <w:sz w:val="23"/>
          <w:szCs w:val="23"/>
        </w:rPr>
        <w:t>设计变更通知单、洽商记录。</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(12)</w:t>
      </w:r>
      <w:r w:rsidRPr="00246B71">
        <w:rPr>
          <w:rFonts w:ascii="Arial" w:hAnsi="Arial" w:cs="Arial" w:hint="eastAsia"/>
          <w:color w:val="000000"/>
          <w:kern w:val="0"/>
          <w:sz w:val="23"/>
          <w:szCs w:val="23"/>
        </w:rPr>
        <w:t>竣工验收报告与验收证书。</w:t>
      </w:r>
    </w:p>
    <w:p w:rsidR="00430E4D" w:rsidRPr="00246B71" w:rsidRDefault="00430E4D" w:rsidP="00246B71">
      <w:pPr>
        <w:widowControl/>
        <w:spacing w:before="84" w:after="84"/>
        <w:jc w:val="left"/>
        <w:rPr>
          <w:rFonts w:ascii="Arial" w:hAnsi="Arial" w:cs="Arial"/>
          <w:color w:val="000000"/>
          <w:kern w:val="0"/>
          <w:sz w:val="23"/>
          <w:szCs w:val="23"/>
        </w:rPr>
      </w:pPr>
      <w:r w:rsidRPr="00246B71">
        <w:rPr>
          <w:rFonts w:ascii="Arial" w:hAnsi="Arial" w:cs="Arial"/>
          <w:color w:val="000000"/>
          <w:kern w:val="0"/>
          <w:sz w:val="23"/>
          <w:szCs w:val="23"/>
        </w:rPr>
        <w:t>3.</w:t>
      </w:r>
      <w:r w:rsidRPr="00246B71">
        <w:rPr>
          <w:rFonts w:ascii="Arial" w:hAnsi="Arial" w:cs="Arial" w:hint="eastAsia"/>
          <w:color w:val="000000"/>
          <w:kern w:val="0"/>
          <w:sz w:val="23"/>
          <w:szCs w:val="23"/>
        </w:rPr>
        <w:t>市政基础设施工程施工技术文件应由建设单位在工程竣工验收后</w:t>
      </w:r>
      <w:r w:rsidRPr="00246B71">
        <w:rPr>
          <w:rFonts w:ascii="Arial" w:hAnsi="Arial" w:cs="Arial"/>
          <w:color w:val="000000"/>
          <w:kern w:val="0"/>
          <w:sz w:val="23"/>
          <w:szCs w:val="23"/>
        </w:rPr>
        <w:t>3</w:t>
      </w:r>
      <w:r w:rsidRPr="00246B71">
        <w:rPr>
          <w:rFonts w:ascii="Arial" w:hAnsi="Arial" w:cs="Arial" w:hint="eastAsia"/>
          <w:color w:val="000000"/>
          <w:kern w:val="0"/>
          <w:sz w:val="23"/>
          <w:szCs w:val="23"/>
        </w:rPr>
        <w:t>个月内报当地城建档案管理机构归档。</w:t>
      </w:r>
    </w:p>
    <w:p w:rsidR="00430E4D" w:rsidRPr="00D91DC1" w:rsidRDefault="00430E4D" w:rsidP="00D91DC1">
      <w:pPr>
        <w:rPr>
          <w:szCs w:val="23"/>
        </w:rPr>
      </w:pPr>
    </w:p>
    <w:sectPr w:rsidR="00430E4D"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4D" w:rsidRDefault="00430E4D" w:rsidP="00712868">
      <w:r>
        <w:separator/>
      </w:r>
    </w:p>
  </w:endnote>
  <w:endnote w:type="continuationSeparator" w:id="0">
    <w:p w:rsidR="00430E4D" w:rsidRDefault="00430E4D"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D" w:rsidRDefault="00430E4D"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4D" w:rsidRDefault="00430E4D" w:rsidP="00712868">
      <w:r>
        <w:separator/>
      </w:r>
    </w:p>
  </w:footnote>
  <w:footnote w:type="continuationSeparator" w:id="0">
    <w:p w:rsidR="00430E4D" w:rsidRDefault="00430E4D"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D" w:rsidRDefault="00430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D" w:rsidRDefault="00430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D" w:rsidRDefault="00430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0F0E57"/>
    <w:rsid w:val="0010063A"/>
    <w:rsid w:val="00136C98"/>
    <w:rsid w:val="0017214A"/>
    <w:rsid w:val="00174794"/>
    <w:rsid w:val="001B0A44"/>
    <w:rsid w:val="001E76EB"/>
    <w:rsid w:val="002241A5"/>
    <w:rsid w:val="00246B71"/>
    <w:rsid w:val="00261C0E"/>
    <w:rsid w:val="00261F3E"/>
    <w:rsid w:val="0027761E"/>
    <w:rsid w:val="0028738D"/>
    <w:rsid w:val="002910C4"/>
    <w:rsid w:val="00311840"/>
    <w:rsid w:val="00372184"/>
    <w:rsid w:val="00393717"/>
    <w:rsid w:val="00395B0A"/>
    <w:rsid w:val="003B567D"/>
    <w:rsid w:val="003D3AF3"/>
    <w:rsid w:val="003E736E"/>
    <w:rsid w:val="00407B8A"/>
    <w:rsid w:val="00430E4D"/>
    <w:rsid w:val="00430EC7"/>
    <w:rsid w:val="00435230"/>
    <w:rsid w:val="00440104"/>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4262"/>
    <w:rsid w:val="006D5270"/>
    <w:rsid w:val="00712868"/>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07143"/>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0D95"/>
    <w:rsid w:val="00ED5192"/>
    <w:rsid w:val="00EE73BC"/>
    <w:rsid w:val="00EF6AF8"/>
    <w:rsid w:val="00F15AFF"/>
    <w:rsid w:val="00F15E47"/>
    <w:rsid w:val="00F25E39"/>
    <w:rsid w:val="00F56F36"/>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272081855">
      <w:marLeft w:val="0"/>
      <w:marRight w:val="0"/>
      <w:marTop w:val="0"/>
      <w:marBottom w:val="0"/>
      <w:divBdr>
        <w:top w:val="none" w:sz="0" w:space="0" w:color="auto"/>
        <w:left w:val="none" w:sz="0" w:space="0" w:color="auto"/>
        <w:bottom w:val="none" w:sz="0" w:space="0" w:color="auto"/>
        <w:right w:val="none" w:sz="0" w:space="0" w:color="auto"/>
      </w:divBdr>
    </w:div>
    <w:div w:id="1272081856">
      <w:marLeft w:val="0"/>
      <w:marRight w:val="0"/>
      <w:marTop w:val="0"/>
      <w:marBottom w:val="0"/>
      <w:divBdr>
        <w:top w:val="none" w:sz="0" w:space="0" w:color="auto"/>
        <w:left w:val="none" w:sz="0" w:space="0" w:color="auto"/>
        <w:bottom w:val="none" w:sz="0" w:space="0" w:color="auto"/>
        <w:right w:val="none" w:sz="0" w:space="0" w:color="auto"/>
      </w:divBdr>
    </w:div>
    <w:div w:id="1272081857">
      <w:marLeft w:val="0"/>
      <w:marRight w:val="0"/>
      <w:marTop w:val="0"/>
      <w:marBottom w:val="0"/>
      <w:divBdr>
        <w:top w:val="none" w:sz="0" w:space="0" w:color="auto"/>
        <w:left w:val="none" w:sz="0" w:space="0" w:color="auto"/>
        <w:bottom w:val="none" w:sz="0" w:space="0" w:color="auto"/>
        <w:right w:val="none" w:sz="0" w:space="0" w:color="auto"/>
      </w:divBdr>
    </w:div>
    <w:div w:id="1272081858">
      <w:marLeft w:val="0"/>
      <w:marRight w:val="0"/>
      <w:marTop w:val="0"/>
      <w:marBottom w:val="0"/>
      <w:divBdr>
        <w:top w:val="none" w:sz="0" w:space="0" w:color="auto"/>
        <w:left w:val="none" w:sz="0" w:space="0" w:color="auto"/>
        <w:bottom w:val="none" w:sz="0" w:space="0" w:color="auto"/>
        <w:right w:val="none" w:sz="0" w:space="0" w:color="auto"/>
      </w:divBdr>
    </w:div>
    <w:div w:id="1272081859">
      <w:marLeft w:val="0"/>
      <w:marRight w:val="0"/>
      <w:marTop w:val="0"/>
      <w:marBottom w:val="0"/>
      <w:divBdr>
        <w:top w:val="none" w:sz="0" w:space="0" w:color="auto"/>
        <w:left w:val="none" w:sz="0" w:space="0" w:color="auto"/>
        <w:bottom w:val="none" w:sz="0" w:space="0" w:color="auto"/>
        <w:right w:val="none" w:sz="0" w:space="0" w:color="auto"/>
      </w:divBdr>
    </w:div>
    <w:div w:id="1272081860">
      <w:marLeft w:val="0"/>
      <w:marRight w:val="0"/>
      <w:marTop w:val="0"/>
      <w:marBottom w:val="0"/>
      <w:divBdr>
        <w:top w:val="none" w:sz="0" w:space="0" w:color="auto"/>
        <w:left w:val="none" w:sz="0" w:space="0" w:color="auto"/>
        <w:bottom w:val="none" w:sz="0" w:space="0" w:color="auto"/>
        <w:right w:val="none" w:sz="0" w:space="0" w:color="auto"/>
      </w:divBdr>
    </w:div>
    <w:div w:id="1272081861">
      <w:marLeft w:val="0"/>
      <w:marRight w:val="0"/>
      <w:marTop w:val="0"/>
      <w:marBottom w:val="0"/>
      <w:divBdr>
        <w:top w:val="none" w:sz="0" w:space="0" w:color="auto"/>
        <w:left w:val="none" w:sz="0" w:space="0" w:color="auto"/>
        <w:bottom w:val="none" w:sz="0" w:space="0" w:color="auto"/>
        <w:right w:val="none" w:sz="0" w:space="0" w:color="auto"/>
      </w:divBdr>
    </w:div>
    <w:div w:id="1272081862">
      <w:marLeft w:val="0"/>
      <w:marRight w:val="0"/>
      <w:marTop w:val="0"/>
      <w:marBottom w:val="0"/>
      <w:divBdr>
        <w:top w:val="none" w:sz="0" w:space="0" w:color="auto"/>
        <w:left w:val="none" w:sz="0" w:space="0" w:color="auto"/>
        <w:bottom w:val="none" w:sz="0" w:space="0" w:color="auto"/>
        <w:right w:val="none" w:sz="0" w:space="0" w:color="auto"/>
      </w:divBdr>
    </w:div>
    <w:div w:id="1272081863">
      <w:marLeft w:val="0"/>
      <w:marRight w:val="0"/>
      <w:marTop w:val="0"/>
      <w:marBottom w:val="0"/>
      <w:divBdr>
        <w:top w:val="none" w:sz="0" w:space="0" w:color="auto"/>
        <w:left w:val="none" w:sz="0" w:space="0" w:color="auto"/>
        <w:bottom w:val="none" w:sz="0" w:space="0" w:color="auto"/>
        <w:right w:val="none" w:sz="0" w:space="0" w:color="auto"/>
      </w:divBdr>
    </w:div>
    <w:div w:id="1272081864">
      <w:marLeft w:val="0"/>
      <w:marRight w:val="0"/>
      <w:marTop w:val="0"/>
      <w:marBottom w:val="0"/>
      <w:divBdr>
        <w:top w:val="none" w:sz="0" w:space="0" w:color="auto"/>
        <w:left w:val="none" w:sz="0" w:space="0" w:color="auto"/>
        <w:bottom w:val="none" w:sz="0" w:space="0" w:color="auto"/>
        <w:right w:val="none" w:sz="0" w:space="0" w:color="auto"/>
      </w:divBdr>
    </w:div>
    <w:div w:id="1272081865">
      <w:marLeft w:val="0"/>
      <w:marRight w:val="0"/>
      <w:marTop w:val="0"/>
      <w:marBottom w:val="0"/>
      <w:divBdr>
        <w:top w:val="none" w:sz="0" w:space="0" w:color="auto"/>
        <w:left w:val="none" w:sz="0" w:space="0" w:color="auto"/>
        <w:bottom w:val="none" w:sz="0" w:space="0" w:color="auto"/>
        <w:right w:val="none" w:sz="0" w:space="0" w:color="auto"/>
      </w:divBdr>
    </w:div>
    <w:div w:id="1272081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662</Words>
  <Characters>3776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24</cp:revision>
  <dcterms:created xsi:type="dcterms:W3CDTF">2017-03-06T07:27:00Z</dcterms:created>
  <dcterms:modified xsi:type="dcterms:W3CDTF">2017-03-08T07:04:00Z</dcterms:modified>
</cp:coreProperties>
</file>