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一、单项选择题</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1 </w:t>
      </w:r>
      <w:r w:rsidRPr="00EA3BB5">
        <w:rPr>
          <w:rFonts w:ascii="Arial" w:hAnsi="Arial" w:cs="Arial" w:hint="eastAsia"/>
          <w:color w:val="000000"/>
          <w:kern w:val="0"/>
          <w:sz w:val="23"/>
          <w:szCs w:val="23"/>
        </w:rPr>
        <w:t>项目结构图通过树状图对一个项目的结构进行分解，以反映组成该项目的所有</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工作部门</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工作任务</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工作人员</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工作组织</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2 </w:t>
      </w:r>
      <w:r w:rsidRPr="00EA3BB5">
        <w:rPr>
          <w:rFonts w:ascii="Arial" w:hAnsi="Arial" w:cs="Arial" w:hint="eastAsia"/>
          <w:color w:val="000000"/>
          <w:kern w:val="0"/>
          <w:sz w:val="23"/>
          <w:szCs w:val="23"/>
        </w:rPr>
        <w:t>根据《质量管理体系基础与术语》</w:t>
      </w:r>
      <w:r w:rsidRPr="00EA3BB5">
        <w:rPr>
          <w:rFonts w:ascii="Arial" w:hAnsi="Arial" w:cs="Arial"/>
          <w:color w:val="000000"/>
          <w:kern w:val="0"/>
          <w:sz w:val="23"/>
          <w:szCs w:val="23"/>
        </w:rPr>
        <w:t>(GB/T 19000--2008)</w:t>
      </w:r>
      <w:r w:rsidRPr="00EA3BB5">
        <w:rPr>
          <w:rFonts w:ascii="Arial" w:hAnsi="Arial" w:cs="Arial" w:hint="eastAsia"/>
          <w:color w:val="000000"/>
          <w:kern w:val="0"/>
          <w:sz w:val="23"/>
          <w:szCs w:val="23"/>
        </w:rPr>
        <w:t>，质量控制的定义是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工程项目质量管理的一部分，致力于满足质量要求的一系列相关活动</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对建筑产品具备的满足规定要求能力的程度所作的有系统的检查</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为达到工程项目质量要求所采取的作业技术和活动</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参与工程建设者为了保证工程项目质量所从事工作的水平和完善程度</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3 </w:t>
      </w:r>
      <w:r w:rsidRPr="00EA3BB5">
        <w:rPr>
          <w:rFonts w:ascii="Arial" w:hAnsi="Arial" w:cs="Arial" w:hint="eastAsia"/>
          <w:color w:val="000000"/>
          <w:kern w:val="0"/>
          <w:sz w:val="23"/>
          <w:szCs w:val="23"/>
        </w:rPr>
        <w:t>负责对本行政区域内建设工程安全生产工作实施综合监督管理的机构是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县级以上地方人民政府</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省、自治区、直辖市人民政府</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县级以上地方人民政府安全生产监督管理部门</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县级以上地方人民政府建设行政主管部门</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依据《建设工程安全生产管理条例》第五章</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监督管理</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对建设工程安全监督管理的规定，县级以上地方人民政府负责安全生产监督管理的部门对本行政区域内建设工程安全生产工作实施综合监督管理，同级建设行政主管部门对建设工程安全生产实施监督管理。因此，选项</w:t>
      </w:r>
      <w:r w:rsidRPr="00EA3BB5">
        <w:rPr>
          <w:rFonts w:ascii="Arial" w:hAnsi="Arial" w:cs="Arial"/>
          <w:color w:val="000000"/>
          <w:kern w:val="0"/>
          <w:sz w:val="23"/>
          <w:szCs w:val="23"/>
        </w:rPr>
        <w:t>C</w:t>
      </w:r>
      <w:r w:rsidRPr="00EA3BB5">
        <w:rPr>
          <w:rFonts w:ascii="Arial" w:hAnsi="Arial" w:cs="Arial" w:hint="eastAsia"/>
          <w:color w:val="000000"/>
          <w:kern w:val="0"/>
          <w:sz w:val="23"/>
          <w:szCs w:val="23"/>
        </w:rPr>
        <w:t>正确。</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4 </w:t>
      </w:r>
      <w:r w:rsidRPr="00EA3BB5">
        <w:rPr>
          <w:rFonts w:ascii="Arial" w:hAnsi="Arial" w:cs="Arial" w:hint="eastAsia"/>
          <w:color w:val="000000"/>
          <w:kern w:val="0"/>
          <w:sz w:val="23"/>
          <w:szCs w:val="23"/>
        </w:rPr>
        <w:t>某工程双代号时标网络计划如下图所示，其中工作</w:t>
      </w:r>
      <w:r w:rsidRPr="00EA3BB5">
        <w:rPr>
          <w:rFonts w:ascii="Arial" w:hAnsi="Arial" w:cs="Arial"/>
          <w:color w:val="000000"/>
          <w:kern w:val="0"/>
          <w:sz w:val="23"/>
          <w:szCs w:val="23"/>
        </w:rPr>
        <w:t>D</w:t>
      </w:r>
      <w:r w:rsidRPr="00EA3BB5">
        <w:rPr>
          <w:rFonts w:ascii="Arial" w:hAnsi="Arial" w:cs="Arial" w:hint="eastAsia"/>
          <w:color w:val="000000"/>
          <w:kern w:val="0"/>
          <w:sz w:val="23"/>
          <w:szCs w:val="23"/>
        </w:rPr>
        <w:t>的总时差和自由时差</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均为</w:t>
      </w:r>
      <w:r w:rsidRPr="00EA3BB5">
        <w:rPr>
          <w:rFonts w:ascii="Arial" w:hAnsi="Arial" w:cs="Arial"/>
          <w:color w:val="000000"/>
          <w:kern w:val="0"/>
          <w:sz w:val="23"/>
          <w:szCs w:val="23"/>
        </w:rPr>
        <w:t>2</w:t>
      </w:r>
      <w:r w:rsidRPr="00EA3BB5">
        <w:rPr>
          <w:rFonts w:ascii="Arial" w:hAnsi="Arial" w:cs="Arial" w:hint="eastAsia"/>
          <w:color w:val="000000"/>
          <w:kern w:val="0"/>
          <w:sz w:val="23"/>
          <w:szCs w:val="23"/>
        </w:rPr>
        <w:t>周</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分别为</w:t>
      </w:r>
      <w:r w:rsidRPr="00EA3BB5">
        <w:rPr>
          <w:rFonts w:ascii="Arial" w:hAnsi="Arial" w:cs="Arial"/>
          <w:color w:val="000000"/>
          <w:kern w:val="0"/>
          <w:sz w:val="23"/>
          <w:szCs w:val="23"/>
        </w:rPr>
        <w:t>2</w:t>
      </w:r>
      <w:r w:rsidRPr="00EA3BB5">
        <w:rPr>
          <w:rFonts w:ascii="Arial" w:hAnsi="Arial" w:cs="Arial" w:hint="eastAsia"/>
          <w:color w:val="000000"/>
          <w:kern w:val="0"/>
          <w:sz w:val="23"/>
          <w:szCs w:val="23"/>
        </w:rPr>
        <w:t>周和</w:t>
      </w:r>
      <w:r w:rsidRPr="00EA3BB5">
        <w:rPr>
          <w:rFonts w:ascii="Arial" w:hAnsi="Arial" w:cs="Arial"/>
          <w:color w:val="000000"/>
          <w:kern w:val="0"/>
          <w:sz w:val="23"/>
          <w:szCs w:val="23"/>
        </w:rPr>
        <w:t>3</w:t>
      </w:r>
      <w:r w:rsidRPr="00EA3BB5">
        <w:rPr>
          <w:rFonts w:ascii="Arial" w:hAnsi="Arial" w:cs="Arial" w:hint="eastAsia"/>
          <w:color w:val="000000"/>
          <w:kern w:val="0"/>
          <w:sz w:val="23"/>
          <w:szCs w:val="23"/>
        </w:rPr>
        <w:t>周</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均为</w:t>
      </w:r>
      <w:r w:rsidRPr="00EA3BB5">
        <w:rPr>
          <w:rFonts w:ascii="Arial" w:hAnsi="Arial" w:cs="Arial"/>
          <w:color w:val="000000"/>
          <w:kern w:val="0"/>
          <w:sz w:val="23"/>
          <w:szCs w:val="23"/>
        </w:rPr>
        <w:t>3</w:t>
      </w:r>
      <w:r w:rsidRPr="00EA3BB5">
        <w:rPr>
          <w:rFonts w:ascii="Arial" w:hAnsi="Arial" w:cs="Arial" w:hint="eastAsia"/>
          <w:color w:val="000000"/>
          <w:kern w:val="0"/>
          <w:sz w:val="23"/>
          <w:szCs w:val="23"/>
        </w:rPr>
        <w:t>周</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分别为</w:t>
      </w:r>
      <w:r w:rsidRPr="00EA3BB5">
        <w:rPr>
          <w:rFonts w:ascii="Arial" w:hAnsi="Arial" w:cs="Arial"/>
          <w:color w:val="000000"/>
          <w:kern w:val="0"/>
          <w:sz w:val="23"/>
          <w:szCs w:val="23"/>
        </w:rPr>
        <w:t>3</w:t>
      </w:r>
      <w:r w:rsidRPr="00EA3BB5">
        <w:rPr>
          <w:rFonts w:ascii="Arial" w:hAnsi="Arial" w:cs="Arial" w:hint="eastAsia"/>
          <w:color w:val="000000"/>
          <w:kern w:val="0"/>
          <w:sz w:val="23"/>
          <w:szCs w:val="23"/>
        </w:rPr>
        <w:t>周和</w:t>
      </w:r>
      <w:r w:rsidRPr="00EA3BB5">
        <w:rPr>
          <w:rFonts w:ascii="Arial" w:hAnsi="Arial" w:cs="Arial"/>
          <w:color w:val="000000"/>
          <w:kern w:val="0"/>
          <w:sz w:val="23"/>
          <w:szCs w:val="23"/>
        </w:rPr>
        <w:t>2</w:t>
      </w:r>
      <w:r w:rsidRPr="00EA3BB5">
        <w:rPr>
          <w:rFonts w:ascii="Arial" w:hAnsi="Arial" w:cs="Arial" w:hint="eastAsia"/>
          <w:color w:val="000000"/>
          <w:kern w:val="0"/>
          <w:sz w:val="23"/>
          <w:szCs w:val="23"/>
        </w:rPr>
        <w:t>周</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5 </w:t>
      </w:r>
      <w:r w:rsidRPr="00EA3BB5">
        <w:rPr>
          <w:rFonts w:ascii="Arial" w:hAnsi="Arial" w:cs="Arial" w:hint="eastAsia"/>
          <w:color w:val="000000"/>
          <w:kern w:val="0"/>
          <w:sz w:val="23"/>
          <w:szCs w:val="23"/>
        </w:rPr>
        <w:t>按照文明工地标准及相关文件规定的尺寸和规格制作了各类工程标志牌，应当包括工程概况牌、管理人员名单及监督电话牌、消防保卫</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防火责任</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牌、安全生产牌、文明施工牌和</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组织结构图</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施工现场平面图</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建筑总平面图</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工程效果图</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6 </w:t>
      </w:r>
      <w:r w:rsidRPr="00EA3BB5">
        <w:rPr>
          <w:rFonts w:ascii="Arial" w:hAnsi="Arial" w:cs="Arial" w:hint="eastAsia"/>
          <w:color w:val="000000"/>
          <w:kern w:val="0"/>
          <w:sz w:val="23"/>
          <w:szCs w:val="23"/>
        </w:rPr>
        <w:t>下列选项中，属于风险评估工作的是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分析存在哪些风险因素</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确定识别出的风险的等级</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向保险公司投保</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对识别出的风险进行监控</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7 </w:t>
      </w:r>
      <w:r w:rsidRPr="00EA3BB5">
        <w:rPr>
          <w:rFonts w:ascii="Arial" w:hAnsi="Arial" w:cs="Arial" w:hint="eastAsia"/>
          <w:color w:val="000000"/>
          <w:kern w:val="0"/>
          <w:sz w:val="23"/>
          <w:szCs w:val="23"/>
        </w:rPr>
        <w:t>每一个工作部门可能得到直接和间接的上级工作部门下达的工作指令，会有多个矛盾的指令源，这是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组织结构的特点。</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线性</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矩阵</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职能</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直线职能制</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8 </w:t>
      </w:r>
      <w:r w:rsidRPr="00EA3BB5">
        <w:rPr>
          <w:rFonts w:ascii="Arial" w:hAnsi="Arial" w:cs="Arial" w:hint="eastAsia"/>
          <w:color w:val="000000"/>
          <w:kern w:val="0"/>
          <w:sz w:val="23"/>
          <w:szCs w:val="23"/>
        </w:rPr>
        <w:t>根据《建设工程施工现场管理规定》，施工单位防止环境污染的做法正确的是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施工过程中的扬尘可以不控制</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将有毒有害废弃物用作土方回填</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泥浆水可直接排人城市排水设施和河流</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采取有效措施控制施工过程中的扬尘</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9 </w:t>
      </w:r>
      <w:r w:rsidRPr="00EA3BB5">
        <w:rPr>
          <w:rFonts w:ascii="Arial" w:hAnsi="Arial" w:cs="Arial" w:hint="eastAsia"/>
          <w:color w:val="000000"/>
          <w:kern w:val="0"/>
          <w:sz w:val="23"/>
          <w:szCs w:val="23"/>
        </w:rPr>
        <w:t>当分部工程较大或较复杂时，可按</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划分为若干个子单位工程。</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材料种类、施工特点、施工程序、专业系统及类别</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材料种类、施工特点、施工方法、专业系统及类别</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材料价格、施工特点、施工程序、施工段</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材料种类、施工特点、施工程序、施工段</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10 </w:t>
      </w:r>
      <w:r w:rsidRPr="00EA3BB5">
        <w:rPr>
          <w:rFonts w:ascii="Arial" w:hAnsi="Arial" w:cs="Arial" w:hint="eastAsia"/>
          <w:color w:val="000000"/>
          <w:kern w:val="0"/>
          <w:sz w:val="23"/>
          <w:szCs w:val="23"/>
        </w:rPr>
        <w:t>甲公司是某建设项目的施工总承包管理单位，乙公司是该项目的分包单位，则下列表述中正确的是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一般情况下，乙公司的分包合同应与甲公司签订</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甲公司负责分包合同的管理与协调工作，对项目目标控制不承担责任</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如甲公司认为乙公司没有能力完成分包任务，但业主不同意更换，则甲公司应认可该分包合同</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甲公司只收取总包管理费，不赚总包与分包之间的差价</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施工总承包管理模式下，分包合同通常由业主与分包单位直接签订。施工总承包管理单位不仅仅做管理与协调工作，还要对项目目标控制承担责任。如果施工总承包单位认为业主选定的某个分包人确实没有能力完成分包任务，而业主执意不肯更换该分包人，施工总承包管理单位可以拒绝认可该分包合同，并且不承担该分包人所负责工程的管理责任。施工总承包管理单位只收取总包管理费，不赚总包与分包之间的差价。故选项</w:t>
      </w:r>
      <w:r w:rsidRPr="00EA3BB5">
        <w:rPr>
          <w:rFonts w:ascii="Arial" w:hAnsi="Arial" w:cs="Arial"/>
          <w:color w:val="000000"/>
          <w:kern w:val="0"/>
          <w:sz w:val="23"/>
          <w:szCs w:val="23"/>
        </w:rPr>
        <w:t>D</w:t>
      </w:r>
      <w:r w:rsidRPr="00EA3BB5">
        <w:rPr>
          <w:rFonts w:ascii="Arial" w:hAnsi="Arial" w:cs="Arial" w:hint="eastAsia"/>
          <w:color w:val="000000"/>
          <w:kern w:val="0"/>
          <w:sz w:val="23"/>
          <w:szCs w:val="23"/>
        </w:rPr>
        <w:t>正确。</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11 </w:t>
      </w:r>
      <w:r w:rsidRPr="00EA3BB5">
        <w:rPr>
          <w:rFonts w:ascii="Arial" w:hAnsi="Arial" w:cs="Arial" w:hint="eastAsia"/>
          <w:color w:val="000000"/>
          <w:kern w:val="0"/>
          <w:sz w:val="23"/>
          <w:szCs w:val="23"/>
        </w:rPr>
        <w:t>某独立土方工程，招标文件中估计工程量为</w:t>
      </w:r>
      <w:r w:rsidRPr="00EA3BB5">
        <w:rPr>
          <w:rFonts w:ascii="Arial" w:hAnsi="Arial" w:cs="Arial"/>
          <w:color w:val="000000"/>
          <w:kern w:val="0"/>
          <w:sz w:val="23"/>
          <w:szCs w:val="23"/>
        </w:rPr>
        <w:t>180</w:t>
      </w:r>
      <w:r w:rsidRPr="00EA3BB5">
        <w:rPr>
          <w:rFonts w:ascii="Arial" w:hAnsi="Arial" w:cs="Arial" w:hint="eastAsia"/>
          <w:color w:val="000000"/>
          <w:kern w:val="0"/>
          <w:sz w:val="23"/>
          <w:szCs w:val="23"/>
        </w:rPr>
        <w:t>万</w:t>
      </w:r>
      <w:r w:rsidRPr="00EA3BB5">
        <w:rPr>
          <w:rFonts w:ascii="Arial" w:hAnsi="Arial" w:cs="Arial"/>
          <w:color w:val="000000"/>
          <w:kern w:val="0"/>
          <w:sz w:val="23"/>
          <w:szCs w:val="23"/>
        </w:rPr>
        <w:t>m3</w:t>
      </w:r>
      <w:r w:rsidRPr="00EA3BB5">
        <w:rPr>
          <w:rFonts w:ascii="Arial" w:hAnsi="Arial" w:cs="Arial" w:hint="eastAsia"/>
          <w:color w:val="000000"/>
          <w:kern w:val="0"/>
          <w:sz w:val="23"/>
          <w:szCs w:val="23"/>
        </w:rPr>
        <w:t>，合同中规定：土方工程单价为</w:t>
      </w:r>
      <w:r w:rsidRPr="00EA3BB5">
        <w:rPr>
          <w:rFonts w:ascii="Arial" w:hAnsi="Arial" w:cs="Arial"/>
          <w:color w:val="000000"/>
          <w:kern w:val="0"/>
          <w:sz w:val="23"/>
          <w:szCs w:val="23"/>
        </w:rPr>
        <w:t>15</w:t>
      </w:r>
      <w:r w:rsidRPr="00EA3BB5">
        <w:rPr>
          <w:rFonts w:ascii="Arial" w:hAnsi="Arial" w:cs="Arial" w:hint="eastAsia"/>
          <w:color w:val="000000"/>
          <w:kern w:val="0"/>
          <w:sz w:val="23"/>
          <w:szCs w:val="23"/>
        </w:rPr>
        <w:t>元</w:t>
      </w:r>
      <w:r w:rsidRPr="00EA3BB5">
        <w:rPr>
          <w:rFonts w:ascii="Arial" w:hAnsi="Arial" w:cs="Arial"/>
          <w:color w:val="000000"/>
          <w:kern w:val="0"/>
          <w:sz w:val="23"/>
          <w:szCs w:val="23"/>
        </w:rPr>
        <w:t>/m3</w:t>
      </w:r>
      <w:r w:rsidRPr="00EA3BB5">
        <w:rPr>
          <w:rFonts w:ascii="Arial" w:hAnsi="Arial" w:cs="Arial" w:hint="eastAsia"/>
          <w:color w:val="000000"/>
          <w:kern w:val="0"/>
          <w:sz w:val="23"/>
          <w:szCs w:val="23"/>
        </w:rPr>
        <w:t>，当实际工程量超过估计工程量</w:t>
      </w:r>
      <w:r w:rsidRPr="00EA3BB5">
        <w:rPr>
          <w:rFonts w:ascii="Arial" w:hAnsi="Arial" w:cs="Arial"/>
          <w:color w:val="000000"/>
          <w:kern w:val="0"/>
          <w:sz w:val="23"/>
          <w:szCs w:val="23"/>
        </w:rPr>
        <w:t>15%</w:t>
      </w:r>
      <w:r w:rsidRPr="00EA3BB5">
        <w:rPr>
          <w:rFonts w:ascii="Arial" w:hAnsi="Arial" w:cs="Arial" w:hint="eastAsia"/>
          <w:color w:val="000000"/>
          <w:kern w:val="0"/>
          <w:sz w:val="23"/>
          <w:szCs w:val="23"/>
        </w:rPr>
        <w:t>时，调整单价，单价调为</w:t>
      </w:r>
      <w:r w:rsidRPr="00EA3BB5">
        <w:rPr>
          <w:rFonts w:ascii="Arial" w:hAnsi="Arial" w:cs="Arial"/>
          <w:color w:val="000000"/>
          <w:kern w:val="0"/>
          <w:sz w:val="23"/>
          <w:szCs w:val="23"/>
        </w:rPr>
        <w:t>12</w:t>
      </w:r>
      <w:r w:rsidRPr="00EA3BB5">
        <w:rPr>
          <w:rFonts w:ascii="Arial" w:hAnsi="Arial" w:cs="Arial" w:hint="eastAsia"/>
          <w:color w:val="000000"/>
          <w:kern w:val="0"/>
          <w:sz w:val="23"/>
          <w:szCs w:val="23"/>
        </w:rPr>
        <w:t>元</w:t>
      </w:r>
      <w:r w:rsidRPr="00EA3BB5">
        <w:rPr>
          <w:rFonts w:ascii="Arial" w:hAnsi="Arial" w:cs="Arial"/>
          <w:color w:val="000000"/>
          <w:kern w:val="0"/>
          <w:sz w:val="23"/>
          <w:szCs w:val="23"/>
        </w:rPr>
        <w:t>/m3</w:t>
      </w:r>
      <w:r w:rsidRPr="00EA3BB5">
        <w:rPr>
          <w:rFonts w:ascii="Arial" w:hAnsi="Arial" w:cs="Arial" w:hint="eastAsia"/>
          <w:color w:val="000000"/>
          <w:kern w:val="0"/>
          <w:sz w:val="23"/>
          <w:szCs w:val="23"/>
        </w:rPr>
        <w:t>。工程结束时实际完成土方工程量为</w:t>
      </w:r>
      <w:r w:rsidRPr="00EA3BB5">
        <w:rPr>
          <w:rFonts w:ascii="Arial" w:hAnsi="Arial" w:cs="Arial"/>
          <w:color w:val="000000"/>
          <w:kern w:val="0"/>
          <w:sz w:val="23"/>
          <w:szCs w:val="23"/>
        </w:rPr>
        <w:t>230</w:t>
      </w:r>
      <w:r w:rsidRPr="00EA3BB5">
        <w:rPr>
          <w:rFonts w:ascii="Arial" w:hAnsi="Arial" w:cs="Arial" w:hint="eastAsia"/>
          <w:color w:val="000000"/>
          <w:kern w:val="0"/>
          <w:sz w:val="23"/>
          <w:szCs w:val="23"/>
        </w:rPr>
        <w:t>万</w:t>
      </w:r>
      <w:r w:rsidRPr="00EA3BB5">
        <w:rPr>
          <w:rFonts w:ascii="Arial" w:hAnsi="Arial" w:cs="Arial"/>
          <w:color w:val="000000"/>
          <w:kern w:val="0"/>
          <w:sz w:val="23"/>
          <w:szCs w:val="23"/>
        </w:rPr>
        <w:t>m3</w:t>
      </w:r>
      <w:r w:rsidRPr="00EA3BB5">
        <w:rPr>
          <w:rFonts w:ascii="Arial" w:hAnsi="Arial" w:cs="Arial" w:hint="eastAsia"/>
          <w:color w:val="000000"/>
          <w:kern w:val="0"/>
          <w:sz w:val="23"/>
          <w:szCs w:val="23"/>
        </w:rPr>
        <w:t>，则土方工程款为</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万元。</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A.3105</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B.3174</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C.3967</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D.3381</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12 </w:t>
      </w:r>
      <w:r w:rsidRPr="00EA3BB5">
        <w:rPr>
          <w:rFonts w:ascii="Arial" w:hAnsi="Arial" w:cs="Arial" w:hint="eastAsia"/>
          <w:color w:val="000000"/>
          <w:kern w:val="0"/>
          <w:sz w:val="23"/>
          <w:szCs w:val="23"/>
        </w:rPr>
        <w:t>施工预算的作用是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施工招标的主要依据</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建设单位投资控制的主要依据</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建设单位与施工单位结算的依据</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施工企业组织生产、进行经济核算的依据</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施工预算是施工企业内部管理用的一种文件，与建设单位无直接关系，故</w:t>
      </w:r>
      <w:r w:rsidRPr="00EA3BB5">
        <w:rPr>
          <w:rFonts w:ascii="Arial" w:hAnsi="Arial" w:cs="Arial"/>
          <w:color w:val="000000"/>
          <w:kern w:val="0"/>
          <w:sz w:val="23"/>
          <w:szCs w:val="23"/>
        </w:rPr>
        <w:t>B</w:t>
      </w:r>
      <w:r w:rsidRPr="00EA3BB5">
        <w:rPr>
          <w:rFonts w:ascii="Arial" w:hAnsi="Arial" w:cs="Arial" w:hint="eastAsia"/>
          <w:color w:val="000000"/>
          <w:kern w:val="0"/>
          <w:sz w:val="23"/>
          <w:szCs w:val="23"/>
        </w:rPr>
        <w:t>、</w:t>
      </w:r>
      <w:r w:rsidRPr="00EA3BB5">
        <w:rPr>
          <w:rFonts w:ascii="Arial" w:hAnsi="Arial" w:cs="Arial"/>
          <w:color w:val="000000"/>
          <w:kern w:val="0"/>
          <w:sz w:val="23"/>
          <w:szCs w:val="23"/>
        </w:rPr>
        <w:t>C</w:t>
      </w:r>
      <w:r w:rsidRPr="00EA3BB5">
        <w:rPr>
          <w:rFonts w:ascii="Arial" w:hAnsi="Arial" w:cs="Arial" w:hint="eastAsia"/>
          <w:color w:val="000000"/>
          <w:kern w:val="0"/>
          <w:sz w:val="23"/>
          <w:szCs w:val="23"/>
        </w:rPr>
        <w:t>两个选项均不正确</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施工预算是施工企业组织生产、编制施工计划、准备现场材料、签发任务书、考核功效、进行经济核算的依据，它也是施工企业改善经营管理、降低生产成本和推行内部经营承包责任制的重要手段，故</w:t>
      </w:r>
      <w:r w:rsidRPr="00EA3BB5">
        <w:rPr>
          <w:rFonts w:ascii="Arial" w:hAnsi="Arial" w:cs="Arial"/>
          <w:color w:val="000000"/>
          <w:kern w:val="0"/>
          <w:sz w:val="23"/>
          <w:szCs w:val="23"/>
        </w:rPr>
        <w:t>D</w:t>
      </w:r>
      <w:r w:rsidRPr="00EA3BB5">
        <w:rPr>
          <w:rFonts w:ascii="Arial" w:hAnsi="Arial" w:cs="Arial" w:hint="eastAsia"/>
          <w:color w:val="000000"/>
          <w:kern w:val="0"/>
          <w:sz w:val="23"/>
          <w:szCs w:val="23"/>
        </w:rPr>
        <w:t>选项正确</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而施工图预算则是招标的主要依据，故选项</w:t>
      </w:r>
      <w:r w:rsidRPr="00EA3BB5">
        <w:rPr>
          <w:rFonts w:ascii="Arial" w:hAnsi="Arial" w:cs="Arial"/>
          <w:color w:val="000000"/>
          <w:kern w:val="0"/>
          <w:sz w:val="23"/>
          <w:szCs w:val="23"/>
        </w:rPr>
        <w:t>A</w:t>
      </w:r>
      <w:r w:rsidRPr="00EA3BB5">
        <w:rPr>
          <w:rFonts w:ascii="Arial" w:hAnsi="Arial" w:cs="Arial" w:hint="eastAsia"/>
          <w:color w:val="000000"/>
          <w:kern w:val="0"/>
          <w:sz w:val="23"/>
          <w:szCs w:val="23"/>
        </w:rPr>
        <w:t>不正确。</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13 </w:t>
      </w:r>
      <w:r w:rsidRPr="00EA3BB5">
        <w:rPr>
          <w:rFonts w:ascii="Arial" w:hAnsi="Arial" w:cs="Arial" w:hint="eastAsia"/>
          <w:color w:val="000000"/>
          <w:kern w:val="0"/>
          <w:sz w:val="23"/>
          <w:szCs w:val="23"/>
        </w:rPr>
        <w:t>对因降低安全生产条件导致事故发生的施工单位，建设主管部门应当依照有关法律法规的规定，给予其</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的处罚。</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罚款</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暂扣或吊销安全生产许可证</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停业整顿</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吊销营业执照</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建设主管部门应当依照有关法律法规的规定，对因降低安全生产条件导致事故发生的施工单位给予暂扣或吊销安全生产许可证的处罚</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对事故负有责任的相关单位给予罚款、停业整顿、降低资质等级或吊销资质证书的处罚。因此选项</w:t>
      </w:r>
      <w:r w:rsidRPr="00EA3BB5">
        <w:rPr>
          <w:rFonts w:ascii="Arial" w:hAnsi="Arial" w:cs="Arial"/>
          <w:color w:val="000000"/>
          <w:kern w:val="0"/>
          <w:sz w:val="23"/>
          <w:szCs w:val="23"/>
        </w:rPr>
        <w:t>B</w:t>
      </w:r>
      <w:r w:rsidRPr="00EA3BB5">
        <w:rPr>
          <w:rFonts w:ascii="Arial" w:hAnsi="Arial" w:cs="Arial" w:hint="eastAsia"/>
          <w:color w:val="000000"/>
          <w:kern w:val="0"/>
          <w:sz w:val="23"/>
          <w:szCs w:val="23"/>
        </w:rPr>
        <w:t>正确。</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14 </w:t>
      </w:r>
      <w:r w:rsidRPr="00EA3BB5">
        <w:rPr>
          <w:rFonts w:ascii="Arial" w:hAnsi="Arial" w:cs="Arial" w:hint="eastAsia"/>
          <w:color w:val="000000"/>
          <w:kern w:val="0"/>
          <w:sz w:val="23"/>
          <w:szCs w:val="23"/>
        </w:rPr>
        <w:t>在职业健康安全管理体系与环境管理体系的运行中，组织对其自身的管理体系所进行的检查和评价，称为</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持续改进</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管理评审</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内部审核</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系统评审</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15 </w:t>
      </w:r>
      <w:r w:rsidRPr="00EA3BB5">
        <w:rPr>
          <w:rFonts w:ascii="Arial" w:hAnsi="Arial" w:cs="Arial" w:hint="eastAsia"/>
          <w:color w:val="000000"/>
          <w:kern w:val="0"/>
          <w:sz w:val="23"/>
          <w:szCs w:val="23"/>
        </w:rPr>
        <w:t>对于设计变更引起的工程价格调整，如在已标价的工程量清单中无适用的或类似的子目单价，监理人可按照</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的原则，商定或确定变更工作的单价。</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成本加酬金</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实际成本</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成本加利润</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最低成本</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16 </w:t>
      </w:r>
      <w:r w:rsidRPr="00EA3BB5">
        <w:rPr>
          <w:rFonts w:ascii="Arial" w:hAnsi="Arial" w:cs="Arial" w:hint="eastAsia"/>
          <w:color w:val="000000"/>
          <w:kern w:val="0"/>
          <w:sz w:val="23"/>
          <w:szCs w:val="23"/>
        </w:rPr>
        <w:t>建设工程项目信息管理的目的是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通过有效的项目信息传输的组织和控制为项目建设增值服务</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使项目的信息能方便和有效地获取、存储、处理和交流</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合理的组织控制和控制信息传输</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充分发挥信息资源的作用</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17 </w:t>
      </w:r>
      <w:r w:rsidRPr="00EA3BB5">
        <w:rPr>
          <w:rFonts w:ascii="Arial" w:hAnsi="Arial" w:cs="Arial" w:hint="eastAsia"/>
          <w:color w:val="000000"/>
          <w:kern w:val="0"/>
          <w:sz w:val="23"/>
          <w:szCs w:val="23"/>
        </w:rPr>
        <w:t>某合同工程由于设计变更，发生现场签证事项，承包人为了赶工，在未经发包人现场确认和书面同意的情况下便擅自施工，由此产生的费用由</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承担。</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发包人</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承包人</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承发包双方共同</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设计单位</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18 </w:t>
      </w:r>
      <w:r w:rsidRPr="00EA3BB5">
        <w:rPr>
          <w:rFonts w:ascii="Arial" w:hAnsi="Arial" w:cs="Arial" w:hint="eastAsia"/>
          <w:color w:val="000000"/>
          <w:kern w:val="0"/>
          <w:sz w:val="23"/>
          <w:szCs w:val="23"/>
        </w:rPr>
        <w:t>某工程双代号时标网络计划如下图所示</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时间单位：周</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，工作</w:t>
      </w:r>
      <w:r w:rsidRPr="00EA3BB5">
        <w:rPr>
          <w:rFonts w:ascii="Arial" w:hAnsi="Arial" w:cs="Arial"/>
          <w:color w:val="000000"/>
          <w:kern w:val="0"/>
          <w:sz w:val="23"/>
          <w:szCs w:val="23"/>
        </w:rPr>
        <w:t>A</w:t>
      </w:r>
      <w:r w:rsidRPr="00EA3BB5">
        <w:rPr>
          <w:rFonts w:ascii="Arial" w:hAnsi="Arial" w:cs="Arial" w:hint="eastAsia"/>
          <w:color w:val="000000"/>
          <w:kern w:val="0"/>
          <w:sz w:val="23"/>
          <w:szCs w:val="23"/>
        </w:rPr>
        <w:t>的总时差为</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周。</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A.0</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B.1</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C.2</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D.3</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本题考查的是工程网络计划有关时间参数的计算。关键线路为</w:t>
      </w:r>
      <w:r w:rsidRPr="00EA3BB5">
        <w:rPr>
          <w:rFonts w:ascii="Arial" w:hAnsi="Arial" w:cs="Arial"/>
          <w:color w:val="000000"/>
          <w:kern w:val="0"/>
          <w:sz w:val="23"/>
          <w:szCs w:val="23"/>
        </w:rPr>
        <w:t>B-F-I</w:t>
      </w:r>
      <w:r w:rsidRPr="00EA3BB5">
        <w:rPr>
          <w:rFonts w:ascii="Arial" w:hAnsi="Arial" w:cs="Arial" w:hint="eastAsia"/>
          <w:color w:val="000000"/>
          <w:kern w:val="0"/>
          <w:sz w:val="23"/>
          <w:szCs w:val="23"/>
        </w:rPr>
        <w:t>，</w:t>
      </w:r>
      <w:r w:rsidRPr="00EA3BB5">
        <w:rPr>
          <w:rFonts w:ascii="Arial" w:hAnsi="Arial" w:cs="Arial"/>
          <w:color w:val="000000"/>
          <w:kern w:val="0"/>
          <w:sz w:val="23"/>
          <w:szCs w:val="23"/>
        </w:rPr>
        <w:t>A</w:t>
      </w:r>
      <w:r w:rsidRPr="00EA3BB5">
        <w:rPr>
          <w:rFonts w:ascii="Arial" w:hAnsi="Arial" w:cs="Arial" w:hint="eastAsia"/>
          <w:color w:val="000000"/>
          <w:kern w:val="0"/>
          <w:sz w:val="23"/>
          <w:szCs w:val="23"/>
        </w:rPr>
        <w:t>的总时差为</w:t>
      </w:r>
      <w:r w:rsidRPr="00EA3BB5">
        <w:rPr>
          <w:rFonts w:ascii="Arial" w:hAnsi="Arial" w:cs="Arial"/>
          <w:color w:val="000000"/>
          <w:kern w:val="0"/>
          <w:sz w:val="23"/>
          <w:szCs w:val="23"/>
        </w:rPr>
        <w:t>2-3</w:t>
      </w:r>
      <w:r w:rsidRPr="00EA3BB5">
        <w:rPr>
          <w:rFonts w:ascii="Arial" w:hAnsi="Arial" w:cs="Arial" w:hint="eastAsia"/>
          <w:color w:val="000000"/>
          <w:kern w:val="0"/>
          <w:sz w:val="23"/>
          <w:szCs w:val="23"/>
        </w:rPr>
        <w:t>节点的波形线长，即</w:t>
      </w:r>
      <w:r w:rsidRPr="00EA3BB5">
        <w:rPr>
          <w:rFonts w:ascii="Arial" w:hAnsi="Arial" w:cs="Arial"/>
          <w:color w:val="000000"/>
          <w:kern w:val="0"/>
          <w:sz w:val="23"/>
          <w:szCs w:val="23"/>
        </w:rPr>
        <w:t>1</w:t>
      </w:r>
      <w:r w:rsidRPr="00EA3BB5">
        <w:rPr>
          <w:rFonts w:ascii="Arial" w:hAnsi="Arial" w:cs="Arial" w:hint="eastAsia"/>
          <w:color w:val="000000"/>
          <w:kern w:val="0"/>
          <w:sz w:val="23"/>
          <w:szCs w:val="23"/>
        </w:rPr>
        <w:t>周。</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19 </w:t>
      </w:r>
      <w:r w:rsidRPr="00EA3BB5">
        <w:rPr>
          <w:rFonts w:ascii="Arial" w:hAnsi="Arial" w:cs="Arial" w:hint="eastAsia"/>
          <w:color w:val="000000"/>
          <w:kern w:val="0"/>
          <w:sz w:val="23"/>
          <w:szCs w:val="23"/>
        </w:rPr>
        <w:t>根据《建设工程安全生产管理条例》的规定，工程监理单位在实施监理过程中，发现存在安全事故隐患的，应当</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要求施工单位整改</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立刻上报建设单位</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要求施工单位暂时停止施工</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及时向有关主管部门报告</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20 </w:t>
      </w:r>
      <w:r w:rsidRPr="00EA3BB5">
        <w:rPr>
          <w:rFonts w:ascii="Arial" w:hAnsi="Arial" w:cs="Arial" w:hint="eastAsia"/>
          <w:color w:val="000000"/>
          <w:kern w:val="0"/>
          <w:sz w:val="23"/>
          <w:szCs w:val="23"/>
        </w:rPr>
        <w:t>某施工材料采购原价为</w:t>
      </w:r>
      <w:r w:rsidRPr="00EA3BB5">
        <w:rPr>
          <w:rFonts w:ascii="Arial" w:hAnsi="Arial" w:cs="Arial"/>
          <w:color w:val="000000"/>
          <w:kern w:val="0"/>
          <w:sz w:val="23"/>
          <w:szCs w:val="23"/>
        </w:rPr>
        <w:t>200</w:t>
      </w:r>
      <w:r w:rsidRPr="00EA3BB5">
        <w:rPr>
          <w:rFonts w:ascii="Arial" w:hAnsi="Arial" w:cs="Arial" w:hint="eastAsia"/>
          <w:color w:val="000000"/>
          <w:kern w:val="0"/>
          <w:sz w:val="23"/>
          <w:szCs w:val="23"/>
        </w:rPr>
        <w:t>元</w:t>
      </w:r>
      <w:r w:rsidRPr="00EA3BB5">
        <w:rPr>
          <w:rFonts w:ascii="Arial" w:hAnsi="Arial" w:cs="Arial"/>
          <w:color w:val="000000"/>
          <w:kern w:val="0"/>
          <w:sz w:val="23"/>
          <w:szCs w:val="23"/>
        </w:rPr>
        <w:t>/t</w:t>
      </w:r>
      <w:r w:rsidRPr="00EA3BB5">
        <w:rPr>
          <w:rFonts w:ascii="Arial" w:hAnsi="Arial" w:cs="Arial" w:hint="eastAsia"/>
          <w:color w:val="000000"/>
          <w:kern w:val="0"/>
          <w:sz w:val="23"/>
          <w:szCs w:val="23"/>
        </w:rPr>
        <w:t>，运杂费为</w:t>
      </w:r>
      <w:r w:rsidRPr="00EA3BB5">
        <w:rPr>
          <w:rFonts w:ascii="Arial" w:hAnsi="Arial" w:cs="Arial"/>
          <w:color w:val="000000"/>
          <w:kern w:val="0"/>
          <w:sz w:val="23"/>
          <w:szCs w:val="23"/>
        </w:rPr>
        <w:t>40</w:t>
      </w:r>
      <w:r w:rsidRPr="00EA3BB5">
        <w:rPr>
          <w:rFonts w:ascii="Arial" w:hAnsi="Arial" w:cs="Arial" w:hint="eastAsia"/>
          <w:color w:val="000000"/>
          <w:kern w:val="0"/>
          <w:sz w:val="23"/>
          <w:szCs w:val="23"/>
        </w:rPr>
        <w:t>元</w:t>
      </w:r>
      <w:r w:rsidRPr="00EA3BB5">
        <w:rPr>
          <w:rFonts w:ascii="Arial" w:hAnsi="Arial" w:cs="Arial"/>
          <w:color w:val="000000"/>
          <w:kern w:val="0"/>
          <w:sz w:val="23"/>
          <w:szCs w:val="23"/>
        </w:rPr>
        <w:t>/t</w:t>
      </w:r>
      <w:r w:rsidRPr="00EA3BB5">
        <w:rPr>
          <w:rFonts w:ascii="Arial" w:hAnsi="Arial" w:cs="Arial" w:hint="eastAsia"/>
          <w:color w:val="000000"/>
          <w:kern w:val="0"/>
          <w:sz w:val="23"/>
          <w:szCs w:val="23"/>
        </w:rPr>
        <w:t>，运输损耗率为</w:t>
      </w:r>
      <w:r w:rsidRPr="00EA3BB5">
        <w:rPr>
          <w:rFonts w:ascii="Arial" w:hAnsi="Arial" w:cs="Arial"/>
          <w:color w:val="000000"/>
          <w:kern w:val="0"/>
          <w:sz w:val="23"/>
          <w:szCs w:val="23"/>
        </w:rPr>
        <w:t>1%</w:t>
      </w:r>
      <w:r w:rsidRPr="00EA3BB5">
        <w:rPr>
          <w:rFonts w:ascii="Arial" w:hAnsi="Arial" w:cs="Arial" w:hint="eastAsia"/>
          <w:color w:val="000000"/>
          <w:kern w:val="0"/>
          <w:sz w:val="23"/>
          <w:szCs w:val="23"/>
        </w:rPr>
        <w:t>，采购保管费率为</w:t>
      </w:r>
      <w:r w:rsidRPr="00EA3BB5">
        <w:rPr>
          <w:rFonts w:ascii="Arial" w:hAnsi="Arial" w:cs="Arial"/>
          <w:color w:val="000000"/>
          <w:kern w:val="0"/>
          <w:sz w:val="23"/>
          <w:szCs w:val="23"/>
        </w:rPr>
        <w:t>3%</w:t>
      </w:r>
      <w:r w:rsidRPr="00EA3BB5">
        <w:rPr>
          <w:rFonts w:ascii="Arial" w:hAnsi="Arial" w:cs="Arial" w:hint="eastAsia"/>
          <w:color w:val="000000"/>
          <w:kern w:val="0"/>
          <w:sz w:val="23"/>
          <w:szCs w:val="23"/>
        </w:rPr>
        <w:t>，则该材料的单价为</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元</w:t>
      </w:r>
      <w:r w:rsidRPr="00EA3BB5">
        <w:rPr>
          <w:rFonts w:ascii="Arial" w:hAnsi="Arial" w:cs="Arial"/>
          <w:color w:val="000000"/>
          <w:kern w:val="0"/>
          <w:sz w:val="23"/>
          <w:szCs w:val="23"/>
        </w:rPr>
        <w:t>/t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A.208.06</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B.242.40</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C.247.20</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D.249.67</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21 </w:t>
      </w:r>
      <w:r w:rsidRPr="00EA3BB5">
        <w:rPr>
          <w:rFonts w:ascii="Arial" w:hAnsi="Arial" w:cs="Arial" w:hint="eastAsia"/>
          <w:color w:val="000000"/>
          <w:kern w:val="0"/>
          <w:sz w:val="23"/>
          <w:szCs w:val="23"/>
        </w:rPr>
        <w:t>在工程项目施工前，工程监理单位应当审查施工单位所提交的施工组织设计中的安全技术措施或者专项施工方案是否符合</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工程建设设计文件</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工程建设技术规程</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工程建设施工合同</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工程建设强制性标准</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根据《建设工程安全生产管理条例》第十四条的有关规定，工程监理单位应当审查施工组织设计中的安全技术措施或者专项施工方案是否符合工程建设强制性标准，因此，正确选项为</w:t>
      </w:r>
      <w:r w:rsidRPr="00EA3BB5">
        <w:rPr>
          <w:rFonts w:ascii="Arial" w:hAnsi="Arial" w:cs="Arial"/>
          <w:color w:val="000000"/>
          <w:kern w:val="0"/>
          <w:sz w:val="23"/>
          <w:szCs w:val="23"/>
        </w:rPr>
        <w:t>D</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22 </w:t>
      </w:r>
      <w:r w:rsidRPr="00EA3BB5">
        <w:rPr>
          <w:rFonts w:ascii="Arial" w:hAnsi="Arial" w:cs="Arial" w:hint="eastAsia"/>
          <w:color w:val="000000"/>
          <w:kern w:val="0"/>
          <w:sz w:val="23"/>
          <w:szCs w:val="23"/>
        </w:rPr>
        <w:t>根据《生产安全事故报告和调查处理条例》的相关规定，有关地方人民政府、安全生产监督管理部门迟报事故或阻碍、干涉事故调查工作的，对直接负责的主管人员和其他直接责任人员的处罚标准为</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处上一年年收入</w:t>
      </w:r>
      <w:r w:rsidRPr="00EA3BB5">
        <w:rPr>
          <w:rFonts w:ascii="Arial" w:hAnsi="Arial" w:cs="Arial"/>
          <w:color w:val="000000"/>
          <w:kern w:val="0"/>
          <w:sz w:val="23"/>
          <w:szCs w:val="23"/>
        </w:rPr>
        <w:t>40%</w:t>
      </w:r>
      <w:r w:rsidRPr="00EA3BB5">
        <w:rPr>
          <w:rFonts w:ascii="Arial" w:hAnsi="Arial" w:cs="Arial" w:hint="eastAsia"/>
          <w:color w:val="000000"/>
          <w:kern w:val="0"/>
          <w:sz w:val="23"/>
          <w:szCs w:val="23"/>
        </w:rPr>
        <w:t>～</w:t>
      </w:r>
      <w:r w:rsidRPr="00EA3BB5">
        <w:rPr>
          <w:rFonts w:ascii="Arial" w:hAnsi="Arial" w:cs="Arial"/>
          <w:color w:val="000000"/>
          <w:kern w:val="0"/>
          <w:sz w:val="23"/>
          <w:szCs w:val="23"/>
        </w:rPr>
        <w:t>80%</w:t>
      </w:r>
      <w:r w:rsidRPr="00EA3BB5">
        <w:rPr>
          <w:rFonts w:ascii="Arial" w:hAnsi="Arial" w:cs="Arial" w:hint="eastAsia"/>
          <w:color w:val="000000"/>
          <w:kern w:val="0"/>
          <w:sz w:val="23"/>
          <w:szCs w:val="23"/>
        </w:rPr>
        <w:t>的罚款</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处上一年年收人</w:t>
      </w:r>
      <w:r w:rsidRPr="00EA3BB5">
        <w:rPr>
          <w:rFonts w:ascii="Arial" w:hAnsi="Arial" w:cs="Arial"/>
          <w:color w:val="000000"/>
          <w:kern w:val="0"/>
          <w:sz w:val="23"/>
          <w:szCs w:val="23"/>
        </w:rPr>
        <w:t>60%</w:t>
      </w:r>
      <w:r w:rsidRPr="00EA3BB5">
        <w:rPr>
          <w:rFonts w:ascii="Arial" w:hAnsi="Arial" w:cs="Arial" w:hint="eastAsia"/>
          <w:color w:val="000000"/>
          <w:kern w:val="0"/>
          <w:sz w:val="23"/>
          <w:szCs w:val="23"/>
        </w:rPr>
        <w:t>～</w:t>
      </w:r>
      <w:r w:rsidRPr="00EA3BB5">
        <w:rPr>
          <w:rFonts w:ascii="Arial" w:hAnsi="Arial" w:cs="Arial"/>
          <w:color w:val="000000"/>
          <w:kern w:val="0"/>
          <w:sz w:val="23"/>
          <w:szCs w:val="23"/>
        </w:rPr>
        <w:t>100%</w:t>
      </w:r>
      <w:r w:rsidRPr="00EA3BB5">
        <w:rPr>
          <w:rFonts w:ascii="Arial" w:hAnsi="Arial" w:cs="Arial" w:hint="eastAsia"/>
          <w:color w:val="000000"/>
          <w:kern w:val="0"/>
          <w:sz w:val="23"/>
          <w:szCs w:val="23"/>
        </w:rPr>
        <w:t>的罚款</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依法给予处分</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构成犯罪的，依法追究刑事责任</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依法追究刑事责任</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23 </w:t>
      </w:r>
      <w:r w:rsidRPr="00EA3BB5">
        <w:rPr>
          <w:rFonts w:ascii="Arial" w:hAnsi="Arial" w:cs="Arial" w:hint="eastAsia"/>
          <w:color w:val="000000"/>
          <w:kern w:val="0"/>
          <w:sz w:val="23"/>
          <w:szCs w:val="23"/>
        </w:rPr>
        <w:t>建设工程索赔是一种</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弥补报价失误的手段</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应对苛刻合同条件的策略</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正当的权利要求</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获得额外收入的途径</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24 </w:t>
      </w:r>
      <w:r w:rsidRPr="00EA3BB5">
        <w:rPr>
          <w:rFonts w:ascii="Arial" w:hAnsi="Arial" w:cs="Arial" w:hint="eastAsia"/>
          <w:color w:val="000000"/>
          <w:kern w:val="0"/>
          <w:sz w:val="23"/>
          <w:szCs w:val="23"/>
        </w:rPr>
        <w:t>建设工程项目施工方用于组织施工作业的进度计划是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控制性施工进度计划</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指导性施工进度计划</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实施性施工进度计划</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全局性施工进度计划</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25 </w:t>
      </w:r>
      <w:r w:rsidRPr="00EA3BB5">
        <w:rPr>
          <w:rFonts w:ascii="Arial" w:hAnsi="Arial" w:cs="Arial" w:hint="eastAsia"/>
          <w:color w:val="000000"/>
          <w:kern w:val="0"/>
          <w:sz w:val="23"/>
          <w:szCs w:val="23"/>
        </w:rPr>
        <w:t>关于工程质量监督申报的说法中，正确的是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建设单位凭施工许可证，向建设行政主管部门申领工程质量监督文件</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施工单位凭工程质量监督文件，向建设行政主管部门申领施工许可证</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施工单位凭施工许可证，向建设行政主管部门申领工程质量监督文件</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建设单位凭工程质量监督文件，向建设行政主管部门申领施工许可证</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26 </w:t>
      </w:r>
      <w:r w:rsidRPr="00EA3BB5">
        <w:rPr>
          <w:rFonts w:ascii="Arial" w:hAnsi="Arial" w:cs="Arial" w:hint="eastAsia"/>
          <w:color w:val="000000"/>
          <w:kern w:val="0"/>
          <w:sz w:val="23"/>
          <w:szCs w:val="23"/>
        </w:rPr>
        <w:t>子项目施工进度计划属于</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的组成部分。</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企业年度生产计划</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项目施工月度计划</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工程项目施工进度计划</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单体工程施工进度计划</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27 </w:t>
      </w:r>
      <w:r w:rsidRPr="00EA3BB5">
        <w:rPr>
          <w:rFonts w:ascii="Arial" w:hAnsi="Arial" w:cs="Arial" w:hint="eastAsia"/>
          <w:color w:val="000000"/>
          <w:kern w:val="0"/>
          <w:sz w:val="23"/>
          <w:szCs w:val="23"/>
        </w:rPr>
        <w:t>进度的计划值和实际值的比较应以定量的数据比较，比较的成果是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质量偏差情况报告</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成本跟踪报告</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进度跟踪和控制报告</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施工进度计划</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28 </w:t>
      </w:r>
      <w:r w:rsidRPr="00EA3BB5">
        <w:rPr>
          <w:rFonts w:ascii="Arial" w:hAnsi="Arial" w:cs="Arial" w:hint="eastAsia"/>
          <w:color w:val="000000"/>
          <w:kern w:val="0"/>
          <w:sz w:val="23"/>
          <w:szCs w:val="23"/>
        </w:rPr>
        <w:t>在建设工程项目管理的基本概念中，</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进度目标</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对业主而言是项目</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的时间目标。</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竣工</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调试</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试生产</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动用</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29 </w:t>
      </w:r>
      <w:r w:rsidRPr="00EA3BB5">
        <w:rPr>
          <w:rFonts w:ascii="Arial" w:hAnsi="Arial" w:cs="Arial" w:hint="eastAsia"/>
          <w:color w:val="000000"/>
          <w:kern w:val="0"/>
          <w:sz w:val="23"/>
          <w:szCs w:val="23"/>
        </w:rPr>
        <w:t>基坑支护工程专项施工方案应经</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签字后实施。</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建设单位负责人和总监理工程师</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施工企业技术负责人和总监理工程师</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施工企业负责人和建设单位负责人</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施工企业项目经理和现场监理工程师</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30 </w:t>
      </w:r>
      <w:r w:rsidRPr="00EA3BB5">
        <w:rPr>
          <w:rFonts w:ascii="Arial" w:hAnsi="Arial" w:cs="Arial" w:hint="eastAsia"/>
          <w:color w:val="000000"/>
          <w:kern w:val="0"/>
          <w:sz w:val="23"/>
          <w:szCs w:val="23"/>
        </w:rPr>
        <w:t>如果一个大型工程项目在签订施工承包合同后，设计资料的深度和其他条件还不足以编制比较具体的施工总进度计划时，则可先编制</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企业年度生产计划</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项目施工的月度施工计划</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单体工程施工进度计划</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施工总进度规划</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31 </w:t>
      </w:r>
      <w:r w:rsidRPr="00EA3BB5">
        <w:rPr>
          <w:rFonts w:ascii="Arial" w:hAnsi="Arial" w:cs="Arial" w:hint="eastAsia"/>
          <w:color w:val="000000"/>
          <w:kern w:val="0"/>
          <w:sz w:val="23"/>
          <w:szCs w:val="23"/>
        </w:rPr>
        <w:t>某地铁工程，业主将</w:t>
      </w:r>
      <w:r w:rsidRPr="00EA3BB5">
        <w:rPr>
          <w:rFonts w:ascii="Arial" w:hAnsi="Arial" w:cs="Arial"/>
          <w:color w:val="000000"/>
          <w:kern w:val="0"/>
          <w:sz w:val="23"/>
          <w:szCs w:val="23"/>
        </w:rPr>
        <w:t>10</w:t>
      </w:r>
      <w:r w:rsidRPr="00EA3BB5">
        <w:rPr>
          <w:rFonts w:ascii="Arial" w:hAnsi="Arial" w:cs="Arial" w:hint="eastAsia"/>
          <w:color w:val="000000"/>
          <w:kern w:val="0"/>
          <w:sz w:val="23"/>
          <w:szCs w:val="23"/>
        </w:rPr>
        <w:t>座车站的土建工程分别发包给</w:t>
      </w:r>
      <w:r w:rsidRPr="00EA3BB5">
        <w:rPr>
          <w:rFonts w:ascii="Arial" w:hAnsi="Arial" w:cs="Arial"/>
          <w:color w:val="000000"/>
          <w:kern w:val="0"/>
          <w:sz w:val="23"/>
          <w:szCs w:val="23"/>
        </w:rPr>
        <w:t>10</w:t>
      </w:r>
      <w:r w:rsidRPr="00EA3BB5">
        <w:rPr>
          <w:rFonts w:ascii="Arial" w:hAnsi="Arial" w:cs="Arial" w:hint="eastAsia"/>
          <w:color w:val="000000"/>
          <w:kern w:val="0"/>
          <w:sz w:val="23"/>
          <w:szCs w:val="23"/>
        </w:rPr>
        <w:t>个土建施工单位，机电安装工程分别发包给</w:t>
      </w:r>
      <w:r w:rsidRPr="00EA3BB5">
        <w:rPr>
          <w:rFonts w:ascii="Arial" w:hAnsi="Arial" w:cs="Arial"/>
          <w:color w:val="000000"/>
          <w:kern w:val="0"/>
          <w:sz w:val="23"/>
          <w:szCs w:val="23"/>
        </w:rPr>
        <w:t>10</w:t>
      </w:r>
      <w:r w:rsidRPr="00EA3BB5">
        <w:rPr>
          <w:rFonts w:ascii="Arial" w:hAnsi="Arial" w:cs="Arial" w:hint="eastAsia"/>
          <w:color w:val="000000"/>
          <w:kern w:val="0"/>
          <w:sz w:val="23"/>
          <w:szCs w:val="23"/>
        </w:rPr>
        <w:t>个机电安装单位。业主采用的承发包模式是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施工总承包模式</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施工平行承发包模式</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施工总承包管理模式</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D.EPC</w:t>
      </w:r>
      <w:r w:rsidRPr="00EA3BB5">
        <w:rPr>
          <w:rFonts w:ascii="Arial" w:hAnsi="Arial" w:cs="Arial" w:hint="eastAsia"/>
          <w:color w:val="000000"/>
          <w:kern w:val="0"/>
          <w:sz w:val="23"/>
          <w:szCs w:val="23"/>
        </w:rPr>
        <w:t>承包模式</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32 </w:t>
      </w:r>
      <w:r w:rsidRPr="00EA3BB5">
        <w:rPr>
          <w:rFonts w:ascii="Arial" w:hAnsi="Arial" w:cs="Arial" w:hint="eastAsia"/>
          <w:color w:val="000000"/>
          <w:kern w:val="0"/>
          <w:sz w:val="23"/>
          <w:szCs w:val="23"/>
        </w:rPr>
        <w:t>按现行规定，建设工程项目允许采用邀请招标方式的情形是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受自然地域环境限制的</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公开招标程序过于烦琐的</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因潜在投标人多而导致招标工作量太大的</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因潜在投标人不了解信息而导致投标人太少的</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33 </w:t>
      </w:r>
      <w:r w:rsidRPr="00EA3BB5">
        <w:rPr>
          <w:rFonts w:ascii="Arial" w:hAnsi="Arial" w:cs="Arial" w:hint="eastAsia"/>
          <w:color w:val="000000"/>
          <w:kern w:val="0"/>
          <w:sz w:val="23"/>
          <w:szCs w:val="23"/>
        </w:rPr>
        <w:t>某工程项目发包人与承包人签订了施工合同，承包人与分包人签订了专业工程分包合同，在分包合同履行过程中，分包人的正确做法是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未经承包人允许，分包人不得以任何理由与发包人或工程师发生直接工作联系</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分包人可以直接致函发包人或工程师</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分包人可以直接接受发包人或工程师的指令</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分包人无须接受承包人转发的发包人或工程师与分包工程有关的指令</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根据专业分包合同示范文本的规定，分包人须服从承包人转发的发包人或工程师与分包工程有关的指令。未经承包人允许，分包人不得以任何理由与发包人或工程师发生直接工作联系，分包人不得直接致函发包人或工程师，也不得直接接受发包人或工程师的指令。故选项</w:t>
      </w:r>
      <w:r w:rsidRPr="00EA3BB5">
        <w:rPr>
          <w:rFonts w:ascii="Arial" w:hAnsi="Arial" w:cs="Arial"/>
          <w:color w:val="000000"/>
          <w:kern w:val="0"/>
          <w:sz w:val="23"/>
          <w:szCs w:val="23"/>
        </w:rPr>
        <w:t>A</w:t>
      </w:r>
      <w:r w:rsidRPr="00EA3BB5">
        <w:rPr>
          <w:rFonts w:ascii="Arial" w:hAnsi="Arial" w:cs="Arial" w:hint="eastAsia"/>
          <w:color w:val="000000"/>
          <w:kern w:val="0"/>
          <w:sz w:val="23"/>
          <w:szCs w:val="23"/>
        </w:rPr>
        <w:t>正确。</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34 </w:t>
      </w:r>
      <w:r w:rsidRPr="00EA3BB5">
        <w:rPr>
          <w:rFonts w:ascii="Arial" w:hAnsi="Arial" w:cs="Arial" w:hint="eastAsia"/>
          <w:color w:val="000000"/>
          <w:kern w:val="0"/>
          <w:sz w:val="23"/>
          <w:szCs w:val="23"/>
        </w:rPr>
        <w:t>某施工企业为施工生产提供预付款担保、履约担保发生的各种费用属于</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办公费</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投标费</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财务费</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其他项目费</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35 </w:t>
      </w:r>
      <w:r w:rsidRPr="00EA3BB5">
        <w:rPr>
          <w:rFonts w:ascii="Arial" w:hAnsi="Arial" w:cs="Arial" w:hint="eastAsia"/>
          <w:color w:val="000000"/>
          <w:kern w:val="0"/>
          <w:sz w:val="23"/>
          <w:szCs w:val="23"/>
        </w:rPr>
        <w:t>具有防治污染设施的建设工程项目可投人生产或者使用的条件是，防治污染的设施必须经</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验收合格。</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项目所在地的建设主管部门</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项目投资人所在地的环境保护行政主管部门</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审批设计文件的建设主管部门</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原审批环境影响报告书的环境保护行政主管部门</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防治污染的设施必须经原审批环境影响报告书的环境保护行政主管部门验收合格后，该建设工程项目方可投入生产或者使用。因此正确选项为</w:t>
      </w:r>
      <w:r w:rsidRPr="00EA3BB5">
        <w:rPr>
          <w:rFonts w:ascii="Arial" w:hAnsi="Arial" w:cs="Arial"/>
          <w:color w:val="000000"/>
          <w:kern w:val="0"/>
          <w:sz w:val="23"/>
          <w:szCs w:val="23"/>
        </w:rPr>
        <w:t>D</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36 </w:t>
      </w:r>
      <w:r w:rsidRPr="00EA3BB5">
        <w:rPr>
          <w:rFonts w:ascii="Arial" w:hAnsi="Arial" w:cs="Arial" w:hint="eastAsia"/>
          <w:color w:val="000000"/>
          <w:kern w:val="0"/>
          <w:sz w:val="23"/>
          <w:szCs w:val="23"/>
        </w:rPr>
        <w:t>编制可行性研究报告属于建设工程项目全寿命周期</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阶段的工作。</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决策</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设计</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设计准备</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施工</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37 </w:t>
      </w:r>
      <w:r w:rsidRPr="00EA3BB5">
        <w:rPr>
          <w:rFonts w:ascii="Arial" w:hAnsi="Arial" w:cs="Arial" w:hint="eastAsia"/>
          <w:color w:val="000000"/>
          <w:kern w:val="0"/>
          <w:sz w:val="23"/>
          <w:szCs w:val="23"/>
        </w:rPr>
        <w:t>某建设工程项目采用固定单价合同。工程完成后，实际完成的工程量乘以各项单价之和与合同总价不一致。在此情况下，工程款的结算应以</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为准。</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合同总价</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实际完成工程量乘以各项单价之和</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双方重新协商合同总价</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实际完成工程量乘以重新协商的单价之和</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38 </w:t>
      </w:r>
      <w:r w:rsidRPr="00EA3BB5">
        <w:rPr>
          <w:rFonts w:ascii="Arial" w:hAnsi="Arial" w:cs="Arial" w:hint="eastAsia"/>
          <w:color w:val="000000"/>
          <w:kern w:val="0"/>
          <w:sz w:val="23"/>
          <w:szCs w:val="23"/>
        </w:rPr>
        <w:t>下列工程资料中，可以作为承包人向发包人索赔依据的是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承包人技术交底纪要</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承包人安全交底会议纪要</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承包人与分包人签订的分包合同</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合同履行中发包人和承包人洽商形成的协议</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39 </w:t>
      </w:r>
      <w:r w:rsidRPr="00EA3BB5">
        <w:rPr>
          <w:rFonts w:ascii="Arial" w:hAnsi="Arial" w:cs="Arial" w:hint="eastAsia"/>
          <w:color w:val="000000"/>
          <w:kern w:val="0"/>
          <w:sz w:val="23"/>
          <w:szCs w:val="23"/>
        </w:rPr>
        <w:t>对施工过程中产生的泥浆水只能</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直接排人河流</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直接排入城市下水道</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排入周边空地或土地</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经过沉淀处理达到排放标准后排人下水道</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40 </w:t>
      </w:r>
      <w:r w:rsidRPr="00EA3BB5">
        <w:rPr>
          <w:rFonts w:ascii="Arial" w:hAnsi="Arial" w:cs="Arial" w:hint="eastAsia"/>
          <w:color w:val="000000"/>
          <w:kern w:val="0"/>
          <w:sz w:val="23"/>
          <w:szCs w:val="23"/>
        </w:rPr>
        <w:t>某施工企业承揽了一项住宅楼施工项目，确定了项目计划开工日期和竣工日期，并进一步确定了主要分部分项工程的区段工期目标和每月的计划工期。其目的是确定用于目标控制的</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偏差值</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调整值</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计划值</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实际值</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41 </w:t>
      </w:r>
      <w:r w:rsidRPr="00EA3BB5">
        <w:rPr>
          <w:rFonts w:ascii="Arial" w:hAnsi="Arial" w:cs="Arial" w:hint="eastAsia"/>
          <w:color w:val="000000"/>
          <w:kern w:val="0"/>
          <w:sz w:val="23"/>
          <w:szCs w:val="23"/>
        </w:rPr>
        <w:t>关于一般情况下检验批和分项工程关系的说法，正确的是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分项工程是检验批验收的基础</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两者有着截然不同的性质</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两者具有相同或相近的性质，只是批量的大小不同而已</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检验批是按照工程划分的，而分项工程是按照施工部位划分的</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分项工程的验收在检验批的基础上进行。一般情况下，两者具有相同或相近的性质，只是批量的大小不同而已。故应选择</w:t>
      </w:r>
      <w:r w:rsidRPr="00EA3BB5">
        <w:rPr>
          <w:rFonts w:ascii="Arial" w:hAnsi="Arial" w:cs="Arial"/>
          <w:color w:val="000000"/>
          <w:kern w:val="0"/>
          <w:sz w:val="23"/>
          <w:szCs w:val="23"/>
        </w:rPr>
        <w:t>C</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42 </w:t>
      </w:r>
      <w:r w:rsidRPr="00EA3BB5">
        <w:rPr>
          <w:rFonts w:ascii="Arial" w:hAnsi="Arial" w:cs="Arial" w:hint="eastAsia"/>
          <w:color w:val="000000"/>
          <w:kern w:val="0"/>
          <w:sz w:val="23"/>
          <w:szCs w:val="23"/>
        </w:rPr>
        <w:t>施工索赔事件</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又称为干扰事件</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，是指那些使实际情况与合同规定不符合、最终引起</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变化的各类事件。</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规范和标准</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方案和部署</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工期和费用</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设计与施工</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索赔事件是指那些使实际情况与合同规定不符合，最终引起工期和费用变化的各类事件。索赔的内容就是工期和费用，选项</w:t>
      </w:r>
      <w:r w:rsidRPr="00EA3BB5">
        <w:rPr>
          <w:rFonts w:ascii="Arial" w:hAnsi="Arial" w:cs="Arial"/>
          <w:color w:val="000000"/>
          <w:kern w:val="0"/>
          <w:sz w:val="23"/>
          <w:szCs w:val="23"/>
        </w:rPr>
        <w:t>A</w:t>
      </w:r>
      <w:r w:rsidRPr="00EA3BB5">
        <w:rPr>
          <w:rFonts w:ascii="Arial" w:hAnsi="Arial" w:cs="Arial" w:hint="eastAsia"/>
          <w:color w:val="000000"/>
          <w:kern w:val="0"/>
          <w:sz w:val="23"/>
          <w:szCs w:val="23"/>
        </w:rPr>
        <w:t>、</w:t>
      </w:r>
      <w:r w:rsidRPr="00EA3BB5">
        <w:rPr>
          <w:rFonts w:ascii="Arial" w:hAnsi="Arial" w:cs="Arial"/>
          <w:color w:val="000000"/>
          <w:kern w:val="0"/>
          <w:sz w:val="23"/>
          <w:szCs w:val="23"/>
        </w:rPr>
        <w:t>B</w:t>
      </w:r>
      <w:r w:rsidRPr="00EA3BB5">
        <w:rPr>
          <w:rFonts w:ascii="Arial" w:hAnsi="Arial" w:cs="Arial" w:hint="eastAsia"/>
          <w:color w:val="000000"/>
          <w:kern w:val="0"/>
          <w:sz w:val="23"/>
          <w:szCs w:val="23"/>
        </w:rPr>
        <w:t>、</w:t>
      </w:r>
      <w:r w:rsidRPr="00EA3BB5">
        <w:rPr>
          <w:rFonts w:ascii="Arial" w:hAnsi="Arial" w:cs="Arial"/>
          <w:color w:val="000000"/>
          <w:kern w:val="0"/>
          <w:sz w:val="23"/>
          <w:szCs w:val="23"/>
        </w:rPr>
        <w:t>D</w:t>
      </w:r>
      <w:r w:rsidRPr="00EA3BB5">
        <w:rPr>
          <w:rFonts w:ascii="Arial" w:hAnsi="Arial" w:cs="Arial" w:hint="eastAsia"/>
          <w:color w:val="000000"/>
          <w:kern w:val="0"/>
          <w:sz w:val="23"/>
          <w:szCs w:val="23"/>
        </w:rPr>
        <w:t>都没有选项</w:t>
      </w:r>
      <w:r w:rsidRPr="00EA3BB5">
        <w:rPr>
          <w:rFonts w:ascii="Arial" w:hAnsi="Arial" w:cs="Arial"/>
          <w:color w:val="000000"/>
          <w:kern w:val="0"/>
          <w:sz w:val="23"/>
          <w:szCs w:val="23"/>
        </w:rPr>
        <w:t>C</w:t>
      </w:r>
      <w:r w:rsidRPr="00EA3BB5">
        <w:rPr>
          <w:rFonts w:ascii="Arial" w:hAnsi="Arial" w:cs="Arial" w:hint="eastAsia"/>
          <w:color w:val="000000"/>
          <w:kern w:val="0"/>
          <w:sz w:val="23"/>
          <w:szCs w:val="23"/>
        </w:rPr>
        <w:t>直接、准确。故正确答案是</w:t>
      </w:r>
      <w:r w:rsidRPr="00EA3BB5">
        <w:rPr>
          <w:rFonts w:ascii="Arial" w:hAnsi="Arial" w:cs="Arial"/>
          <w:color w:val="000000"/>
          <w:kern w:val="0"/>
          <w:sz w:val="23"/>
          <w:szCs w:val="23"/>
        </w:rPr>
        <w:t>C</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43 </w:t>
      </w:r>
      <w:r w:rsidRPr="00EA3BB5">
        <w:rPr>
          <w:rFonts w:ascii="Arial" w:hAnsi="Arial" w:cs="Arial" w:hint="eastAsia"/>
          <w:color w:val="000000"/>
          <w:kern w:val="0"/>
          <w:sz w:val="23"/>
          <w:szCs w:val="23"/>
        </w:rPr>
        <w:t>在监理过程中，监理工程师发现工程设计不符合建筑工程设计标准，应当</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要求设计单位改正</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报告施工图审查机构</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报告建设单位要求设计单位改正</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报告总监理工程师下达停工令</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根据《中华人民共和国建筑法》的有关规定：工程监理人员发现工程设计不符合建筑工程质量标准或合同约定的质量要求的，应当报告建设单位要求设计单位改正。因此，正确选项为</w:t>
      </w:r>
      <w:r w:rsidRPr="00EA3BB5">
        <w:rPr>
          <w:rFonts w:ascii="Arial" w:hAnsi="Arial" w:cs="Arial"/>
          <w:color w:val="000000"/>
          <w:kern w:val="0"/>
          <w:sz w:val="23"/>
          <w:szCs w:val="23"/>
        </w:rPr>
        <w:t>C</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44 </w:t>
      </w:r>
      <w:r w:rsidRPr="00EA3BB5">
        <w:rPr>
          <w:rFonts w:ascii="Arial" w:hAnsi="Arial" w:cs="Arial" w:hint="eastAsia"/>
          <w:color w:val="000000"/>
          <w:kern w:val="0"/>
          <w:sz w:val="23"/>
          <w:szCs w:val="23"/>
        </w:rPr>
        <w:t>建设工程项目结构主要部位的分部工程质量验收证明需要在各方验收后</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天内报工程质量监督机构备案。</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A.5</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B.3</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C.7</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D.30</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45 </w:t>
      </w:r>
      <w:r w:rsidRPr="00EA3BB5">
        <w:rPr>
          <w:rFonts w:ascii="Arial" w:hAnsi="Arial" w:cs="Arial" w:hint="eastAsia"/>
          <w:color w:val="000000"/>
          <w:kern w:val="0"/>
          <w:sz w:val="23"/>
          <w:szCs w:val="23"/>
        </w:rPr>
        <w:t>采用安全事故发生的可能性与事故后果的严重程度之乘积衡量安全风险大小时，如果安全事故发生的可能性极小，而事故的后果为严重伤害，则该风险应视为</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不容许风险</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可容许风险</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中度风险</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重大风险</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46 </w:t>
      </w:r>
      <w:r w:rsidRPr="00EA3BB5">
        <w:rPr>
          <w:rFonts w:ascii="Arial" w:hAnsi="Arial" w:cs="Arial" w:hint="eastAsia"/>
          <w:color w:val="000000"/>
          <w:kern w:val="0"/>
          <w:sz w:val="23"/>
          <w:szCs w:val="23"/>
        </w:rPr>
        <w:t>根据《建筑工程施工质量验收统一标准》，对于通过翻修可以解决质量缺陷的检验批，应</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经设计单位复核后予以验收</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按验收程序重新进行验收</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经检测单位检测鉴定后予以验收</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按技术处理方案和协商文件进行验收</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47 </w:t>
      </w:r>
      <w:r w:rsidRPr="00EA3BB5">
        <w:rPr>
          <w:rFonts w:ascii="Arial" w:hAnsi="Arial" w:cs="Arial" w:hint="eastAsia"/>
          <w:color w:val="000000"/>
          <w:kern w:val="0"/>
          <w:sz w:val="23"/>
          <w:szCs w:val="23"/>
        </w:rPr>
        <w:t>根据政府对工程项目质量监督的要求，项目的工程质量监督档案应按</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建立。</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分部工程</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单位工程</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单项工程</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建设项目</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48 </w:t>
      </w:r>
      <w:r w:rsidRPr="00EA3BB5">
        <w:rPr>
          <w:rFonts w:ascii="Arial" w:hAnsi="Arial" w:cs="Arial" w:hint="eastAsia"/>
          <w:color w:val="000000"/>
          <w:kern w:val="0"/>
          <w:sz w:val="23"/>
          <w:szCs w:val="23"/>
        </w:rPr>
        <w:t>在施工总承包模式中，如果业主同意将某几个部分的工程进行分包，施工分包单位往往</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由施工总承包单位选择并认可</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由业主选择，施工总承包单位认可</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由施工总承包单位选择，由业主认可</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由业主选择并认可</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49 </w:t>
      </w:r>
      <w:r w:rsidRPr="00EA3BB5">
        <w:rPr>
          <w:rFonts w:ascii="Arial" w:hAnsi="Arial" w:cs="Arial" w:hint="eastAsia"/>
          <w:color w:val="000000"/>
          <w:kern w:val="0"/>
          <w:sz w:val="23"/>
          <w:szCs w:val="23"/>
        </w:rPr>
        <w:t>承包合同计价形式的不同，工程招标时对设计深度要求也不一样，成本加酬金合同</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进行招标。</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必须在完成方案设计后</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必须在完成初步设计后</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必须在完成施工图设计后</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可以在设计各个阶段</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该问题对应于考试用书的</w:t>
      </w:r>
      <w:r w:rsidRPr="00EA3BB5">
        <w:rPr>
          <w:rFonts w:ascii="Arial" w:hAnsi="Arial" w:cs="Arial"/>
          <w:color w:val="000000"/>
          <w:kern w:val="0"/>
          <w:sz w:val="23"/>
          <w:szCs w:val="23"/>
        </w:rPr>
        <w:t>2Z106033</w:t>
      </w:r>
      <w:r w:rsidRPr="00EA3BB5">
        <w:rPr>
          <w:rFonts w:ascii="Arial" w:hAnsi="Arial" w:cs="Arial" w:hint="eastAsia"/>
          <w:color w:val="000000"/>
          <w:kern w:val="0"/>
          <w:sz w:val="23"/>
          <w:szCs w:val="23"/>
        </w:rPr>
        <w:t>成本加酬金合同的内容。采用成本加酬金合同，工程项目招标时对于设计深度的要求比其他两种方式更为宽松，可以在设计的各个阶段进行招标。所以，正确选项是</w:t>
      </w:r>
      <w:r w:rsidRPr="00EA3BB5">
        <w:rPr>
          <w:rFonts w:ascii="Arial" w:hAnsi="Arial" w:cs="Arial"/>
          <w:color w:val="000000"/>
          <w:kern w:val="0"/>
          <w:sz w:val="23"/>
          <w:szCs w:val="23"/>
        </w:rPr>
        <w:t>D</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50 </w:t>
      </w:r>
      <w:r w:rsidRPr="00EA3BB5">
        <w:rPr>
          <w:rFonts w:ascii="Arial" w:hAnsi="Arial" w:cs="Arial" w:hint="eastAsia"/>
          <w:color w:val="000000"/>
          <w:kern w:val="0"/>
          <w:sz w:val="23"/>
          <w:szCs w:val="23"/>
        </w:rPr>
        <w:t>建设工程项目的总进度目标是在项目的</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阶段确定的。</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决策</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设计</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招标</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施工</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51 </w:t>
      </w:r>
      <w:r w:rsidRPr="00EA3BB5">
        <w:rPr>
          <w:rFonts w:ascii="Arial" w:hAnsi="Arial" w:cs="Arial" w:hint="eastAsia"/>
          <w:color w:val="000000"/>
          <w:kern w:val="0"/>
          <w:sz w:val="23"/>
          <w:szCs w:val="23"/>
        </w:rPr>
        <w:t>某双代号网络图如下图所示，存在的错误是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出现无箭头连线</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出现无箭头节点箭线</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出现多个起点节点</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工作代号相同</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52 </w:t>
      </w:r>
      <w:r w:rsidRPr="00EA3BB5">
        <w:rPr>
          <w:rFonts w:ascii="Arial" w:hAnsi="Arial" w:cs="Arial" w:hint="eastAsia"/>
          <w:color w:val="000000"/>
          <w:kern w:val="0"/>
          <w:sz w:val="23"/>
          <w:szCs w:val="23"/>
        </w:rPr>
        <w:t>合同工程履行期间，发包人应在收到承包人进度款支付申请后的</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天内，根据计量结果和合同约定对申请内容予以核实，确认后向承包人出具进度款支付证书。</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A.3</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B.7</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C.14</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D.21</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53 </w:t>
      </w:r>
      <w:r w:rsidRPr="00EA3BB5">
        <w:rPr>
          <w:rFonts w:ascii="Arial" w:hAnsi="Arial" w:cs="Arial" w:hint="eastAsia"/>
          <w:color w:val="000000"/>
          <w:kern w:val="0"/>
          <w:sz w:val="23"/>
          <w:szCs w:val="23"/>
        </w:rPr>
        <w:t>关于安全生产事故应急预案管理的说法，正确的是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应急预案应报同级人民政府和上一级安全生产监督管理部门备案</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施工单位应每半年至少组织一次现场处置方案演练</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施工单位应每年至少组织两次综合应急预案演练或者专项应急预案演练</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非参建单位的安全生产及应急管理方面的专家，均可受邀参加应急方案评审</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54 </w:t>
      </w:r>
      <w:r w:rsidRPr="00EA3BB5">
        <w:rPr>
          <w:rFonts w:ascii="Arial" w:hAnsi="Arial" w:cs="Arial" w:hint="eastAsia"/>
          <w:color w:val="000000"/>
          <w:kern w:val="0"/>
          <w:sz w:val="23"/>
          <w:szCs w:val="23"/>
        </w:rPr>
        <w:t>如果对方提出了索赔要求，则应采取各种措施来反击或反驳对方的索赔要求。通常采取的措施是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分析合同错误，提出不同意见</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抓对方的失误，向对方提出索赔</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说明自身难处，赢得对方理解</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抓住客观原因，说明双方有责</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这个问题提出的是如何理解反击或反驳对方的索赔要求的问题。选项</w:t>
      </w:r>
      <w:r w:rsidRPr="00EA3BB5">
        <w:rPr>
          <w:rFonts w:ascii="Arial" w:hAnsi="Arial" w:cs="Arial"/>
          <w:color w:val="000000"/>
          <w:kern w:val="0"/>
          <w:sz w:val="23"/>
          <w:szCs w:val="23"/>
        </w:rPr>
        <w:t>A</w:t>
      </w:r>
      <w:r w:rsidRPr="00EA3BB5">
        <w:rPr>
          <w:rFonts w:ascii="Arial" w:hAnsi="Arial" w:cs="Arial" w:hint="eastAsia"/>
          <w:color w:val="000000"/>
          <w:kern w:val="0"/>
          <w:sz w:val="23"/>
          <w:szCs w:val="23"/>
        </w:rPr>
        <w:t>的分析合同错误，并不能说明自身没有责任</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选项</w:t>
      </w:r>
      <w:r w:rsidRPr="00EA3BB5">
        <w:rPr>
          <w:rFonts w:ascii="Arial" w:hAnsi="Arial" w:cs="Arial"/>
          <w:color w:val="000000"/>
          <w:kern w:val="0"/>
          <w:sz w:val="23"/>
          <w:szCs w:val="23"/>
        </w:rPr>
        <w:t>C</w:t>
      </w:r>
      <w:r w:rsidRPr="00EA3BB5">
        <w:rPr>
          <w:rFonts w:ascii="Arial" w:hAnsi="Arial" w:cs="Arial" w:hint="eastAsia"/>
          <w:color w:val="000000"/>
          <w:kern w:val="0"/>
          <w:sz w:val="23"/>
          <w:szCs w:val="23"/>
        </w:rPr>
        <w:t>说明自身难处，根本就不是反索赔应有的态度</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选项</w:t>
      </w:r>
      <w:r w:rsidRPr="00EA3BB5">
        <w:rPr>
          <w:rFonts w:ascii="Arial" w:hAnsi="Arial" w:cs="Arial"/>
          <w:color w:val="000000"/>
          <w:kern w:val="0"/>
          <w:sz w:val="23"/>
          <w:szCs w:val="23"/>
        </w:rPr>
        <w:t>D</w:t>
      </w:r>
      <w:r w:rsidRPr="00EA3BB5">
        <w:rPr>
          <w:rFonts w:ascii="Arial" w:hAnsi="Arial" w:cs="Arial" w:hint="eastAsia"/>
          <w:color w:val="000000"/>
          <w:kern w:val="0"/>
          <w:sz w:val="23"/>
          <w:szCs w:val="23"/>
        </w:rPr>
        <w:t>说双方有责，则也认可了自身的责任。选项</w:t>
      </w:r>
      <w:r w:rsidRPr="00EA3BB5">
        <w:rPr>
          <w:rFonts w:ascii="Arial" w:hAnsi="Arial" w:cs="Arial"/>
          <w:color w:val="000000"/>
          <w:kern w:val="0"/>
          <w:sz w:val="23"/>
          <w:szCs w:val="23"/>
        </w:rPr>
        <w:t>A</w:t>
      </w:r>
      <w:r w:rsidRPr="00EA3BB5">
        <w:rPr>
          <w:rFonts w:ascii="Arial" w:hAnsi="Arial" w:cs="Arial" w:hint="eastAsia"/>
          <w:color w:val="000000"/>
          <w:kern w:val="0"/>
          <w:sz w:val="23"/>
          <w:szCs w:val="23"/>
        </w:rPr>
        <w:t>、</w:t>
      </w:r>
      <w:r w:rsidRPr="00EA3BB5">
        <w:rPr>
          <w:rFonts w:ascii="Arial" w:hAnsi="Arial" w:cs="Arial"/>
          <w:color w:val="000000"/>
          <w:kern w:val="0"/>
          <w:sz w:val="23"/>
          <w:szCs w:val="23"/>
        </w:rPr>
        <w:t>C</w:t>
      </w:r>
      <w:r w:rsidRPr="00EA3BB5">
        <w:rPr>
          <w:rFonts w:ascii="Arial" w:hAnsi="Arial" w:cs="Arial" w:hint="eastAsia"/>
          <w:color w:val="000000"/>
          <w:kern w:val="0"/>
          <w:sz w:val="23"/>
          <w:szCs w:val="23"/>
        </w:rPr>
        <w:t>、</w:t>
      </w:r>
      <w:r w:rsidRPr="00EA3BB5">
        <w:rPr>
          <w:rFonts w:ascii="Arial" w:hAnsi="Arial" w:cs="Arial"/>
          <w:color w:val="000000"/>
          <w:kern w:val="0"/>
          <w:sz w:val="23"/>
          <w:szCs w:val="23"/>
        </w:rPr>
        <w:t>D</w:t>
      </w:r>
      <w:r w:rsidRPr="00EA3BB5">
        <w:rPr>
          <w:rFonts w:ascii="Arial" w:hAnsi="Arial" w:cs="Arial" w:hint="eastAsia"/>
          <w:color w:val="000000"/>
          <w:kern w:val="0"/>
          <w:sz w:val="23"/>
          <w:szCs w:val="23"/>
        </w:rPr>
        <w:t>都不甚符合</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防止对方提出索赔和反驳对方</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的反索赔的工作内容。只有选项</w:t>
      </w:r>
      <w:r w:rsidRPr="00EA3BB5">
        <w:rPr>
          <w:rFonts w:ascii="Arial" w:hAnsi="Arial" w:cs="Arial"/>
          <w:color w:val="000000"/>
          <w:kern w:val="0"/>
          <w:sz w:val="23"/>
          <w:szCs w:val="23"/>
        </w:rPr>
        <w:t>8</w:t>
      </w:r>
      <w:r w:rsidRPr="00EA3BB5">
        <w:rPr>
          <w:rFonts w:ascii="Arial" w:hAnsi="Arial" w:cs="Arial" w:hint="eastAsia"/>
          <w:color w:val="000000"/>
          <w:kern w:val="0"/>
          <w:sz w:val="23"/>
          <w:szCs w:val="23"/>
        </w:rPr>
        <w:t>是通过向对方的索赔来反击对方索赔要求，而这正是反索赔经常采取的方式之一。故正确答案是</w:t>
      </w:r>
      <w:r w:rsidRPr="00EA3BB5">
        <w:rPr>
          <w:rFonts w:ascii="Arial" w:hAnsi="Arial" w:cs="Arial"/>
          <w:color w:val="000000"/>
          <w:kern w:val="0"/>
          <w:sz w:val="23"/>
          <w:szCs w:val="23"/>
        </w:rPr>
        <w:t>B</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55 </w:t>
      </w:r>
      <w:r w:rsidRPr="00EA3BB5">
        <w:rPr>
          <w:rFonts w:ascii="Arial" w:hAnsi="Arial" w:cs="Arial" w:hint="eastAsia"/>
          <w:color w:val="000000"/>
          <w:kern w:val="0"/>
          <w:sz w:val="23"/>
          <w:szCs w:val="23"/>
        </w:rPr>
        <w:t>在拟定人工定额时间时，不应计入有效工作时间的是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基本工作时间</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准备与结束工作时间</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辅助工作时间</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施工本身造成的停工时间</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56 </w:t>
      </w:r>
      <w:r w:rsidRPr="00EA3BB5">
        <w:rPr>
          <w:rFonts w:ascii="Arial" w:hAnsi="Arial" w:cs="Arial" w:hint="eastAsia"/>
          <w:color w:val="000000"/>
          <w:kern w:val="0"/>
          <w:sz w:val="23"/>
          <w:szCs w:val="23"/>
        </w:rPr>
        <w:t>假设工作</w:t>
      </w:r>
      <w:r w:rsidRPr="00EA3BB5">
        <w:rPr>
          <w:rFonts w:ascii="Arial" w:hAnsi="Arial" w:cs="Arial"/>
          <w:color w:val="000000"/>
          <w:kern w:val="0"/>
          <w:sz w:val="23"/>
          <w:szCs w:val="23"/>
        </w:rPr>
        <w:t>C</w:t>
      </w:r>
      <w:r w:rsidRPr="00EA3BB5">
        <w:rPr>
          <w:rFonts w:ascii="Arial" w:hAnsi="Arial" w:cs="Arial" w:hint="eastAsia"/>
          <w:color w:val="000000"/>
          <w:kern w:val="0"/>
          <w:sz w:val="23"/>
          <w:szCs w:val="23"/>
        </w:rPr>
        <w:t>的紧前工作仅有</w:t>
      </w:r>
      <w:r w:rsidRPr="00EA3BB5">
        <w:rPr>
          <w:rFonts w:ascii="Arial" w:hAnsi="Arial" w:cs="Arial"/>
          <w:color w:val="000000"/>
          <w:kern w:val="0"/>
          <w:sz w:val="23"/>
          <w:szCs w:val="23"/>
        </w:rPr>
        <w:t>A</w:t>
      </w:r>
      <w:r w:rsidRPr="00EA3BB5">
        <w:rPr>
          <w:rFonts w:ascii="Arial" w:hAnsi="Arial" w:cs="Arial" w:hint="eastAsia"/>
          <w:color w:val="000000"/>
          <w:kern w:val="0"/>
          <w:sz w:val="23"/>
          <w:szCs w:val="23"/>
        </w:rPr>
        <w:t>和</w:t>
      </w:r>
      <w:r w:rsidRPr="00EA3BB5">
        <w:rPr>
          <w:rFonts w:ascii="Arial" w:hAnsi="Arial" w:cs="Arial"/>
          <w:color w:val="000000"/>
          <w:kern w:val="0"/>
          <w:sz w:val="23"/>
          <w:szCs w:val="23"/>
        </w:rPr>
        <w:t>B</w:t>
      </w:r>
      <w:r w:rsidRPr="00EA3BB5">
        <w:rPr>
          <w:rFonts w:ascii="Arial" w:hAnsi="Arial" w:cs="Arial" w:hint="eastAsia"/>
          <w:color w:val="000000"/>
          <w:kern w:val="0"/>
          <w:sz w:val="23"/>
          <w:szCs w:val="23"/>
        </w:rPr>
        <w:t>，它们的最早开始时间分别为</w:t>
      </w:r>
      <w:r w:rsidRPr="00EA3BB5">
        <w:rPr>
          <w:rFonts w:ascii="Arial" w:hAnsi="Arial" w:cs="Arial"/>
          <w:color w:val="000000"/>
          <w:kern w:val="0"/>
          <w:sz w:val="23"/>
          <w:szCs w:val="23"/>
        </w:rPr>
        <w:t>6</w:t>
      </w:r>
      <w:r w:rsidRPr="00EA3BB5">
        <w:rPr>
          <w:rFonts w:ascii="Arial" w:hAnsi="Arial" w:cs="Arial" w:hint="eastAsia"/>
          <w:color w:val="000000"/>
          <w:kern w:val="0"/>
          <w:sz w:val="23"/>
          <w:szCs w:val="23"/>
        </w:rPr>
        <w:t>天和</w:t>
      </w:r>
      <w:r w:rsidRPr="00EA3BB5">
        <w:rPr>
          <w:rFonts w:ascii="Arial" w:hAnsi="Arial" w:cs="Arial"/>
          <w:color w:val="000000"/>
          <w:kern w:val="0"/>
          <w:sz w:val="23"/>
          <w:szCs w:val="23"/>
        </w:rPr>
        <w:t>7</w:t>
      </w:r>
      <w:r w:rsidRPr="00EA3BB5">
        <w:rPr>
          <w:rFonts w:ascii="Arial" w:hAnsi="Arial" w:cs="Arial" w:hint="eastAsia"/>
          <w:color w:val="000000"/>
          <w:kern w:val="0"/>
          <w:sz w:val="23"/>
          <w:szCs w:val="23"/>
        </w:rPr>
        <w:t>天，持续时间分别为</w:t>
      </w:r>
      <w:r w:rsidRPr="00EA3BB5">
        <w:rPr>
          <w:rFonts w:ascii="Arial" w:hAnsi="Arial" w:cs="Arial"/>
          <w:color w:val="000000"/>
          <w:kern w:val="0"/>
          <w:sz w:val="23"/>
          <w:szCs w:val="23"/>
        </w:rPr>
        <w:t>4</w:t>
      </w:r>
      <w:r w:rsidRPr="00EA3BB5">
        <w:rPr>
          <w:rFonts w:ascii="Arial" w:hAnsi="Arial" w:cs="Arial" w:hint="eastAsia"/>
          <w:color w:val="000000"/>
          <w:kern w:val="0"/>
          <w:sz w:val="23"/>
          <w:szCs w:val="23"/>
        </w:rPr>
        <w:t>天和</w:t>
      </w:r>
      <w:r w:rsidRPr="00EA3BB5">
        <w:rPr>
          <w:rFonts w:ascii="Arial" w:hAnsi="Arial" w:cs="Arial"/>
          <w:color w:val="000000"/>
          <w:kern w:val="0"/>
          <w:sz w:val="23"/>
          <w:szCs w:val="23"/>
        </w:rPr>
        <w:t>5</w:t>
      </w:r>
      <w:r w:rsidRPr="00EA3BB5">
        <w:rPr>
          <w:rFonts w:ascii="Arial" w:hAnsi="Arial" w:cs="Arial" w:hint="eastAsia"/>
          <w:color w:val="000000"/>
          <w:kern w:val="0"/>
          <w:sz w:val="23"/>
          <w:szCs w:val="23"/>
        </w:rPr>
        <w:t>天，则工作</w:t>
      </w:r>
      <w:r w:rsidRPr="00EA3BB5">
        <w:rPr>
          <w:rFonts w:ascii="Arial" w:hAnsi="Arial" w:cs="Arial"/>
          <w:color w:val="000000"/>
          <w:kern w:val="0"/>
          <w:sz w:val="23"/>
          <w:szCs w:val="23"/>
        </w:rPr>
        <w:t>C</w:t>
      </w:r>
      <w:r w:rsidRPr="00EA3BB5">
        <w:rPr>
          <w:rFonts w:ascii="Arial" w:hAnsi="Arial" w:cs="Arial" w:hint="eastAsia"/>
          <w:color w:val="000000"/>
          <w:kern w:val="0"/>
          <w:sz w:val="23"/>
          <w:szCs w:val="23"/>
        </w:rPr>
        <w:t>的最早开始时间为</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天。</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A.10</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B.11</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C.12</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D.13</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因为</w:t>
      </w:r>
      <w:r w:rsidRPr="00EA3BB5">
        <w:rPr>
          <w:rFonts w:ascii="Arial" w:hAnsi="Arial" w:cs="Arial"/>
          <w:color w:val="000000"/>
          <w:kern w:val="0"/>
          <w:sz w:val="23"/>
          <w:szCs w:val="23"/>
        </w:rPr>
        <w:t>A</w:t>
      </w:r>
      <w:r w:rsidRPr="00EA3BB5">
        <w:rPr>
          <w:rFonts w:ascii="Arial" w:hAnsi="Arial" w:cs="Arial" w:hint="eastAsia"/>
          <w:color w:val="000000"/>
          <w:kern w:val="0"/>
          <w:sz w:val="23"/>
          <w:szCs w:val="23"/>
        </w:rPr>
        <w:t>、</w:t>
      </w:r>
      <w:r w:rsidRPr="00EA3BB5">
        <w:rPr>
          <w:rFonts w:ascii="Arial" w:hAnsi="Arial" w:cs="Arial"/>
          <w:color w:val="000000"/>
          <w:kern w:val="0"/>
          <w:sz w:val="23"/>
          <w:szCs w:val="23"/>
        </w:rPr>
        <w:t>B</w:t>
      </w:r>
      <w:r w:rsidRPr="00EA3BB5">
        <w:rPr>
          <w:rFonts w:ascii="Arial" w:hAnsi="Arial" w:cs="Arial" w:hint="eastAsia"/>
          <w:color w:val="000000"/>
          <w:kern w:val="0"/>
          <w:sz w:val="23"/>
          <w:szCs w:val="23"/>
        </w:rPr>
        <w:t>两项工作的最早完成时间分别为</w:t>
      </w:r>
      <w:r w:rsidRPr="00EA3BB5">
        <w:rPr>
          <w:rFonts w:ascii="Arial" w:hAnsi="Arial" w:cs="Arial"/>
          <w:color w:val="000000"/>
          <w:kern w:val="0"/>
          <w:sz w:val="23"/>
          <w:szCs w:val="23"/>
        </w:rPr>
        <w:t>6+4=10</w:t>
      </w:r>
      <w:r w:rsidRPr="00EA3BB5">
        <w:rPr>
          <w:rFonts w:ascii="Arial" w:hAnsi="Arial" w:cs="Arial" w:hint="eastAsia"/>
          <w:color w:val="000000"/>
          <w:kern w:val="0"/>
          <w:sz w:val="23"/>
          <w:szCs w:val="23"/>
        </w:rPr>
        <w:t>天、</w:t>
      </w:r>
      <w:r w:rsidRPr="00EA3BB5">
        <w:rPr>
          <w:rFonts w:ascii="Arial" w:hAnsi="Arial" w:cs="Arial"/>
          <w:color w:val="000000"/>
          <w:kern w:val="0"/>
          <w:sz w:val="23"/>
          <w:szCs w:val="23"/>
        </w:rPr>
        <w:t>7+5=12</w:t>
      </w:r>
      <w:r w:rsidRPr="00EA3BB5">
        <w:rPr>
          <w:rFonts w:ascii="Arial" w:hAnsi="Arial" w:cs="Arial" w:hint="eastAsia"/>
          <w:color w:val="000000"/>
          <w:kern w:val="0"/>
          <w:sz w:val="23"/>
          <w:szCs w:val="23"/>
        </w:rPr>
        <w:t>天，则工作</w:t>
      </w:r>
      <w:r w:rsidRPr="00EA3BB5">
        <w:rPr>
          <w:rFonts w:ascii="Arial" w:hAnsi="Arial" w:cs="Arial"/>
          <w:color w:val="000000"/>
          <w:kern w:val="0"/>
          <w:sz w:val="23"/>
          <w:szCs w:val="23"/>
        </w:rPr>
        <w:t>C</w:t>
      </w:r>
      <w:r w:rsidRPr="00EA3BB5">
        <w:rPr>
          <w:rFonts w:ascii="Arial" w:hAnsi="Arial" w:cs="Arial" w:hint="eastAsia"/>
          <w:color w:val="000000"/>
          <w:kern w:val="0"/>
          <w:sz w:val="23"/>
          <w:szCs w:val="23"/>
        </w:rPr>
        <w:t>的最早开始时间取</w:t>
      </w:r>
      <w:r w:rsidRPr="00EA3BB5">
        <w:rPr>
          <w:rFonts w:ascii="Arial" w:hAnsi="Arial" w:cs="Arial"/>
          <w:color w:val="000000"/>
          <w:kern w:val="0"/>
          <w:sz w:val="23"/>
          <w:szCs w:val="23"/>
        </w:rPr>
        <w:t>10</w:t>
      </w:r>
      <w:r w:rsidRPr="00EA3BB5">
        <w:rPr>
          <w:rFonts w:ascii="Arial" w:hAnsi="Arial" w:cs="Arial" w:hint="eastAsia"/>
          <w:color w:val="000000"/>
          <w:kern w:val="0"/>
          <w:sz w:val="23"/>
          <w:szCs w:val="23"/>
        </w:rPr>
        <w:t>天和</w:t>
      </w:r>
      <w:r w:rsidRPr="00EA3BB5">
        <w:rPr>
          <w:rFonts w:ascii="Arial" w:hAnsi="Arial" w:cs="Arial"/>
          <w:color w:val="000000"/>
          <w:kern w:val="0"/>
          <w:sz w:val="23"/>
          <w:szCs w:val="23"/>
        </w:rPr>
        <w:t>12</w:t>
      </w:r>
      <w:r w:rsidRPr="00EA3BB5">
        <w:rPr>
          <w:rFonts w:ascii="Arial" w:hAnsi="Arial" w:cs="Arial" w:hint="eastAsia"/>
          <w:color w:val="000000"/>
          <w:kern w:val="0"/>
          <w:sz w:val="23"/>
          <w:szCs w:val="23"/>
        </w:rPr>
        <w:t>天的最大值，故为</w:t>
      </w:r>
      <w:r w:rsidRPr="00EA3BB5">
        <w:rPr>
          <w:rFonts w:ascii="Arial" w:hAnsi="Arial" w:cs="Arial"/>
          <w:color w:val="000000"/>
          <w:kern w:val="0"/>
          <w:sz w:val="23"/>
          <w:szCs w:val="23"/>
        </w:rPr>
        <w:t>12</w:t>
      </w:r>
      <w:r w:rsidRPr="00EA3BB5">
        <w:rPr>
          <w:rFonts w:ascii="Arial" w:hAnsi="Arial" w:cs="Arial" w:hint="eastAsia"/>
          <w:color w:val="000000"/>
          <w:kern w:val="0"/>
          <w:sz w:val="23"/>
          <w:szCs w:val="23"/>
        </w:rPr>
        <w:t>天。故选项</w:t>
      </w:r>
      <w:r w:rsidRPr="00EA3BB5">
        <w:rPr>
          <w:rFonts w:ascii="Arial" w:hAnsi="Arial" w:cs="Arial"/>
          <w:color w:val="000000"/>
          <w:kern w:val="0"/>
          <w:sz w:val="23"/>
          <w:szCs w:val="23"/>
        </w:rPr>
        <w:t>C</w:t>
      </w:r>
      <w:r w:rsidRPr="00EA3BB5">
        <w:rPr>
          <w:rFonts w:ascii="Arial" w:hAnsi="Arial" w:cs="Arial" w:hint="eastAsia"/>
          <w:color w:val="000000"/>
          <w:kern w:val="0"/>
          <w:sz w:val="23"/>
          <w:szCs w:val="23"/>
        </w:rPr>
        <w:t>正确。</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57 </w:t>
      </w:r>
      <w:r w:rsidRPr="00EA3BB5">
        <w:rPr>
          <w:rFonts w:ascii="Arial" w:hAnsi="Arial" w:cs="Arial" w:hint="eastAsia"/>
          <w:color w:val="000000"/>
          <w:kern w:val="0"/>
          <w:sz w:val="23"/>
          <w:szCs w:val="23"/>
        </w:rPr>
        <w:t>周转材料在不重复使用时的一次使用量，是供</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使用的。</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施工企业成本控制</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施工企业组织施工</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施工企业成本核算</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投标报价</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58 </w:t>
      </w:r>
      <w:r w:rsidRPr="00EA3BB5">
        <w:rPr>
          <w:rFonts w:ascii="Arial" w:hAnsi="Arial" w:cs="Arial" w:hint="eastAsia"/>
          <w:color w:val="000000"/>
          <w:kern w:val="0"/>
          <w:sz w:val="23"/>
          <w:szCs w:val="23"/>
        </w:rPr>
        <w:t>某建筑工程公司作为总承包商承接了某高校新校区的全部工程项目，针对其中的综合楼建设所作的施工组织设计属于</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施工规划</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单位工程施工组织设计</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施工组织总设计</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分部分项工程施工组织设计</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本题考查施工组织设计的分类。综合楼工程属于该公司承接的整体工程项目中的一个单位工程，因此，为了指导该单位工程的施工活动，应编制单位工程施工组织设计。故选</w:t>
      </w:r>
      <w:r w:rsidRPr="00EA3BB5">
        <w:rPr>
          <w:rFonts w:ascii="Arial" w:hAnsi="Arial" w:cs="Arial"/>
          <w:color w:val="000000"/>
          <w:kern w:val="0"/>
          <w:sz w:val="23"/>
          <w:szCs w:val="23"/>
        </w:rPr>
        <w:t>B</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59 </w:t>
      </w:r>
      <w:r w:rsidRPr="00EA3BB5">
        <w:rPr>
          <w:rFonts w:ascii="Arial" w:hAnsi="Arial" w:cs="Arial" w:hint="eastAsia"/>
          <w:color w:val="000000"/>
          <w:kern w:val="0"/>
          <w:sz w:val="23"/>
          <w:szCs w:val="23"/>
        </w:rPr>
        <w:t>下列项目目标动态控制的流程中，正确的是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收集项目目标的实际值</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实际值与计划值比较</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找出偏差</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采取纠偏措施</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收集项目目标的实际值</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实际值与计划值比较</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找出偏差</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进行目标调整</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收集项目目标的实际值</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实际值与计划值比较</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采取控制措施</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进行目标调整</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实际值与计划值比较</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找出偏差</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采取控制措施</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收集项目目标的实际值</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60 </w:t>
      </w:r>
      <w:r w:rsidRPr="00EA3BB5">
        <w:rPr>
          <w:rFonts w:ascii="Arial" w:hAnsi="Arial" w:cs="Arial" w:hint="eastAsia"/>
          <w:color w:val="000000"/>
          <w:kern w:val="0"/>
          <w:sz w:val="23"/>
          <w:szCs w:val="23"/>
        </w:rPr>
        <w:t>对危及人身安全的紧急险情，应立即停工，并按照以下</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程序处理安全隐患。</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整改</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登记</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复查</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销案</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登记</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复查</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整改</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销案</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登记</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整改</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复查</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销案</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整改</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复查</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登记</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销案</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61 </w:t>
      </w:r>
      <w:r w:rsidRPr="00EA3BB5">
        <w:rPr>
          <w:rFonts w:ascii="Arial" w:hAnsi="Arial" w:cs="Arial" w:hint="eastAsia"/>
          <w:color w:val="000000"/>
          <w:kern w:val="0"/>
          <w:sz w:val="23"/>
          <w:szCs w:val="23"/>
        </w:rPr>
        <w:t>从风险角度而言，以下合同中承包商承担风险程度最大的合同是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单价合同</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总价合同</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变动单价合同</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成本加酬金合同</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单价合同的当事人双方都不需承担工作量风险，对双方有利。成本加酬金合同，承包商不承担任何价格变化或工程量变化的风险。而总价合同对承包商而言，既要承担价格风险，又要承担工作量风险。所以正确选项是</w:t>
      </w:r>
      <w:r w:rsidRPr="00EA3BB5">
        <w:rPr>
          <w:rFonts w:ascii="Arial" w:hAnsi="Arial" w:cs="Arial"/>
          <w:color w:val="000000"/>
          <w:kern w:val="0"/>
          <w:sz w:val="23"/>
          <w:szCs w:val="23"/>
        </w:rPr>
        <w:t>B</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62 </w:t>
      </w:r>
      <w:r w:rsidRPr="00EA3BB5">
        <w:rPr>
          <w:rFonts w:ascii="Arial" w:hAnsi="Arial" w:cs="Arial" w:hint="eastAsia"/>
          <w:color w:val="000000"/>
          <w:kern w:val="0"/>
          <w:sz w:val="23"/>
          <w:szCs w:val="23"/>
        </w:rPr>
        <w:t>分部工程可以按照</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进行划分。</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施工工艺、设备类别</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工种、材料</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楼层、施工段、变形缝</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专业性质、建筑部位</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63 </w:t>
      </w:r>
      <w:r w:rsidRPr="00EA3BB5">
        <w:rPr>
          <w:rFonts w:ascii="Arial" w:hAnsi="Arial" w:cs="Arial" w:hint="eastAsia"/>
          <w:color w:val="000000"/>
          <w:kern w:val="0"/>
          <w:sz w:val="23"/>
          <w:szCs w:val="23"/>
        </w:rPr>
        <w:t>目标成本是分部分项工程成本分析的关键，下列成本费用中，属于目标成本来源的是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实际消耗成本</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工程概算</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投标报价成本</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施工预算</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64 </w:t>
      </w:r>
      <w:r w:rsidRPr="00EA3BB5">
        <w:rPr>
          <w:rFonts w:ascii="Arial" w:hAnsi="Arial" w:cs="Arial" w:hint="eastAsia"/>
          <w:color w:val="000000"/>
          <w:kern w:val="0"/>
          <w:sz w:val="23"/>
          <w:szCs w:val="23"/>
        </w:rPr>
        <w:t>施工企业质量管理体系文件主要是由质量手册、程序文件、质量计划和质量</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等构成。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方针</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目标</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记录</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评审</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65 </w:t>
      </w:r>
      <w:r w:rsidRPr="00EA3BB5">
        <w:rPr>
          <w:rFonts w:ascii="Arial" w:hAnsi="Arial" w:cs="Arial" w:hint="eastAsia"/>
          <w:color w:val="000000"/>
          <w:kern w:val="0"/>
          <w:sz w:val="23"/>
          <w:szCs w:val="23"/>
        </w:rPr>
        <w:t>由于承包人原因，导致合同工程发生误期，则</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承包人只需支付误期赔偿费</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承包人支付误期赔偿费还应承担合同约定的责任和义务</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承包人只需承担合同约定的责任和义务</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承包人和发包人共同承担损失</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66 </w:t>
      </w:r>
      <w:r w:rsidRPr="00EA3BB5">
        <w:rPr>
          <w:rFonts w:ascii="Arial" w:hAnsi="Arial" w:cs="Arial" w:hint="eastAsia"/>
          <w:color w:val="000000"/>
          <w:kern w:val="0"/>
          <w:sz w:val="23"/>
          <w:szCs w:val="23"/>
        </w:rPr>
        <w:t>当工程项目实行施工总承包管理模式时，业主与施工总承包管理单位的合同一般采用</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单价合同</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固定总价合同</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成本加酬金合同</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变动总价合同</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67 </w:t>
      </w:r>
      <w:r w:rsidRPr="00EA3BB5">
        <w:rPr>
          <w:rFonts w:ascii="Arial" w:hAnsi="Arial" w:cs="Arial" w:hint="eastAsia"/>
          <w:color w:val="000000"/>
          <w:kern w:val="0"/>
          <w:sz w:val="23"/>
          <w:szCs w:val="23"/>
        </w:rPr>
        <w:t>按照年度施工计划，某工程项目在本年度的安全文明施工费总额为</w:t>
      </w:r>
      <w:r w:rsidRPr="00EA3BB5">
        <w:rPr>
          <w:rFonts w:ascii="Arial" w:hAnsi="Arial" w:cs="Arial"/>
          <w:color w:val="000000"/>
          <w:kern w:val="0"/>
          <w:sz w:val="23"/>
          <w:szCs w:val="23"/>
        </w:rPr>
        <w:t>40</w:t>
      </w:r>
      <w:r w:rsidRPr="00EA3BB5">
        <w:rPr>
          <w:rFonts w:ascii="Arial" w:hAnsi="Arial" w:cs="Arial" w:hint="eastAsia"/>
          <w:color w:val="000000"/>
          <w:kern w:val="0"/>
          <w:sz w:val="23"/>
          <w:szCs w:val="23"/>
        </w:rPr>
        <w:t>万元，则发包人应在工程开工后</w:t>
      </w:r>
      <w:r w:rsidRPr="00EA3BB5">
        <w:rPr>
          <w:rFonts w:ascii="Arial" w:hAnsi="Arial" w:cs="Arial"/>
          <w:color w:val="000000"/>
          <w:kern w:val="0"/>
          <w:sz w:val="23"/>
          <w:szCs w:val="23"/>
        </w:rPr>
        <w:t>28</w:t>
      </w:r>
      <w:r w:rsidRPr="00EA3BB5">
        <w:rPr>
          <w:rFonts w:ascii="Arial" w:hAnsi="Arial" w:cs="Arial" w:hint="eastAsia"/>
          <w:color w:val="000000"/>
          <w:kern w:val="0"/>
          <w:sz w:val="23"/>
          <w:szCs w:val="23"/>
        </w:rPr>
        <w:t>天内，预付给承包人的安全文明施工费应不低于</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万元。</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A.16</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B.20</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C.24</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D.28</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发包人应在工程开工后的</w:t>
      </w:r>
      <w:r w:rsidRPr="00EA3BB5">
        <w:rPr>
          <w:rFonts w:ascii="Arial" w:hAnsi="Arial" w:cs="Arial"/>
          <w:color w:val="000000"/>
          <w:kern w:val="0"/>
          <w:sz w:val="23"/>
          <w:szCs w:val="23"/>
        </w:rPr>
        <w:t>28</w:t>
      </w:r>
      <w:r w:rsidRPr="00EA3BB5">
        <w:rPr>
          <w:rFonts w:ascii="Arial" w:hAnsi="Arial" w:cs="Arial" w:hint="eastAsia"/>
          <w:color w:val="000000"/>
          <w:kern w:val="0"/>
          <w:sz w:val="23"/>
          <w:szCs w:val="23"/>
        </w:rPr>
        <w:t>天内预付不低于当年施工进度计划的安全文明施工费总额的</w:t>
      </w:r>
      <w:r w:rsidRPr="00EA3BB5">
        <w:rPr>
          <w:rFonts w:ascii="Arial" w:hAnsi="Arial" w:cs="Arial"/>
          <w:color w:val="000000"/>
          <w:kern w:val="0"/>
          <w:sz w:val="23"/>
          <w:szCs w:val="23"/>
        </w:rPr>
        <w:t>60%</w:t>
      </w:r>
      <w:r w:rsidRPr="00EA3BB5">
        <w:rPr>
          <w:rFonts w:ascii="Arial" w:hAnsi="Arial" w:cs="Arial" w:hint="eastAsia"/>
          <w:color w:val="000000"/>
          <w:kern w:val="0"/>
          <w:sz w:val="23"/>
          <w:szCs w:val="23"/>
        </w:rPr>
        <w:t>，即</w:t>
      </w:r>
      <w:r w:rsidRPr="00EA3BB5">
        <w:rPr>
          <w:rFonts w:ascii="Arial" w:hAnsi="Arial" w:cs="Arial"/>
          <w:color w:val="000000"/>
          <w:kern w:val="0"/>
          <w:sz w:val="23"/>
          <w:szCs w:val="23"/>
        </w:rPr>
        <w:t>40×0.6=24</w:t>
      </w:r>
      <w:r w:rsidRPr="00EA3BB5">
        <w:rPr>
          <w:rFonts w:ascii="Arial" w:hAnsi="Arial" w:cs="Arial" w:hint="eastAsia"/>
          <w:color w:val="000000"/>
          <w:kern w:val="0"/>
          <w:sz w:val="23"/>
          <w:szCs w:val="23"/>
        </w:rPr>
        <w:t>万元。答案选择</w:t>
      </w:r>
      <w:r w:rsidRPr="00EA3BB5">
        <w:rPr>
          <w:rFonts w:ascii="Arial" w:hAnsi="Arial" w:cs="Arial"/>
          <w:color w:val="000000"/>
          <w:kern w:val="0"/>
          <w:sz w:val="23"/>
          <w:szCs w:val="23"/>
        </w:rPr>
        <w:t>C</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68 </w:t>
      </w:r>
      <w:r w:rsidRPr="00EA3BB5">
        <w:rPr>
          <w:rFonts w:ascii="Arial" w:hAnsi="Arial" w:cs="Arial" w:hint="eastAsia"/>
          <w:color w:val="000000"/>
          <w:kern w:val="0"/>
          <w:sz w:val="23"/>
          <w:szCs w:val="23"/>
        </w:rPr>
        <w:t>安全生产事故专项应急预案是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应对各类事故的综合性文件</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针对具体的事故类别、危险源和应急保障而制定的计划或方案</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针对具体的装置、场所或设施、岗位所制定的应急处置措施</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专门应对重大事故制定的现场处置方案</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69 </w:t>
      </w:r>
      <w:r w:rsidRPr="00EA3BB5">
        <w:rPr>
          <w:rFonts w:ascii="Arial" w:hAnsi="Arial" w:cs="Arial" w:hint="eastAsia"/>
          <w:color w:val="000000"/>
          <w:kern w:val="0"/>
          <w:sz w:val="23"/>
          <w:szCs w:val="23"/>
        </w:rPr>
        <w:t>工人工作的损失时间不包括</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偶然时间</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休息时间</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停工时间</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违背劳动纪律损失时间</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70 </w:t>
      </w:r>
      <w:r w:rsidRPr="00EA3BB5">
        <w:rPr>
          <w:rFonts w:ascii="Arial" w:hAnsi="Arial" w:cs="Arial" w:hint="eastAsia"/>
          <w:color w:val="000000"/>
          <w:kern w:val="0"/>
          <w:sz w:val="23"/>
          <w:szCs w:val="23"/>
        </w:rPr>
        <w:t>承包人应在发出索赔意向通知书后</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)d</w:t>
      </w:r>
      <w:r w:rsidRPr="00EA3BB5">
        <w:rPr>
          <w:rFonts w:ascii="Arial" w:hAnsi="Arial" w:cs="Arial" w:hint="eastAsia"/>
          <w:color w:val="000000"/>
          <w:kern w:val="0"/>
          <w:sz w:val="23"/>
          <w:szCs w:val="23"/>
        </w:rPr>
        <w:t>内，向监理人正式递交索赔通知书。</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A.14</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B.24</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C.28</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D.32</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二、多项选择题</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71 </w:t>
      </w:r>
      <w:r w:rsidRPr="00EA3BB5">
        <w:rPr>
          <w:rFonts w:ascii="Arial" w:hAnsi="Arial" w:cs="Arial" w:hint="eastAsia"/>
          <w:color w:val="000000"/>
          <w:kern w:val="0"/>
          <w:sz w:val="23"/>
          <w:szCs w:val="23"/>
        </w:rPr>
        <w:t>关于总价合同的特点，说法正确的有</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发包单位可以在报价竞争状态下确定项目的总造价</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业主的风险较小，承包人将承担较多的风险</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减少承包商的对立情绪</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可以利用承包商的施工技术专家，帮助改进或弥补设计中的不足</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评标时易于迅速确定最低报价的投标人</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A,B,E</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72 </w:t>
      </w:r>
      <w:r w:rsidRPr="00EA3BB5">
        <w:rPr>
          <w:rFonts w:ascii="Arial" w:hAnsi="Arial" w:cs="Arial" w:hint="eastAsia"/>
          <w:color w:val="000000"/>
          <w:kern w:val="0"/>
          <w:sz w:val="23"/>
          <w:szCs w:val="23"/>
        </w:rPr>
        <w:t>新员工上岗前的三级安全教育，通常是指进厂、进车间、进班组三级，对建设工程来说，具体指</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公司</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项目</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工地</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班组</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工种</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A,B,D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73 </w:t>
      </w:r>
      <w:r w:rsidRPr="00EA3BB5">
        <w:rPr>
          <w:rFonts w:ascii="Arial" w:hAnsi="Arial" w:cs="Arial" w:hint="eastAsia"/>
          <w:color w:val="000000"/>
          <w:kern w:val="0"/>
          <w:sz w:val="23"/>
          <w:szCs w:val="23"/>
        </w:rPr>
        <w:t>进行施工成本控制中的人工费控制，主要控制的是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用工数量</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用工定额</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用工数量标准</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人工单价</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人工价格指数</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74 </w:t>
      </w:r>
      <w:r w:rsidRPr="00EA3BB5">
        <w:rPr>
          <w:rFonts w:ascii="Arial" w:hAnsi="Arial" w:cs="Arial" w:hint="eastAsia"/>
          <w:color w:val="000000"/>
          <w:kern w:val="0"/>
          <w:sz w:val="23"/>
          <w:szCs w:val="23"/>
        </w:rPr>
        <w:t>下列项目目标控制工作中，属于主动控制的是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进行目标的实际值与计划值比较</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目标出现偏离时采取纠偏措施</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对影响项目目标偏离的因素采取预防措施</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事前分析可能导致目标偏离的各种影响因素</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分析目标的实际值与计划值之间存在偏差的原因</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75 </w:t>
      </w:r>
      <w:r w:rsidRPr="00EA3BB5">
        <w:rPr>
          <w:rFonts w:ascii="Arial" w:hAnsi="Arial" w:cs="Arial" w:hint="eastAsia"/>
          <w:color w:val="000000"/>
          <w:kern w:val="0"/>
          <w:sz w:val="23"/>
          <w:szCs w:val="23"/>
        </w:rPr>
        <w:t>建设工程设计单位项目管理的目标应包括</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设计的成本目标</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设计的进度目标</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设计的质量目标</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设计的出图方式</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项目的投资目标</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A,B,C,E</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设计方作为项目建设的一个参与方，其项目管理的目标除了包括设计的成本目标、设计的进度目标和设计的质量目标之外，还包括项目的投资目标，这是因为项目的投资目标能否得以实现与设计工作密切相关。</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76 </w:t>
      </w:r>
      <w:r w:rsidRPr="00EA3BB5">
        <w:rPr>
          <w:rFonts w:ascii="Arial" w:hAnsi="Arial" w:cs="Arial" w:hint="eastAsia"/>
          <w:color w:val="000000"/>
          <w:kern w:val="0"/>
          <w:sz w:val="23"/>
          <w:szCs w:val="23"/>
        </w:rPr>
        <w:t>运行质量成本是指为运行质量体系达到和保持规定的质量水平所支付的费用，包括</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质量保证措施、程序、数据、证实试验和评定的费用</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预防成本</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鉴定成本</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内部损失成本</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外部损失成本</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B,C,D,E</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质量成本可分为运行质量成本和外部质量保证成本。运行质量成本是指为运行质量体系达到和保持规定的质量水平所支付的费用，包括预防成本、鉴定成本、内部损失成本和外部损失成本</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而外部质量保证成本是指依据合同要求向顾客提供所需要的客观证据所支付的费用，包括特殊的和附加的质量保证措施、程序、数据、证实试验和评定的费用。故选</w:t>
      </w:r>
      <w:r w:rsidRPr="00EA3BB5">
        <w:rPr>
          <w:rFonts w:ascii="Arial" w:hAnsi="Arial" w:cs="Arial"/>
          <w:color w:val="000000"/>
          <w:kern w:val="0"/>
          <w:sz w:val="23"/>
          <w:szCs w:val="23"/>
        </w:rPr>
        <w:t>B</w:t>
      </w:r>
      <w:r w:rsidRPr="00EA3BB5">
        <w:rPr>
          <w:rFonts w:ascii="Arial" w:hAnsi="Arial" w:cs="Arial" w:hint="eastAsia"/>
          <w:color w:val="000000"/>
          <w:kern w:val="0"/>
          <w:sz w:val="23"/>
          <w:szCs w:val="23"/>
        </w:rPr>
        <w:t>、</w:t>
      </w:r>
      <w:r w:rsidRPr="00EA3BB5">
        <w:rPr>
          <w:rFonts w:ascii="Arial" w:hAnsi="Arial" w:cs="Arial"/>
          <w:color w:val="000000"/>
          <w:kern w:val="0"/>
          <w:sz w:val="23"/>
          <w:szCs w:val="23"/>
        </w:rPr>
        <w:t>C</w:t>
      </w:r>
      <w:r w:rsidRPr="00EA3BB5">
        <w:rPr>
          <w:rFonts w:ascii="Arial" w:hAnsi="Arial" w:cs="Arial" w:hint="eastAsia"/>
          <w:color w:val="000000"/>
          <w:kern w:val="0"/>
          <w:sz w:val="23"/>
          <w:szCs w:val="23"/>
        </w:rPr>
        <w:t>、</w:t>
      </w:r>
      <w:r w:rsidRPr="00EA3BB5">
        <w:rPr>
          <w:rFonts w:ascii="Arial" w:hAnsi="Arial" w:cs="Arial"/>
          <w:color w:val="000000"/>
          <w:kern w:val="0"/>
          <w:sz w:val="23"/>
          <w:szCs w:val="23"/>
        </w:rPr>
        <w:t>D</w:t>
      </w:r>
      <w:r w:rsidRPr="00EA3BB5">
        <w:rPr>
          <w:rFonts w:ascii="Arial" w:hAnsi="Arial" w:cs="Arial" w:hint="eastAsia"/>
          <w:color w:val="000000"/>
          <w:kern w:val="0"/>
          <w:sz w:val="23"/>
          <w:szCs w:val="23"/>
        </w:rPr>
        <w:t>、</w:t>
      </w:r>
      <w:r w:rsidRPr="00EA3BB5">
        <w:rPr>
          <w:rFonts w:ascii="Arial" w:hAnsi="Arial" w:cs="Arial"/>
          <w:color w:val="000000"/>
          <w:kern w:val="0"/>
          <w:sz w:val="23"/>
          <w:szCs w:val="23"/>
        </w:rPr>
        <w:t>E</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77 </w:t>
      </w:r>
      <w:r w:rsidRPr="00EA3BB5">
        <w:rPr>
          <w:rFonts w:ascii="Arial" w:hAnsi="Arial" w:cs="Arial" w:hint="eastAsia"/>
          <w:color w:val="000000"/>
          <w:kern w:val="0"/>
          <w:sz w:val="23"/>
          <w:szCs w:val="23"/>
        </w:rPr>
        <w:t>质量管理就是确定和建立质量方针、质量目标及职责，并在质量管理体系中通过</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等手段来实施和实现全部质量管理职能的所有活动。</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质量监督</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质量控制</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质量策划</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质量改进</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质量保证</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B,C,D,E</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78 </w:t>
      </w:r>
      <w:r w:rsidRPr="00EA3BB5">
        <w:rPr>
          <w:rFonts w:ascii="Arial" w:hAnsi="Arial" w:cs="Arial" w:hint="eastAsia"/>
          <w:color w:val="000000"/>
          <w:kern w:val="0"/>
          <w:sz w:val="23"/>
          <w:szCs w:val="23"/>
        </w:rPr>
        <w:t>下面关于投标价的说法，正确的有</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投标价是投标人参与工程项目投标时报出的工程造价</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计算投标价之前应先确定施工方案和施工进度</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投标价计算不必与采用的合同形式一致</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投标人在进行工程项目工程量清单招标的投标报价时可以进行总价优惠</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投标价高于招标控制价的应予废标</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A,B,E</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79 </w:t>
      </w:r>
      <w:r w:rsidRPr="00EA3BB5">
        <w:rPr>
          <w:rFonts w:ascii="Arial" w:hAnsi="Arial" w:cs="Arial" w:hint="eastAsia"/>
          <w:color w:val="000000"/>
          <w:kern w:val="0"/>
          <w:sz w:val="23"/>
          <w:szCs w:val="23"/>
        </w:rPr>
        <w:t>单位工程施工组织设计的内容包括</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工程概况及施工特点</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施工方案的选择</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作业区施工平面布置设计</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施工总进度计划</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单位工程施工准备工作计划</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A,B,E</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80 </w:t>
      </w:r>
      <w:r w:rsidRPr="00EA3BB5">
        <w:rPr>
          <w:rFonts w:ascii="Arial" w:hAnsi="Arial" w:cs="Arial" w:hint="eastAsia"/>
          <w:color w:val="000000"/>
          <w:kern w:val="0"/>
          <w:sz w:val="23"/>
          <w:szCs w:val="23"/>
        </w:rPr>
        <w:t>《职业健康安全管理体系要求》</w:t>
      </w:r>
      <w:r w:rsidRPr="00EA3BB5">
        <w:rPr>
          <w:rFonts w:ascii="Arial" w:hAnsi="Arial" w:cs="Arial"/>
          <w:color w:val="000000"/>
          <w:kern w:val="0"/>
          <w:sz w:val="23"/>
          <w:szCs w:val="23"/>
        </w:rPr>
        <w:t>GB/T28001--2011</w:t>
      </w:r>
      <w:r w:rsidRPr="00EA3BB5">
        <w:rPr>
          <w:rFonts w:ascii="Arial" w:hAnsi="Arial" w:cs="Arial" w:hint="eastAsia"/>
          <w:color w:val="000000"/>
          <w:kern w:val="0"/>
          <w:sz w:val="23"/>
          <w:szCs w:val="23"/>
        </w:rPr>
        <w:t>的规范性引用条件有</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《环境管理体系要求及使用指南》</w:t>
      </w:r>
      <w:r w:rsidRPr="00EA3BB5">
        <w:rPr>
          <w:rFonts w:ascii="Arial" w:hAnsi="Arial" w:cs="Arial"/>
          <w:color w:val="000000"/>
          <w:kern w:val="0"/>
          <w:sz w:val="23"/>
          <w:szCs w:val="23"/>
        </w:rPr>
        <w:t>GB/T24001--2004</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《职业健康安全管理体系实施指南》</w:t>
      </w:r>
      <w:r w:rsidRPr="00EA3BB5">
        <w:rPr>
          <w:rFonts w:ascii="Arial" w:hAnsi="Arial" w:cs="Arial"/>
          <w:color w:val="000000"/>
          <w:kern w:val="0"/>
          <w:sz w:val="23"/>
          <w:szCs w:val="23"/>
        </w:rPr>
        <w:t>GB/T28002--2011</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《质量和</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或</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环境管理体系审核指南》</w:t>
      </w:r>
      <w:r w:rsidRPr="00EA3BB5">
        <w:rPr>
          <w:rFonts w:ascii="Arial" w:hAnsi="Arial" w:cs="Arial"/>
          <w:color w:val="000000"/>
          <w:kern w:val="0"/>
          <w:sz w:val="23"/>
          <w:szCs w:val="23"/>
        </w:rPr>
        <w:t>GB/T19011—2003</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《职业健康安全管理体系指南》</w:t>
      </w:r>
      <w:r w:rsidRPr="00EA3BB5">
        <w:rPr>
          <w:rFonts w:ascii="Arial" w:hAnsi="Arial" w:cs="Arial"/>
          <w:color w:val="000000"/>
          <w:kern w:val="0"/>
          <w:sz w:val="23"/>
          <w:szCs w:val="23"/>
        </w:rPr>
        <w:t>I1O—OSH</w:t>
      </w:r>
      <w:r w:rsidRPr="00EA3BB5">
        <w:rPr>
          <w:rFonts w:ascii="Arial" w:hAnsi="Arial" w:cs="Arial" w:hint="eastAsia"/>
          <w:color w:val="000000"/>
          <w:kern w:val="0"/>
          <w:sz w:val="23"/>
          <w:szCs w:val="23"/>
        </w:rPr>
        <w:t>：</w:t>
      </w:r>
      <w:r w:rsidRPr="00EA3BB5">
        <w:rPr>
          <w:rFonts w:ascii="Arial" w:hAnsi="Arial" w:cs="Arial"/>
          <w:color w:val="000000"/>
          <w:kern w:val="0"/>
          <w:sz w:val="23"/>
          <w:szCs w:val="23"/>
        </w:rPr>
        <w:t>2001</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《质量管理体系基础和术语》</w:t>
      </w:r>
      <w:r w:rsidRPr="00EA3BB5">
        <w:rPr>
          <w:rFonts w:ascii="Arial" w:hAnsi="Arial" w:cs="Arial"/>
          <w:color w:val="000000"/>
          <w:kern w:val="0"/>
          <w:sz w:val="23"/>
          <w:szCs w:val="23"/>
        </w:rPr>
        <w:t>GB/T190002008</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A,B,E</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​81 </w:t>
      </w:r>
      <w:r w:rsidRPr="00EA3BB5">
        <w:rPr>
          <w:rFonts w:ascii="Arial" w:hAnsi="Arial" w:cs="Arial" w:hint="eastAsia"/>
          <w:color w:val="000000"/>
          <w:kern w:val="0"/>
          <w:sz w:val="23"/>
          <w:szCs w:val="23"/>
        </w:rPr>
        <w:t>若施工中施工图纸或设计变更与工程量清单项目特征表述不一致，发承包双方应</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遵循工程量清单项目特征表述</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遵循招标文件</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遵循实际施工的项目特征</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依据合同约定重新确定综合单价</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按原综合单价计价</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若施工中施工图纸或设计变更与工程量清单项目特征描述不一致时，发、承包双方应按实际施工的项目特征，依据合同约定重新确定综合单价。而不能根据招标时工程量清单项目特征表述和按原综合单价计价，所以</w:t>
      </w:r>
      <w:r w:rsidRPr="00EA3BB5">
        <w:rPr>
          <w:rFonts w:ascii="Arial" w:hAnsi="Arial" w:cs="Arial"/>
          <w:color w:val="000000"/>
          <w:kern w:val="0"/>
          <w:sz w:val="23"/>
          <w:szCs w:val="23"/>
        </w:rPr>
        <w:t>A</w:t>
      </w:r>
      <w:r w:rsidRPr="00EA3BB5">
        <w:rPr>
          <w:rFonts w:ascii="Arial" w:hAnsi="Arial" w:cs="Arial" w:hint="eastAsia"/>
          <w:color w:val="000000"/>
          <w:kern w:val="0"/>
          <w:sz w:val="23"/>
          <w:szCs w:val="23"/>
        </w:rPr>
        <w:t>、</w:t>
      </w:r>
      <w:r w:rsidRPr="00EA3BB5">
        <w:rPr>
          <w:rFonts w:ascii="Arial" w:hAnsi="Arial" w:cs="Arial"/>
          <w:color w:val="000000"/>
          <w:kern w:val="0"/>
          <w:sz w:val="23"/>
          <w:szCs w:val="23"/>
        </w:rPr>
        <w:t>B</w:t>
      </w:r>
      <w:r w:rsidRPr="00EA3BB5">
        <w:rPr>
          <w:rFonts w:ascii="Arial" w:hAnsi="Arial" w:cs="Arial" w:hint="eastAsia"/>
          <w:color w:val="000000"/>
          <w:kern w:val="0"/>
          <w:sz w:val="23"/>
          <w:szCs w:val="23"/>
        </w:rPr>
        <w:t>、</w:t>
      </w:r>
      <w:r w:rsidRPr="00EA3BB5">
        <w:rPr>
          <w:rFonts w:ascii="Arial" w:hAnsi="Arial" w:cs="Arial"/>
          <w:color w:val="000000"/>
          <w:kern w:val="0"/>
          <w:sz w:val="23"/>
          <w:szCs w:val="23"/>
        </w:rPr>
        <w:t>E</w:t>
      </w:r>
      <w:r w:rsidRPr="00EA3BB5">
        <w:rPr>
          <w:rFonts w:ascii="Arial" w:hAnsi="Arial" w:cs="Arial" w:hint="eastAsia"/>
          <w:color w:val="000000"/>
          <w:kern w:val="0"/>
          <w:sz w:val="23"/>
          <w:szCs w:val="23"/>
        </w:rPr>
        <w:t>不是答案。</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82 </w:t>
      </w:r>
      <w:r w:rsidRPr="00EA3BB5">
        <w:rPr>
          <w:rFonts w:ascii="Arial" w:hAnsi="Arial" w:cs="Arial" w:hint="eastAsia"/>
          <w:color w:val="000000"/>
          <w:kern w:val="0"/>
          <w:sz w:val="23"/>
          <w:szCs w:val="23"/>
        </w:rPr>
        <w:t>施工组织设计的内容要结合工程对象的实际特点、施工条件和技术水平进行综合考虑，一般包括的内容有</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工程概况</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施工进度计划</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施工单位资质证明</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主要技术经济指标</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施工部署及施工方案</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A,B,D,E</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83 </w:t>
      </w:r>
      <w:r w:rsidRPr="00EA3BB5">
        <w:rPr>
          <w:rFonts w:ascii="Arial" w:hAnsi="Arial" w:cs="Arial" w:hint="eastAsia"/>
          <w:color w:val="000000"/>
          <w:kern w:val="0"/>
          <w:sz w:val="23"/>
          <w:szCs w:val="23"/>
        </w:rPr>
        <w:t>关于工程施工现场噪声处理的说法，正确的是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夏天的早上</w:t>
      </w:r>
      <w:r w:rsidRPr="00EA3BB5">
        <w:rPr>
          <w:rFonts w:ascii="Arial" w:hAnsi="Arial" w:cs="Arial"/>
          <w:color w:val="000000"/>
          <w:kern w:val="0"/>
          <w:sz w:val="23"/>
          <w:szCs w:val="23"/>
        </w:rPr>
        <w:t>5</w:t>
      </w:r>
      <w:r w:rsidRPr="00EA3BB5">
        <w:rPr>
          <w:rFonts w:ascii="Arial" w:hAnsi="Arial" w:cs="Arial" w:hint="eastAsia"/>
          <w:color w:val="000000"/>
          <w:kern w:val="0"/>
          <w:sz w:val="23"/>
          <w:szCs w:val="23"/>
        </w:rPr>
        <w:t>时挖掘机可开始工作</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现场噪声较大时安排人员临时负责监测</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施工现场的大型空气压缩机紧邻居民区设置</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在人口密集区进行较强噪声施工不超过夜间</w:t>
      </w:r>
      <w:r w:rsidRPr="00EA3BB5">
        <w:rPr>
          <w:rFonts w:ascii="Arial" w:hAnsi="Arial" w:cs="Arial"/>
          <w:color w:val="000000"/>
          <w:kern w:val="0"/>
          <w:sz w:val="23"/>
          <w:szCs w:val="23"/>
        </w:rPr>
        <w:t>22</w:t>
      </w:r>
      <w:r w:rsidRPr="00EA3BB5">
        <w:rPr>
          <w:rFonts w:ascii="Arial" w:hAnsi="Arial" w:cs="Arial" w:hint="eastAsia"/>
          <w:color w:val="000000"/>
          <w:kern w:val="0"/>
          <w:sz w:val="23"/>
          <w:szCs w:val="23"/>
        </w:rPr>
        <w:t>时</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尽量选用低噪声设备和工艺来代替高噪声设备和工艺，降低噪声</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D,E</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84 </w:t>
      </w:r>
      <w:r w:rsidRPr="00EA3BB5">
        <w:rPr>
          <w:rFonts w:ascii="Arial" w:hAnsi="Arial" w:cs="Arial" w:hint="eastAsia"/>
          <w:color w:val="000000"/>
          <w:kern w:val="0"/>
          <w:sz w:val="23"/>
          <w:szCs w:val="23"/>
        </w:rPr>
        <w:t>施工文件档案卷内的文字材料按事项、专业顺序排列。同一事项的请示与批复、同一文件的印本与定稿、主件与附件不能分开，排列顺序有</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批复在前、请示在后</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请示在前、批复在后</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印本在前、定稿在后</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定稿在前、印本在后</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主件在前、附件在后</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A,C,E</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施工文件档案卷内的文字材料按事项、专业顺序排列。同一事项的请示与批复、同一文件的印本与定稿、主件与附件不能分开，并按批复在前、请示在后</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印本在前、定稿在后</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主组件在前、附件在后的顺序排列。图纸按专业排列，同专业图纸按图号顺序排列。故选项</w:t>
      </w:r>
      <w:r w:rsidRPr="00EA3BB5">
        <w:rPr>
          <w:rFonts w:ascii="Arial" w:hAnsi="Arial" w:cs="Arial"/>
          <w:color w:val="000000"/>
          <w:kern w:val="0"/>
          <w:sz w:val="23"/>
          <w:szCs w:val="23"/>
        </w:rPr>
        <w:t>A</w:t>
      </w:r>
      <w:r w:rsidRPr="00EA3BB5">
        <w:rPr>
          <w:rFonts w:ascii="Arial" w:hAnsi="Arial" w:cs="Arial" w:hint="eastAsia"/>
          <w:color w:val="000000"/>
          <w:kern w:val="0"/>
          <w:sz w:val="23"/>
          <w:szCs w:val="23"/>
        </w:rPr>
        <w:t>、</w:t>
      </w:r>
      <w:r w:rsidRPr="00EA3BB5">
        <w:rPr>
          <w:rFonts w:ascii="Arial" w:hAnsi="Arial" w:cs="Arial"/>
          <w:color w:val="000000"/>
          <w:kern w:val="0"/>
          <w:sz w:val="23"/>
          <w:szCs w:val="23"/>
        </w:rPr>
        <w:t>C</w:t>
      </w:r>
      <w:r w:rsidRPr="00EA3BB5">
        <w:rPr>
          <w:rFonts w:ascii="Arial" w:hAnsi="Arial" w:cs="Arial" w:hint="eastAsia"/>
          <w:color w:val="000000"/>
          <w:kern w:val="0"/>
          <w:sz w:val="23"/>
          <w:szCs w:val="23"/>
        </w:rPr>
        <w:t>、</w:t>
      </w:r>
      <w:r w:rsidRPr="00EA3BB5">
        <w:rPr>
          <w:rFonts w:ascii="Arial" w:hAnsi="Arial" w:cs="Arial"/>
          <w:color w:val="000000"/>
          <w:kern w:val="0"/>
          <w:sz w:val="23"/>
          <w:szCs w:val="23"/>
        </w:rPr>
        <w:t>E</w:t>
      </w:r>
      <w:r w:rsidRPr="00EA3BB5">
        <w:rPr>
          <w:rFonts w:ascii="Arial" w:hAnsi="Arial" w:cs="Arial" w:hint="eastAsia"/>
          <w:color w:val="000000"/>
          <w:kern w:val="0"/>
          <w:sz w:val="23"/>
          <w:szCs w:val="23"/>
        </w:rPr>
        <w:t>正确。</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85 </w:t>
      </w:r>
      <w:r w:rsidRPr="00EA3BB5">
        <w:rPr>
          <w:rFonts w:ascii="Arial" w:hAnsi="Arial" w:cs="Arial" w:hint="eastAsia"/>
          <w:color w:val="000000"/>
          <w:kern w:val="0"/>
          <w:sz w:val="23"/>
          <w:szCs w:val="23"/>
        </w:rPr>
        <w:t>根据《生产安全事故报告和调查处理条例》的相关规定，以下行为中，可对事故发生单位处</w:t>
      </w:r>
      <w:r w:rsidRPr="00EA3BB5">
        <w:rPr>
          <w:rFonts w:ascii="Arial" w:hAnsi="Arial" w:cs="Arial"/>
          <w:color w:val="000000"/>
          <w:kern w:val="0"/>
          <w:sz w:val="23"/>
          <w:szCs w:val="23"/>
        </w:rPr>
        <w:t>100</w:t>
      </w:r>
      <w:r w:rsidRPr="00EA3BB5">
        <w:rPr>
          <w:rFonts w:ascii="Arial" w:hAnsi="Arial" w:cs="Arial" w:hint="eastAsia"/>
          <w:color w:val="000000"/>
          <w:kern w:val="0"/>
          <w:sz w:val="23"/>
          <w:szCs w:val="23"/>
        </w:rPr>
        <w:t>万元以上</w:t>
      </w:r>
      <w:r w:rsidRPr="00EA3BB5">
        <w:rPr>
          <w:rFonts w:ascii="Arial" w:hAnsi="Arial" w:cs="Arial"/>
          <w:color w:val="000000"/>
          <w:kern w:val="0"/>
          <w:sz w:val="23"/>
          <w:szCs w:val="23"/>
        </w:rPr>
        <w:t>500</w:t>
      </w:r>
      <w:r w:rsidRPr="00EA3BB5">
        <w:rPr>
          <w:rFonts w:ascii="Arial" w:hAnsi="Arial" w:cs="Arial" w:hint="eastAsia"/>
          <w:color w:val="000000"/>
          <w:kern w:val="0"/>
          <w:sz w:val="23"/>
          <w:szCs w:val="23"/>
        </w:rPr>
        <w:t>万元以下罚款的有</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谎报或者瞒报事故</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拒绝接受调查或者拒绝提供有关情况和资料</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在事故调查中作伪证或者指使他人作伪证</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转移、隐匿资金、财产，或者销毁有关证据、资料</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迟报或者漏报事故</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A,B,C,D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86 </w:t>
      </w:r>
      <w:r w:rsidRPr="00EA3BB5">
        <w:rPr>
          <w:rFonts w:ascii="Arial" w:hAnsi="Arial" w:cs="Arial" w:hint="eastAsia"/>
          <w:color w:val="000000"/>
          <w:kern w:val="0"/>
          <w:sz w:val="23"/>
          <w:szCs w:val="23"/>
        </w:rPr>
        <w:t>发承包双方进行工程竣工结算时的工程量应</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与按施工图图示尺寸计算得到的工程净量相吻合</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按双方在合同中约定应予计量的工程量确定</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为实体工程量</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严格遵照清单工程量计算规则</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严格根据合同约定确定，不需严格遵照清单工程量计算规则</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B,C,D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87 </w:t>
      </w:r>
      <w:r w:rsidRPr="00EA3BB5">
        <w:rPr>
          <w:rFonts w:ascii="Arial" w:hAnsi="Arial" w:cs="Arial" w:hint="eastAsia"/>
          <w:color w:val="000000"/>
          <w:kern w:val="0"/>
          <w:sz w:val="23"/>
          <w:szCs w:val="23"/>
        </w:rPr>
        <w:t>编制机械台班使用定额时，机械工作必需消耗的时间包括</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不可避免的中断时间</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不可避免的无负荷工作时间</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低负荷下工作时间</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有效工作时间</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由于劳动组织不当引起的中断时间</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A,B,D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88 </w:t>
      </w:r>
      <w:r w:rsidRPr="00EA3BB5">
        <w:rPr>
          <w:rFonts w:ascii="Arial" w:hAnsi="Arial" w:cs="Arial" w:hint="eastAsia"/>
          <w:color w:val="000000"/>
          <w:kern w:val="0"/>
          <w:sz w:val="23"/>
          <w:szCs w:val="23"/>
        </w:rPr>
        <w:t>根据《建设工程工程量清单计价规范》</w:t>
      </w:r>
      <w:r w:rsidRPr="00EA3BB5">
        <w:rPr>
          <w:rFonts w:ascii="Arial" w:hAnsi="Arial" w:cs="Arial"/>
          <w:color w:val="000000"/>
          <w:kern w:val="0"/>
          <w:sz w:val="23"/>
          <w:szCs w:val="23"/>
        </w:rPr>
        <w:t>GB 50500--2013</w:t>
      </w:r>
      <w:r w:rsidRPr="00EA3BB5">
        <w:rPr>
          <w:rFonts w:ascii="Arial" w:hAnsi="Arial" w:cs="Arial" w:hint="eastAsia"/>
          <w:color w:val="000000"/>
          <w:kern w:val="0"/>
          <w:sz w:val="23"/>
          <w:szCs w:val="23"/>
        </w:rPr>
        <w:t>，应计人社会保险费的有</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财产保险费</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失业保险费</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医疗保险费</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劳动保护费</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工伤保险费</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B,C,E</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89 </w:t>
      </w:r>
      <w:r w:rsidRPr="00EA3BB5">
        <w:rPr>
          <w:rFonts w:ascii="Arial" w:hAnsi="Arial" w:cs="Arial" w:hint="eastAsia"/>
          <w:color w:val="000000"/>
          <w:kern w:val="0"/>
          <w:sz w:val="23"/>
          <w:szCs w:val="23"/>
        </w:rPr>
        <w:t>在成本计划编制过程中，不同阶段形成作用不同的成本，包括</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竞争性成本计划</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指导性成本计划</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实施性成本计划</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按子项目组成编制的施工成本计划</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按工程进度编制的施工成本计划</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A,B,C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w:t>
      </w:r>
      <w:r w:rsidRPr="00EA3BB5">
        <w:rPr>
          <w:rFonts w:ascii="Arial" w:hAnsi="Arial" w:cs="Arial"/>
          <w:color w:val="000000"/>
          <w:kern w:val="0"/>
          <w:sz w:val="23"/>
          <w:szCs w:val="23"/>
        </w:rPr>
        <w:t>B</w:t>
      </w:r>
      <w:r w:rsidRPr="00EA3BB5">
        <w:rPr>
          <w:rFonts w:ascii="Arial" w:hAnsi="Arial" w:cs="Arial" w:hint="eastAsia"/>
          <w:color w:val="000000"/>
          <w:kern w:val="0"/>
          <w:sz w:val="23"/>
          <w:szCs w:val="23"/>
        </w:rPr>
        <w:t>、</w:t>
      </w:r>
      <w:r w:rsidRPr="00EA3BB5">
        <w:rPr>
          <w:rFonts w:ascii="Arial" w:hAnsi="Arial" w:cs="Arial"/>
          <w:color w:val="000000"/>
          <w:kern w:val="0"/>
          <w:sz w:val="23"/>
          <w:szCs w:val="23"/>
        </w:rPr>
        <w:t>C</w:t>
      </w:r>
      <w:r w:rsidRPr="00EA3BB5">
        <w:rPr>
          <w:rFonts w:ascii="Arial" w:hAnsi="Arial" w:cs="Arial" w:hint="eastAsia"/>
          <w:color w:val="000000"/>
          <w:kern w:val="0"/>
          <w:sz w:val="23"/>
          <w:szCs w:val="23"/>
        </w:rPr>
        <w:t>三个选择项是施工成本计划的类型，他们互相衔接和不断深化，构成了整个工程施工成本的计划过程。选项</w:t>
      </w:r>
      <w:r w:rsidRPr="00EA3BB5">
        <w:rPr>
          <w:rFonts w:ascii="Arial" w:hAnsi="Arial" w:cs="Arial"/>
          <w:color w:val="000000"/>
          <w:kern w:val="0"/>
          <w:sz w:val="23"/>
          <w:szCs w:val="23"/>
        </w:rPr>
        <w:t>D</w:t>
      </w:r>
      <w:r w:rsidRPr="00EA3BB5">
        <w:rPr>
          <w:rFonts w:ascii="Arial" w:hAnsi="Arial" w:cs="Arial" w:hint="eastAsia"/>
          <w:color w:val="000000"/>
          <w:kern w:val="0"/>
          <w:sz w:val="23"/>
          <w:szCs w:val="23"/>
        </w:rPr>
        <w:t>和</w:t>
      </w:r>
      <w:r w:rsidRPr="00EA3BB5">
        <w:rPr>
          <w:rFonts w:ascii="Arial" w:hAnsi="Arial" w:cs="Arial"/>
          <w:color w:val="000000"/>
          <w:kern w:val="0"/>
          <w:sz w:val="23"/>
          <w:szCs w:val="23"/>
        </w:rPr>
        <w:t>E</w:t>
      </w:r>
      <w:r w:rsidRPr="00EA3BB5">
        <w:rPr>
          <w:rFonts w:ascii="Arial" w:hAnsi="Arial" w:cs="Arial" w:hint="eastAsia"/>
          <w:color w:val="000000"/>
          <w:kern w:val="0"/>
          <w:sz w:val="23"/>
          <w:szCs w:val="23"/>
        </w:rPr>
        <w:t>两个选项属于施工成本计划的编制方式。</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90 </w:t>
      </w:r>
      <w:r w:rsidRPr="00EA3BB5">
        <w:rPr>
          <w:rFonts w:ascii="Arial" w:hAnsi="Arial" w:cs="Arial" w:hint="eastAsia"/>
          <w:color w:val="000000"/>
          <w:kern w:val="0"/>
          <w:sz w:val="23"/>
          <w:szCs w:val="23"/>
        </w:rPr>
        <w:t>总价合同和单价合同在报价形式上很相似，都要报出各项单价，并以工程量表中的工程量乘以各项单价之和形成合同总价。但两者在性质上完全不同，总价合同是</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总价优先</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单价优先</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以合同总价结算</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以各项单价乘以实际完成工程量之和结算</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以实际完成的工程总价结算</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A,C</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该问题对应于考试用书的</w:t>
      </w:r>
      <w:r w:rsidRPr="00EA3BB5">
        <w:rPr>
          <w:rFonts w:ascii="Arial" w:hAnsi="Arial" w:cs="Arial"/>
          <w:color w:val="000000"/>
          <w:kern w:val="0"/>
          <w:sz w:val="23"/>
          <w:szCs w:val="23"/>
        </w:rPr>
        <w:t>2Z106032</w:t>
      </w:r>
      <w:r w:rsidRPr="00EA3BB5">
        <w:rPr>
          <w:rFonts w:ascii="Arial" w:hAnsi="Arial" w:cs="Arial" w:hint="eastAsia"/>
          <w:color w:val="000000"/>
          <w:kern w:val="0"/>
          <w:sz w:val="23"/>
          <w:szCs w:val="23"/>
        </w:rPr>
        <w:t>总价合同的内容。总价合同和单价合同有时在形式上很相似，都有工程量表，也要求提出各分项工程的报价，但两者在性质上是完全不同的。总价合同是总价优先，最终也按总价结算。所以，正确选项是</w:t>
      </w:r>
      <w:r w:rsidRPr="00EA3BB5">
        <w:rPr>
          <w:rFonts w:ascii="Arial" w:hAnsi="Arial" w:cs="Arial"/>
          <w:color w:val="000000"/>
          <w:kern w:val="0"/>
          <w:sz w:val="23"/>
          <w:szCs w:val="23"/>
        </w:rPr>
        <w:t>A</w:t>
      </w:r>
      <w:r w:rsidRPr="00EA3BB5">
        <w:rPr>
          <w:rFonts w:ascii="Arial" w:hAnsi="Arial" w:cs="Arial" w:hint="eastAsia"/>
          <w:color w:val="000000"/>
          <w:kern w:val="0"/>
          <w:sz w:val="23"/>
          <w:szCs w:val="23"/>
        </w:rPr>
        <w:t>、</w:t>
      </w:r>
      <w:r w:rsidRPr="00EA3BB5">
        <w:rPr>
          <w:rFonts w:ascii="Arial" w:hAnsi="Arial" w:cs="Arial"/>
          <w:color w:val="000000"/>
          <w:kern w:val="0"/>
          <w:sz w:val="23"/>
          <w:szCs w:val="23"/>
        </w:rPr>
        <w:t>C</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91 </w:t>
      </w:r>
      <w:r w:rsidRPr="00EA3BB5">
        <w:rPr>
          <w:rFonts w:ascii="Arial" w:hAnsi="Arial" w:cs="Arial" w:hint="eastAsia"/>
          <w:color w:val="000000"/>
          <w:kern w:val="0"/>
          <w:sz w:val="23"/>
          <w:szCs w:val="23"/>
        </w:rPr>
        <w:t>施工质量控制的特点是由工程项目的工程特点和施工生产的特点决定的，以下属于施工质量控制特点的有</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施工的一次性</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生产的预约性</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终检局限大</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控制因素多</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过程控制要求高</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C,D,E</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92 </w:t>
      </w:r>
      <w:r w:rsidRPr="00EA3BB5">
        <w:rPr>
          <w:rFonts w:ascii="Arial" w:hAnsi="Arial" w:cs="Arial" w:hint="eastAsia"/>
          <w:color w:val="000000"/>
          <w:kern w:val="0"/>
          <w:sz w:val="23"/>
          <w:szCs w:val="23"/>
        </w:rPr>
        <w:t>下列关于工程监理工作性质与权责的表述中，正确的有</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工程监理单位与业主的关系是委托代理关系</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监理工作具有服务性、独立性和公正性的特点</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工程监理单位不能与监理项目的施工单位有利害关系</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建设工程未经监理工程师签字不得进行竣工验收</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未经总监理工程师签字，建设单位不支付工程款</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A,B,C,E</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参考解析：</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工程监理机构与业主之间是委托代理关系，它在经济上不能与监理工作的对象</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如承包商、材料和设备的供货商等</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有利害关系，否则它就不可能自主地履行其义务。工程监理工作具有服务性、独立性和公正性的特点。《建设工程质量管理条例》第三十七条规定：</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未经总监理工程师签字，建设单位不拨付工程款，不进行竣工验收。</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因此，正确选项为</w:t>
      </w:r>
      <w:r w:rsidRPr="00EA3BB5">
        <w:rPr>
          <w:rFonts w:ascii="Arial" w:hAnsi="Arial" w:cs="Arial"/>
          <w:color w:val="000000"/>
          <w:kern w:val="0"/>
          <w:sz w:val="23"/>
          <w:szCs w:val="23"/>
        </w:rPr>
        <w:t>A</w:t>
      </w:r>
      <w:r w:rsidRPr="00EA3BB5">
        <w:rPr>
          <w:rFonts w:ascii="Arial" w:hAnsi="Arial" w:cs="Arial" w:hint="eastAsia"/>
          <w:color w:val="000000"/>
          <w:kern w:val="0"/>
          <w:sz w:val="23"/>
          <w:szCs w:val="23"/>
        </w:rPr>
        <w:t>、</w:t>
      </w:r>
      <w:r w:rsidRPr="00EA3BB5">
        <w:rPr>
          <w:rFonts w:ascii="Arial" w:hAnsi="Arial" w:cs="Arial"/>
          <w:color w:val="000000"/>
          <w:kern w:val="0"/>
          <w:sz w:val="23"/>
          <w:szCs w:val="23"/>
        </w:rPr>
        <w:t>B</w:t>
      </w:r>
      <w:r w:rsidRPr="00EA3BB5">
        <w:rPr>
          <w:rFonts w:ascii="Arial" w:hAnsi="Arial" w:cs="Arial" w:hint="eastAsia"/>
          <w:color w:val="000000"/>
          <w:kern w:val="0"/>
          <w:sz w:val="23"/>
          <w:szCs w:val="23"/>
        </w:rPr>
        <w:t>、</w:t>
      </w:r>
      <w:r w:rsidRPr="00EA3BB5">
        <w:rPr>
          <w:rFonts w:ascii="Arial" w:hAnsi="Arial" w:cs="Arial"/>
          <w:color w:val="000000"/>
          <w:kern w:val="0"/>
          <w:sz w:val="23"/>
          <w:szCs w:val="23"/>
        </w:rPr>
        <w:t>C</w:t>
      </w:r>
      <w:r w:rsidRPr="00EA3BB5">
        <w:rPr>
          <w:rFonts w:ascii="Arial" w:hAnsi="Arial" w:cs="Arial" w:hint="eastAsia"/>
          <w:color w:val="000000"/>
          <w:kern w:val="0"/>
          <w:sz w:val="23"/>
          <w:szCs w:val="23"/>
        </w:rPr>
        <w:t>、</w:t>
      </w:r>
      <w:r w:rsidRPr="00EA3BB5">
        <w:rPr>
          <w:rFonts w:ascii="Arial" w:hAnsi="Arial" w:cs="Arial"/>
          <w:color w:val="000000"/>
          <w:kern w:val="0"/>
          <w:sz w:val="23"/>
          <w:szCs w:val="23"/>
        </w:rPr>
        <w:t>E</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93 </w:t>
      </w:r>
      <w:r w:rsidRPr="00EA3BB5">
        <w:rPr>
          <w:rFonts w:ascii="Arial" w:hAnsi="Arial" w:cs="Arial" w:hint="eastAsia"/>
          <w:color w:val="000000"/>
          <w:kern w:val="0"/>
          <w:sz w:val="23"/>
          <w:szCs w:val="23"/>
        </w:rPr>
        <w:t>根据《建设工程安全生产管理条例》，下列关于施工单位安全生产管理的说法中正确的有</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施工单位应当在施工组织设计中编制安全技术措施和施工现场临时用电方案</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施工单位对基坑支护与降水工程、土方开挖工程应编制专项施工方案，并附具安全验算结果</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施工单位编制的专项施工方案应经施工单位技术负责人、总监理工程师签字后方可实施</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对涉及深基坑、地下暗挖工程、高大模板工程的专项施工方案，施工单位还应当组织专家进行论证、审查</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施工单位编制的专项施工方案应经施工单位技术负责人签字后方可实施</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A,B,C,D</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94 </w:t>
      </w:r>
      <w:r w:rsidRPr="00EA3BB5">
        <w:rPr>
          <w:rFonts w:ascii="Arial" w:hAnsi="Arial" w:cs="Arial" w:hint="eastAsia"/>
          <w:color w:val="000000"/>
          <w:kern w:val="0"/>
          <w:sz w:val="23"/>
          <w:szCs w:val="23"/>
        </w:rPr>
        <w:t>关于施工文件归档管理的说法，正确的有</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工程文件可采用纯蓝墨水书写</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施工单位配备专职档案管理员，负责施工资料的管理工作</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施工企业应当在工程竣工验收前，将形成的有关工程档案向建设单位移交</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竣工预验收以后，及时将档案资料移交城建档案部门</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工程质量事故报告应归档为工程施工技术管理资料</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B,C,E</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 xml:space="preserve">95 </w:t>
      </w:r>
      <w:r w:rsidRPr="00EA3BB5">
        <w:rPr>
          <w:rFonts w:ascii="Arial" w:hAnsi="Arial" w:cs="Arial" w:hint="eastAsia"/>
          <w:color w:val="000000"/>
          <w:kern w:val="0"/>
          <w:sz w:val="23"/>
          <w:szCs w:val="23"/>
        </w:rPr>
        <w:t>编制工程建设监理规划的依据有</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 xml:space="preserve">　</w:t>
      </w:r>
      <w:r w:rsidRPr="00EA3BB5">
        <w:rPr>
          <w:rFonts w:ascii="Arial" w:hAnsi="Arial" w:cs="Arial"/>
          <w:color w:val="000000"/>
          <w:kern w:val="0"/>
          <w:sz w:val="23"/>
          <w:szCs w:val="23"/>
        </w:rPr>
        <w:t>)</w:t>
      </w:r>
      <w:r w:rsidRPr="00EA3BB5">
        <w:rPr>
          <w:rFonts w:ascii="Arial" w:hAnsi="Arial" w:cs="Arial" w:hint="eastAsia"/>
          <w:color w:val="000000"/>
          <w:kern w:val="0"/>
          <w:sz w:val="23"/>
          <w:szCs w:val="23"/>
        </w:rPr>
        <w:t>。</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A.</w:t>
      </w:r>
      <w:r w:rsidRPr="00EA3BB5">
        <w:rPr>
          <w:rFonts w:ascii="Arial" w:hAnsi="Arial" w:cs="Arial" w:hint="eastAsia"/>
          <w:color w:val="000000"/>
          <w:kern w:val="0"/>
          <w:sz w:val="23"/>
          <w:szCs w:val="23"/>
        </w:rPr>
        <w:t>监理大纲</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B.</w:t>
      </w:r>
      <w:r w:rsidRPr="00EA3BB5">
        <w:rPr>
          <w:rFonts w:ascii="Arial" w:hAnsi="Arial" w:cs="Arial" w:hint="eastAsia"/>
          <w:color w:val="000000"/>
          <w:kern w:val="0"/>
          <w:sz w:val="23"/>
          <w:szCs w:val="23"/>
        </w:rPr>
        <w:t>专项施工方案</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C.</w:t>
      </w:r>
      <w:r w:rsidRPr="00EA3BB5">
        <w:rPr>
          <w:rFonts w:ascii="Arial" w:hAnsi="Arial" w:cs="Arial" w:hint="eastAsia"/>
          <w:color w:val="000000"/>
          <w:kern w:val="0"/>
          <w:sz w:val="23"/>
          <w:szCs w:val="23"/>
        </w:rPr>
        <w:t>施工组织设计</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D.</w:t>
      </w:r>
      <w:r w:rsidRPr="00EA3BB5">
        <w:rPr>
          <w:rFonts w:ascii="Arial" w:hAnsi="Arial" w:cs="Arial" w:hint="eastAsia"/>
          <w:color w:val="000000"/>
          <w:kern w:val="0"/>
          <w:sz w:val="23"/>
          <w:szCs w:val="23"/>
        </w:rPr>
        <w:t>与建设工程项目有关的标准、设计文件</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color w:val="000000"/>
          <w:kern w:val="0"/>
          <w:sz w:val="23"/>
          <w:szCs w:val="23"/>
        </w:rPr>
        <w:t>E.</w:t>
      </w:r>
      <w:r w:rsidRPr="00EA3BB5">
        <w:rPr>
          <w:rFonts w:ascii="Arial" w:hAnsi="Arial" w:cs="Arial" w:hint="eastAsia"/>
          <w:color w:val="000000"/>
          <w:kern w:val="0"/>
          <w:sz w:val="23"/>
          <w:szCs w:val="23"/>
        </w:rPr>
        <w:t>建设工程的相关法律、法规及项目审批文件</w:t>
      </w:r>
    </w:p>
    <w:p w:rsidR="0095253E" w:rsidRPr="00EA3BB5" w:rsidRDefault="0095253E" w:rsidP="00EA3BB5">
      <w:pPr>
        <w:widowControl/>
        <w:spacing w:before="84" w:after="84"/>
        <w:jc w:val="left"/>
        <w:rPr>
          <w:rFonts w:ascii="Arial" w:hAnsi="Arial" w:cs="Arial"/>
          <w:color w:val="000000"/>
          <w:kern w:val="0"/>
          <w:sz w:val="23"/>
          <w:szCs w:val="23"/>
        </w:rPr>
      </w:pPr>
      <w:r w:rsidRPr="00EA3BB5">
        <w:rPr>
          <w:rFonts w:ascii="Arial" w:hAnsi="Arial" w:cs="Arial" w:hint="eastAsia"/>
          <w:color w:val="000000"/>
          <w:kern w:val="0"/>
          <w:sz w:val="23"/>
          <w:szCs w:val="23"/>
        </w:rPr>
        <w:t>参考答案：</w:t>
      </w:r>
      <w:r w:rsidRPr="00EA3BB5">
        <w:rPr>
          <w:rFonts w:ascii="Arial" w:hAnsi="Arial" w:cs="Arial"/>
          <w:color w:val="000000"/>
          <w:kern w:val="0"/>
          <w:sz w:val="23"/>
          <w:szCs w:val="23"/>
        </w:rPr>
        <w:t>A,D,E</w:t>
      </w:r>
    </w:p>
    <w:p w:rsidR="0095253E" w:rsidRPr="00D91DC1" w:rsidRDefault="0095253E" w:rsidP="00D91DC1">
      <w:pPr>
        <w:rPr>
          <w:szCs w:val="23"/>
        </w:rPr>
      </w:pPr>
    </w:p>
    <w:sectPr w:rsidR="0095253E" w:rsidRPr="00D91DC1" w:rsidSect="005A38C9">
      <w:headerReference w:type="even" r:id="rId6"/>
      <w:headerReference w:type="default" r:id="rId7"/>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53E" w:rsidRDefault="0095253E" w:rsidP="00712868">
      <w:r>
        <w:separator/>
      </w:r>
    </w:p>
  </w:endnote>
  <w:endnote w:type="continuationSeparator" w:id="0">
    <w:p w:rsidR="0095253E" w:rsidRDefault="0095253E"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3E" w:rsidRDefault="0095253E"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53E" w:rsidRDefault="0095253E" w:rsidP="00712868">
      <w:r>
        <w:separator/>
      </w:r>
    </w:p>
  </w:footnote>
  <w:footnote w:type="continuationSeparator" w:id="0">
    <w:p w:rsidR="0095253E" w:rsidRDefault="0095253E"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3E" w:rsidRDefault="009525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3E" w:rsidRDefault="009525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53E" w:rsidRDefault="009525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05DC1"/>
    <w:rsid w:val="000112D1"/>
    <w:rsid w:val="00020FED"/>
    <w:rsid w:val="0004742A"/>
    <w:rsid w:val="00050C12"/>
    <w:rsid w:val="000646CF"/>
    <w:rsid w:val="000650E2"/>
    <w:rsid w:val="0009533B"/>
    <w:rsid w:val="000B5A5D"/>
    <w:rsid w:val="000F0E57"/>
    <w:rsid w:val="0010063A"/>
    <w:rsid w:val="00136C98"/>
    <w:rsid w:val="0017214A"/>
    <w:rsid w:val="00174794"/>
    <w:rsid w:val="001B0A44"/>
    <w:rsid w:val="001E76EB"/>
    <w:rsid w:val="002241A5"/>
    <w:rsid w:val="00261C0E"/>
    <w:rsid w:val="00261F3E"/>
    <w:rsid w:val="0027761E"/>
    <w:rsid w:val="0028738D"/>
    <w:rsid w:val="002910C4"/>
    <w:rsid w:val="00311840"/>
    <w:rsid w:val="00320BFD"/>
    <w:rsid w:val="00393717"/>
    <w:rsid w:val="00395B0A"/>
    <w:rsid w:val="003B567D"/>
    <w:rsid w:val="003D3AF3"/>
    <w:rsid w:val="003E736E"/>
    <w:rsid w:val="00407B8A"/>
    <w:rsid w:val="00430EC7"/>
    <w:rsid w:val="00435230"/>
    <w:rsid w:val="004753D4"/>
    <w:rsid w:val="0048151A"/>
    <w:rsid w:val="00485FDE"/>
    <w:rsid w:val="00491DC8"/>
    <w:rsid w:val="004961A6"/>
    <w:rsid w:val="004A36EA"/>
    <w:rsid w:val="004B2067"/>
    <w:rsid w:val="004B3D6F"/>
    <w:rsid w:val="004D61DE"/>
    <w:rsid w:val="005063E5"/>
    <w:rsid w:val="00526D4A"/>
    <w:rsid w:val="00527B97"/>
    <w:rsid w:val="005467AE"/>
    <w:rsid w:val="00573944"/>
    <w:rsid w:val="005809CC"/>
    <w:rsid w:val="00593DA5"/>
    <w:rsid w:val="005A38C9"/>
    <w:rsid w:val="00631D07"/>
    <w:rsid w:val="006803F7"/>
    <w:rsid w:val="006A03D6"/>
    <w:rsid w:val="006C11E7"/>
    <w:rsid w:val="006D4262"/>
    <w:rsid w:val="006D5270"/>
    <w:rsid w:val="006E100E"/>
    <w:rsid w:val="00712868"/>
    <w:rsid w:val="007B7B2A"/>
    <w:rsid w:val="007E2431"/>
    <w:rsid w:val="007E4CD2"/>
    <w:rsid w:val="00817068"/>
    <w:rsid w:val="008C5729"/>
    <w:rsid w:val="008E311D"/>
    <w:rsid w:val="008E55A5"/>
    <w:rsid w:val="0090651A"/>
    <w:rsid w:val="009179AC"/>
    <w:rsid w:val="00922AA3"/>
    <w:rsid w:val="00934E0C"/>
    <w:rsid w:val="0095253E"/>
    <w:rsid w:val="00963E58"/>
    <w:rsid w:val="00965AE7"/>
    <w:rsid w:val="009A6268"/>
    <w:rsid w:val="009C298B"/>
    <w:rsid w:val="009C5FED"/>
    <w:rsid w:val="009F6210"/>
    <w:rsid w:val="00A07143"/>
    <w:rsid w:val="00A236E7"/>
    <w:rsid w:val="00A404E0"/>
    <w:rsid w:val="00A61A07"/>
    <w:rsid w:val="00AC3AED"/>
    <w:rsid w:val="00B31D0E"/>
    <w:rsid w:val="00B56B5B"/>
    <w:rsid w:val="00B86B88"/>
    <w:rsid w:val="00BC55D5"/>
    <w:rsid w:val="00BD0663"/>
    <w:rsid w:val="00BD1672"/>
    <w:rsid w:val="00BE71F5"/>
    <w:rsid w:val="00C30E80"/>
    <w:rsid w:val="00C429AD"/>
    <w:rsid w:val="00C703CD"/>
    <w:rsid w:val="00CA7733"/>
    <w:rsid w:val="00CE2E05"/>
    <w:rsid w:val="00CF29F9"/>
    <w:rsid w:val="00CF50C6"/>
    <w:rsid w:val="00D24461"/>
    <w:rsid w:val="00D50476"/>
    <w:rsid w:val="00D543EB"/>
    <w:rsid w:val="00D91DC1"/>
    <w:rsid w:val="00D92185"/>
    <w:rsid w:val="00DD16A5"/>
    <w:rsid w:val="00DD4C27"/>
    <w:rsid w:val="00DE57B4"/>
    <w:rsid w:val="00E55591"/>
    <w:rsid w:val="00E84B28"/>
    <w:rsid w:val="00EA3BB5"/>
    <w:rsid w:val="00EC0D95"/>
    <w:rsid w:val="00ED5192"/>
    <w:rsid w:val="00EE73BC"/>
    <w:rsid w:val="00EF6AF8"/>
    <w:rsid w:val="00F15AFF"/>
    <w:rsid w:val="00F15E47"/>
    <w:rsid w:val="00F25E39"/>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985961722">
      <w:marLeft w:val="0"/>
      <w:marRight w:val="0"/>
      <w:marTop w:val="0"/>
      <w:marBottom w:val="0"/>
      <w:divBdr>
        <w:top w:val="none" w:sz="0" w:space="0" w:color="auto"/>
        <w:left w:val="none" w:sz="0" w:space="0" w:color="auto"/>
        <w:bottom w:val="none" w:sz="0" w:space="0" w:color="auto"/>
        <w:right w:val="none" w:sz="0" w:space="0" w:color="auto"/>
      </w:divBdr>
    </w:div>
    <w:div w:id="1985961723">
      <w:marLeft w:val="0"/>
      <w:marRight w:val="0"/>
      <w:marTop w:val="0"/>
      <w:marBottom w:val="0"/>
      <w:divBdr>
        <w:top w:val="none" w:sz="0" w:space="0" w:color="auto"/>
        <w:left w:val="none" w:sz="0" w:space="0" w:color="auto"/>
        <w:bottom w:val="none" w:sz="0" w:space="0" w:color="auto"/>
        <w:right w:val="none" w:sz="0" w:space="0" w:color="auto"/>
      </w:divBdr>
    </w:div>
    <w:div w:id="1985961724">
      <w:marLeft w:val="0"/>
      <w:marRight w:val="0"/>
      <w:marTop w:val="0"/>
      <w:marBottom w:val="0"/>
      <w:divBdr>
        <w:top w:val="none" w:sz="0" w:space="0" w:color="auto"/>
        <w:left w:val="none" w:sz="0" w:space="0" w:color="auto"/>
        <w:bottom w:val="none" w:sz="0" w:space="0" w:color="auto"/>
        <w:right w:val="none" w:sz="0" w:space="0" w:color="auto"/>
      </w:divBdr>
    </w:div>
    <w:div w:id="1985961725">
      <w:marLeft w:val="0"/>
      <w:marRight w:val="0"/>
      <w:marTop w:val="0"/>
      <w:marBottom w:val="0"/>
      <w:divBdr>
        <w:top w:val="none" w:sz="0" w:space="0" w:color="auto"/>
        <w:left w:val="none" w:sz="0" w:space="0" w:color="auto"/>
        <w:bottom w:val="none" w:sz="0" w:space="0" w:color="auto"/>
        <w:right w:val="none" w:sz="0" w:space="0" w:color="auto"/>
      </w:divBdr>
    </w:div>
    <w:div w:id="1985961726">
      <w:marLeft w:val="0"/>
      <w:marRight w:val="0"/>
      <w:marTop w:val="0"/>
      <w:marBottom w:val="0"/>
      <w:divBdr>
        <w:top w:val="none" w:sz="0" w:space="0" w:color="auto"/>
        <w:left w:val="none" w:sz="0" w:space="0" w:color="auto"/>
        <w:bottom w:val="none" w:sz="0" w:space="0" w:color="auto"/>
        <w:right w:val="none" w:sz="0" w:space="0" w:color="auto"/>
      </w:divBdr>
    </w:div>
    <w:div w:id="1985961727">
      <w:marLeft w:val="0"/>
      <w:marRight w:val="0"/>
      <w:marTop w:val="0"/>
      <w:marBottom w:val="0"/>
      <w:divBdr>
        <w:top w:val="none" w:sz="0" w:space="0" w:color="auto"/>
        <w:left w:val="none" w:sz="0" w:space="0" w:color="auto"/>
        <w:bottom w:val="none" w:sz="0" w:space="0" w:color="auto"/>
        <w:right w:val="none" w:sz="0" w:space="0" w:color="auto"/>
      </w:divBdr>
    </w:div>
    <w:div w:id="1985961728">
      <w:marLeft w:val="0"/>
      <w:marRight w:val="0"/>
      <w:marTop w:val="0"/>
      <w:marBottom w:val="0"/>
      <w:divBdr>
        <w:top w:val="none" w:sz="0" w:space="0" w:color="auto"/>
        <w:left w:val="none" w:sz="0" w:space="0" w:color="auto"/>
        <w:bottom w:val="none" w:sz="0" w:space="0" w:color="auto"/>
        <w:right w:val="none" w:sz="0" w:space="0" w:color="auto"/>
      </w:divBdr>
    </w:div>
    <w:div w:id="1985961729">
      <w:marLeft w:val="0"/>
      <w:marRight w:val="0"/>
      <w:marTop w:val="0"/>
      <w:marBottom w:val="0"/>
      <w:divBdr>
        <w:top w:val="none" w:sz="0" w:space="0" w:color="auto"/>
        <w:left w:val="none" w:sz="0" w:space="0" w:color="auto"/>
        <w:bottom w:val="none" w:sz="0" w:space="0" w:color="auto"/>
        <w:right w:val="none" w:sz="0" w:space="0" w:color="auto"/>
      </w:divBdr>
    </w:div>
    <w:div w:id="1985961730">
      <w:marLeft w:val="0"/>
      <w:marRight w:val="0"/>
      <w:marTop w:val="0"/>
      <w:marBottom w:val="0"/>
      <w:divBdr>
        <w:top w:val="none" w:sz="0" w:space="0" w:color="auto"/>
        <w:left w:val="none" w:sz="0" w:space="0" w:color="auto"/>
        <w:bottom w:val="none" w:sz="0" w:space="0" w:color="auto"/>
        <w:right w:val="none" w:sz="0" w:space="0" w:color="auto"/>
      </w:divBdr>
    </w:div>
    <w:div w:id="1985961731">
      <w:marLeft w:val="0"/>
      <w:marRight w:val="0"/>
      <w:marTop w:val="0"/>
      <w:marBottom w:val="0"/>
      <w:divBdr>
        <w:top w:val="none" w:sz="0" w:space="0" w:color="auto"/>
        <w:left w:val="none" w:sz="0" w:space="0" w:color="auto"/>
        <w:bottom w:val="none" w:sz="0" w:space="0" w:color="auto"/>
        <w:right w:val="none" w:sz="0" w:space="0" w:color="auto"/>
      </w:divBdr>
    </w:div>
    <w:div w:id="1985961732">
      <w:marLeft w:val="0"/>
      <w:marRight w:val="0"/>
      <w:marTop w:val="0"/>
      <w:marBottom w:val="0"/>
      <w:divBdr>
        <w:top w:val="none" w:sz="0" w:space="0" w:color="auto"/>
        <w:left w:val="none" w:sz="0" w:space="0" w:color="auto"/>
        <w:bottom w:val="none" w:sz="0" w:space="0" w:color="auto"/>
        <w:right w:val="none" w:sz="0" w:space="0" w:color="auto"/>
      </w:divBdr>
    </w:div>
    <w:div w:id="1985961733">
      <w:marLeft w:val="0"/>
      <w:marRight w:val="0"/>
      <w:marTop w:val="0"/>
      <w:marBottom w:val="0"/>
      <w:divBdr>
        <w:top w:val="none" w:sz="0" w:space="0" w:color="auto"/>
        <w:left w:val="none" w:sz="0" w:space="0" w:color="auto"/>
        <w:bottom w:val="none" w:sz="0" w:space="0" w:color="auto"/>
        <w:right w:val="none" w:sz="0" w:space="0" w:color="auto"/>
      </w:divBdr>
    </w:div>
    <w:div w:id="1985961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21</Pages>
  <Words>2010</Words>
  <Characters>11461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25</cp:revision>
  <dcterms:created xsi:type="dcterms:W3CDTF">2017-03-06T07:27:00Z</dcterms:created>
  <dcterms:modified xsi:type="dcterms:W3CDTF">2017-03-08T07:08:00Z</dcterms:modified>
</cp:coreProperties>
</file>