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 w:hint="eastAsia"/>
          <w:b/>
          <w:bCs/>
          <w:color w:val="000000"/>
          <w:kern w:val="0"/>
          <w:sz w:val="23"/>
        </w:rPr>
        <w:t>一、单项选择题</w:t>
      </w:r>
      <w:r w:rsidRPr="00C45A60">
        <w:rPr>
          <w:rFonts w:ascii="Arial" w:hAnsi="Arial" w:cs="Arial"/>
          <w:b/>
          <w:bCs/>
          <w:color w:val="000000"/>
          <w:kern w:val="0"/>
          <w:sz w:val="23"/>
        </w:rPr>
        <w:t>(</w:t>
      </w:r>
      <w:r w:rsidRPr="00C45A60">
        <w:rPr>
          <w:rFonts w:ascii="Arial" w:hAnsi="Arial" w:cs="Arial" w:hint="eastAsia"/>
          <w:b/>
          <w:bCs/>
          <w:color w:val="000000"/>
          <w:kern w:val="0"/>
          <w:sz w:val="23"/>
        </w:rPr>
        <w:t>共</w:t>
      </w:r>
      <w:r w:rsidRPr="00C45A60">
        <w:rPr>
          <w:rFonts w:ascii="Arial" w:hAnsi="Arial" w:cs="Arial"/>
          <w:b/>
          <w:bCs/>
          <w:color w:val="000000"/>
          <w:kern w:val="0"/>
          <w:sz w:val="23"/>
        </w:rPr>
        <w:t>20</w:t>
      </w:r>
      <w:r w:rsidRPr="00C45A60">
        <w:rPr>
          <w:rFonts w:ascii="Arial" w:hAnsi="Arial" w:cs="Arial" w:hint="eastAsia"/>
          <w:b/>
          <w:bCs/>
          <w:color w:val="000000"/>
          <w:kern w:val="0"/>
          <w:sz w:val="23"/>
        </w:rPr>
        <w:t>题，每题</w:t>
      </w:r>
      <w:r w:rsidRPr="00C45A60">
        <w:rPr>
          <w:rFonts w:ascii="Arial" w:hAnsi="Arial" w:cs="Arial"/>
          <w:b/>
          <w:bCs/>
          <w:color w:val="000000"/>
          <w:kern w:val="0"/>
          <w:sz w:val="23"/>
        </w:rPr>
        <w:t>1</w:t>
      </w:r>
      <w:r w:rsidRPr="00C45A60">
        <w:rPr>
          <w:rFonts w:ascii="Arial" w:hAnsi="Arial" w:cs="Arial" w:hint="eastAsia"/>
          <w:b/>
          <w:bCs/>
          <w:color w:val="000000"/>
          <w:kern w:val="0"/>
          <w:sz w:val="23"/>
        </w:rPr>
        <w:t>分。每题的备选项中，只有</w:t>
      </w:r>
      <w:r w:rsidRPr="00C45A60">
        <w:rPr>
          <w:rFonts w:ascii="Arial" w:hAnsi="Arial" w:cs="Arial"/>
          <w:b/>
          <w:bCs/>
          <w:color w:val="000000"/>
          <w:kern w:val="0"/>
          <w:sz w:val="23"/>
        </w:rPr>
        <w:t>1</w:t>
      </w:r>
      <w:r w:rsidRPr="00C45A60">
        <w:rPr>
          <w:rFonts w:ascii="Arial" w:hAnsi="Arial" w:cs="Arial" w:hint="eastAsia"/>
          <w:b/>
          <w:bCs/>
          <w:color w:val="000000"/>
          <w:kern w:val="0"/>
          <w:sz w:val="23"/>
        </w:rPr>
        <w:t>个最符合题意</w:t>
      </w:r>
      <w:r w:rsidRPr="00C45A60">
        <w:rPr>
          <w:rFonts w:ascii="Arial" w:hAnsi="Arial" w:cs="Arial"/>
          <w:b/>
          <w:bCs/>
          <w:color w:val="000000"/>
          <w:kern w:val="0"/>
          <w:sz w:val="23"/>
        </w:rPr>
        <w:t>)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沥青混凝土面层的磨耗层应使用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沥青混凝土。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粗粒式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中粒式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细粒式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砂粒式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某城市道路设有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6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条机动车道和有分隔带的非机动车道，计划采用扩大交叉口的办法提高通行能力，则该道路属于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快速路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主干路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次干路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支路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3.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各类土经水泥稳定后，强度由高到低依次是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砾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石和砂砾一一砂性土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——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粉性土和黏性土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砾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石和砂砾粉性土和黏性土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——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砂性土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粉性土和黏性土一一砂性土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——(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砾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石和砂砾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砂性土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——(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砾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石和砂砾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——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粉性土和黏性土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4.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关于打入桩施工技术要求的说法，错误的是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水泥混凝土桩要达到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100%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设计强度并具有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28d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龄期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在打入桩的过程中，应始终保持锤、桩帽和桩身在同一轴线上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打密集群桩，一般是由前排向后排打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打桩时以控制桩尖设计标高为主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5.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设置现浇预应力混凝土连续梁支架预拱度时，不考虑的变形是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卸架后上部构造本身及活载一半所产生的竖向挠度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支架在荷载作用下的弹性压缩和非弹性压缩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支架基底在荷载作用下的弹性沉陷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由混凝土收缩及温度变化而引起的挠度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6.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钢桁架安装时，大面积节点板高强螺栓施拧应采用的顺序为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由中央向外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由外向中央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由上向下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由下向上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7.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相邻的无支护基坑深浅不等时，一般采用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的开挖施工顺序。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先浅后深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先深后浅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同时进行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交替进行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8.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与基坑明挖法相比，盖挖法施工最显著的优点是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施工成本低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出土速度快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围护变形小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可尽快恢复交通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9.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右图为隧道正台阶环形开挖法的示意图，施工中应最先开挖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A.a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B.b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C.c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和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d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D.e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10.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地铁区间隧道的建筑限界应考虑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设备和管线安装尺寸、厚度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施工误差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测量误差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结构沉降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11.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沉井井壁最下端做成刀刃状，其主要功用是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便于挖土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节约建筑材料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减轻自重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减少下沉阻力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12.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城市污水一级处理工艺中采用的构筑物是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污池消化池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沉砂池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二次沉淀池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污泥浓缩池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13.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城市排水泵站中溢流井的功能是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调节水量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紧急排放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作为水泵出水口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稳定出水井水位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14.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下列关于承插式混凝土管道接口安装质量的说法，错误的是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接口应平直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环向间隙应均匀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填料密实、饱满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抹带宽度、厚度合格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15.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中压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A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燃气管道应采用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钢管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混凝土管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聚乙烯管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机械接口铸铁管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16.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关于在零度以下焊接热力管道的说法，错误的是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应清除管道上的冰、霜、雪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焊接时应保证焊缝自由收缩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应在焊缝完全冷却之前敲打掉焊缝表面焊渣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应防止焊口的加速冷却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17.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下列检测垃圾填埋场防渗效果的方法中，错误的是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在填埋垃圾之前的填埋场影响区域内打水质观测井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设两层排水系统时，从提升泵井中抽取水样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在垃圾填埋区内打水质观测井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填埋垃圾前后从水质观测井中抽取水样进行比较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18.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干燥地区园林假山常用的基础材料是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桩基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石基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灰土基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钢筋混凝土基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19.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某市政工程的网络计划图如下，其合理的合同工期应是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个月。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A.6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B.8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C.9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D.10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20.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根据《市政公用工程注册建造师执业工程规模标准》，市政公用工程注册建造师不能承接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城市快速路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城市环路、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绕城高速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城际高速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 w:hint="eastAsia"/>
          <w:b/>
          <w:bCs/>
          <w:color w:val="000000"/>
          <w:kern w:val="0"/>
          <w:sz w:val="23"/>
        </w:rPr>
        <w:t>二、多项选择题</w:t>
      </w:r>
      <w:r w:rsidRPr="00C45A60">
        <w:rPr>
          <w:rFonts w:ascii="Arial" w:hAnsi="Arial" w:cs="Arial"/>
          <w:b/>
          <w:bCs/>
          <w:color w:val="000000"/>
          <w:kern w:val="0"/>
          <w:sz w:val="23"/>
        </w:rPr>
        <w:t>(</w:t>
      </w:r>
      <w:r w:rsidRPr="00C45A60">
        <w:rPr>
          <w:rFonts w:ascii="Arial" w:hAnsi="Arial" w:cs="Arial" w:hint="eastAsia"/>
          <w:b/>
          <w:bCs/>
          <w:color w:val="000000"/>
          <w:kern w:val="0"/>
          <w:sz w:val="23"/>
        </w:rPr>
        <w:t>共</w:t>
      </w:r>
      <w:r w:rsidRPr="00C45A60">
        <w:rPr>
          <w:rFonts w:ascii="Arial" w:hAnsi="Arial" w:cs="Arial"/>
          <w:b/>
          <w:bCs/>
          <w:color w:val="000000"/>
          <w:kern w:val="0"/>
          <w:sz w:val="23"/>
        </w:rPr>
        <w:t>10</w:t>
      </w:r>
      <w:r w:rsidRPr="00C45A60">
        <w:rPr>
          <w:rFonts w:ascii="Arial" w:hAnsi="Arial" w:cs="Arial" w:hint="eastAsia"/>
          <w:b/>
          <w:bCs/>
          <w:color w:val="000000"/>
          <w:kern w:val="0"/>
          <w:sz w:val="23"/>
        </w:rPr>
        <w:t>题，每题</w:t>
      </w:r>
      <w:r w:rsidRPr="00C45A60">
        <w:rPr>
          <w:rFonts w:ascii="Arial" w:hAnsi="Arial" w:cs="Arial"/>
          <w:b/>
          <w:bCs/>
          <w:color w:val="000000"/>
          <w:kern w:val="0"/>
          <w:sz w:val="23"/>
        </w:rPr>
        <w:t>2</w:t>
      </w:r>
      <w:r w:rsidRPr="00C45A60">
        <w:rPr>
          <w:rFonts w:ascii="Arial" w:hAnsi="Arial" w:cs="Arial" w:hint="eastAsia"/>
          <w:b/>
          <w:bCs/>
          <w:color w:val="000000"/>
          <w:kern w:val="0"/>
          <w:sz w:val="23"/>
        </w:rPr>
        <w:t>分。每题的备选项中，有</w:t>
      </w:r>
      <w:r w:rsidRPr="00C45A60">
        <w:rPr>
          <w:rFonts w:ascii="Arial" w:hAnsi="Arial" w:cs="Arial"/>
          <w:b/>
          <w:bCs/>
          <w:color w:val="000000"/>
          <w:kern w:val="0"/>
          <w:sz w:val="23"/>
        </w:rPr>
        <w:t>2</w:t>
      </w:r>
      <w:r w:rsidRPr="00C45A60">
        <w:rPr>
          <w:rFonts w:ascii="Arial" w:hAnsi="Arial" w:cs="Arial" w:hint="eastAsia"/>
          <w:b/>
          <w:bCs/>
          <w:color w:val="000000"/>
          <w:kern w:val="0"/>
          <w:sz w:val="23"/>
        </w:rPr>
        <w:t>个或</w:t>
      </w:r>
      <w:r w:rsidRPr="00C45A60">
        <w:rPr>
          <w:rFonts w:ascii="Arial" w:hAnsi="Arial" w:cs="Arial"/>
          <w:b/>
          <w:bCs/>
          <w:color w:val="000000"/>
          <w:kern w:val="0"/>
          <w:sz w:val="23"/>
        </w:rPr>
        <w:t>2</w:t>
      </w:r>
      <w:r w:rsidRPr="00C45A60">
        <w:rPr>
          <w:rFonts w:ascii="Arial" w:hAnsi="Arial" w:cs="Arial" w:hint="eastAsia"/>
          <w:b/>
          <w:bCs/>
          <w:color w:val="000000"/>
          <w:kern w:val="0"/>
          <w:sz w:val="23"/>
        </w:rPr>
        <w:t>个以上符合题意，至少有</w:t>
      </w:r>
      <w:r w:rsidRPr="00C45A60">
        <w:rPr>
          <w:rFonts w:ascii="Arial" w:hAnsi="Arial" w:cs="Arial"/>
          <w:b/>
          <w:bCs/>
          <w:color w:val="000000"/>
          <w:kern w:val="0"/>
          <w:sz w:val="23"/>
        </w:rPr>
        <w:t>1</w:t>
      </w:r>
      <w:r w:rsidRPr="00C45A60">
        <w:rPr>
          <w:rFonts w:ascii="Arial" w:hAnsi="Arial" w:cs="Arial" w:hint="eastAsia"/>
          <w:b/>
          <w:bCs/>
          <w:color w:val="000000"/>
          <w:kern w:val="0"/>
          <w:sz w:val="23"/>
        </w:rPr>
        <w:t>个错项。错选，本题不得分</w:t>
      </w:r>
      <w:r w:rsidRPr="00C45A60">
        <w:rPr>
          <w:rFonts w:ascii="Arial" w:hAnsi="Arial" w:cs="Arial"/>
          <w:b/>
          <w:bCs/>
          <w:color w:val="000000"/>
          <w:kern w:val="0"/>
          <w:sz w:val="23"/>
        </w:rPr>
        <w:t>;</w:t>
      </w:r>
      <w:r w:rsidRPr="00C45A60">
        <w:rPr>
          <w:rFonts w:ascii="Arial" w:hAnsi="Arial" w:cs="Arial" w:hint="eastAsia"/>
          <w:b/>
          <w:bCs/>
          <w:color w:val="000000"/>
          <w:kern w:val="0"/>
          <w:sz w:val="23"/>
        </w:rPr>
        <w:t>少选，所选的每个选项得</w:t>
      </w:r>
      <w:r w:rsidRPr="00C45A60">
        <w:rPr>
          <w:rFonts w:ascii="Arial" w:hAnsi="Arial" w:cs="Arial"/>
          <w:b/>
          <w:bCs/>
          <w:color w:val="000000"/>
          <w:kern w:val="0"/>
          <w:sz w:val="23"/>
        </w:rPr>
        <w:t>0.5</w:t>
      </w:r>
      <w:r w:rsidRPr="00C45A60">
        <w:rPr>
          <w:rFonts w:ascii="Arial" w:hAnsi="Arial" w:cs="Arial" w:hint="eastAsia"/>
          <w:b/>
          <w:bCs/>
          <w:color w:val="000000"/>
          <w:kern w:val="0"/>
          <w:sz w:val="23"/>
        </w:rPr>
        <w:t>分</w:t>
      </w:r>
      <w:r w:rsidRPr="00C45A60">
        <w:rPr>
          <w:rFonts w:ascii="Arial" w:hAnsi="Arial" w:cs="Arial"/>
          <w:b/>
          <w:bCs/>
          <w:color w:val="000000"/>
          <w:kern w:val="0"/>
          <w:sz w:val="23"/>
        </w:rPr>
        <w:t>)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21.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土路基雨期施工质量控制措施包括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有计划地集中力量组织快速施工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分段开挖，切忌全面开花或战线过长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坚持当天挖完、填完、压完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对低洼处等不利地段应安排最后施工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遇雨要及时检查，发现翻浆要彻底处理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22.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关于浇筑水泥混凝土路面木模板要求的说法，正确的有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木模板应具有一定的刚度，质地坚实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直线部分板厚不宜小于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50mm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弯道上的模板宜薄些，以便弯制成型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模板底与基层局部出现间隙用黏土填塞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模板与混凝土接触面刨光可不涂隔离剂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23.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关于网喷混凝土加固坑壁施工的说法，正确的有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气温低于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5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℃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时，不应进行喷射作业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喷射作业应分段、分片进行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喷射作业应自下而上依次进行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分层喷射时，后一层喷射应在前一层混凝土初凝前进行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喷射与开挖循环作业时，两者间隔时间不少于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2h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24.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关于埋设塑料管的沟槽回填技术要求的说法，正确的有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管内径大于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800mm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，应在管内设竖向支撑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管道半径以下回填时，应采取防止管道上浮、位移的措施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回填宜在一昼夜中气温最高时进行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管基支承角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2a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范围内应用中粗砂回填，不得用沟槽土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管顶以上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0.5m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范围内，必须用人工回填，严禁用机械推土回填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25.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关于冬期桥梁用混凝土配制和拌合的说法，正确的有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宜选用较大的水胶比和较大的坍落度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拌制混凝土应优先采用加热水的方法，水加热稳定不宜高于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80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℃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骨料加热温度不得高于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60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℃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混凝土掺用片石时，片石不可预热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当掺用防冻剂时，其试配强度应与设计强度一致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26.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顶管工具管应具有的功能有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掘进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防坍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防水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出泥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导向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27.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可采用气体吹扫的燃气管道有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球墨铸铁管道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聚乙烯管道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钢骨架聚乙烯复合管道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长度为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80m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的钢质管道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公称直径大于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1OOmm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的钢质管道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28.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结构材料可部分或全部回收利用的基坑围护结构有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地下连续墙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钢板桩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钻孔灌注桩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深层搅拌桩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E.SMW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挡土墙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29.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关于管棚施工要求的说法，正确的有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管棚不得采用焊接钢管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钢管直径不超过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150mm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钢管间距一般为钢管直径的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2.0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～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2.5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倍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在铁路下方施工时，要采用大中直径的钢管连续布设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管棚施工工艺流程：设置管棚基地一钻孔一压人钢管一管棚支护下开挖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30.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施工项目现场管理的内容有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 xml:space="preserve">　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A.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申领施工许可证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B.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合理规划施工用地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C.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做好施工总平面设计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D.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适时调整施工现场总平面布置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E.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建立文明的施工现场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 w:hint="eastAsia"/>
          <w:b/>
          <w:bCs/>
          <w:color w:val="000000"/>
          <w:kern w:val="0"/>
          <w:sz w:val="23"/>
        </w:rPr>
        <w:t>三、案例分析题</w:t>
      </w:r>
      <w:r w:rsidRPr="00C45A60">
        <w:rPr>
          <w:rFonts w:ascii="Arial" w:hAnsi="Arial" w:cs="Arial"/>
          <w:b/>
          <w:bCs/>
          <w:color w:val="000000"/>
          <w:kern w:val="0"/>
          <w:sz w:val="23"/>
        </w:rPr>
        <w:t>(</w:t>
      </w:r>
      <w:r w:rsidRPr="00C45A60">
        <w:rPr>
          <w:rFonts w:ascii="Arial" w:hAnsi="Arial" w:cs="Arial" w:hint="eastAsia"/>
          <w:b/>
          <w:bCs/>
          <w:color w:val="000000"/>
          <w:kern w:val="0"/>
          <w:sz w:val="23"/>
        </w:rPr>
        <w:t>共</w:t>
      </w:r>
      <w:r w:rsidRPr="00C45A60">
        <w:rPr>
          <w:rFonts w:ascii="Arial" w:hAnsi="Arial" w:cs="Arial"/>
          <w:b/>
          <w:bCs/>
          <w:color w:val="000000"/>
          <w:kern w:val="0"/>
          <w:sz w:val="23"/>
        </w:rPr>
        <w:t>4</w:t>
      </w:r>
      <w:r w:rsidRPr="00C45A60">
        <w:rPr>
          <w:rFonts w:ascii="Arial" w:hAnsi="Arial" w:cs="Arial" w:hint="eastAsia"/>
          <w:b/>
          <w:bCs/>
          <w:color w:val="000000"/>
          <w:kern w:val="0"/>
          <w:sz w:val="23"/>
        </w:rPr>
        <w:t>题，每题</w:t>
      </w:r>
      <w:r w:rsidRPr="00C45A60">
        <w:rPr>
          <w:rFonts w:ascii="Arial" w:hAnsi="Arial" w:cs="Arial"/>
          <w:b/>
          <w:bCs/>
          <w:color w:val="000000"/>
          <w:kern w:val="0"/>
          <w:sz w:val="23"/>
        </w:rPr>
        <w:t>20</w:t>
      </w:r>
      <w:r w:rsidRPr="00C45A60">
        <w:rPr>
          <w:rFonts w:ascii="Arial" w:hAnsi="Arial" w:cs="Arial" w:hint="eastAsia"/>
          <w:b/>
          <w:bCs/>
          <w:color w:val="000000"/>
          <w:kern w:val="0"/>
          <w:sz w:val="23"/>
        </w:rPr>
        <w:t>分</w:t>
      </w:r>
      <w:r w:rsidRPr="00C45A60">
        <w:rPr>
          <w:rFonts w:ascii="Arial" w:hAnsi="Arial" w:cs="Arial"/>
          <w:b/>
          <w:bCs/>
          <w:color w:val="000000"/>
          <w:kern w:val="0"/>
          <w:sz w:val="23"/>
        </w:rPr>
        <w:t>)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背景资料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某项目经理部中标某城市道路工程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A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标段，中标价为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3000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万元。项目经理部依据合同、招标文件和施工组织设计，为该项目编制了目标成本计划。参加编制的主要人员有项目经理、项目总工、预决算员。参与人员踏勘了施工现场，召开了编制前的准备会议，经过工程量复核、工程单价分析、工程量计算对比、综合管理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间接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费用分析等步骤，得出了本工程的目标成本计划指标：直接成本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2620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万元，间接成本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80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万元。问题：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编制项目目标成本计划，还有哪些必要依据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?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编制项目目标成本计划时，还应有哪些主要人员参加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?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3.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计算本项目上交公司的利润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请用汉字写出计算式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4.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应以哪些表式具体描述项目目标成本计划编制的结果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?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二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背景资料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略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问题：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在施工过程中疏忽管理，会造成什么后果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?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施工现场项目管理的各方对安全生产承担何种责任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?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3.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造成一人重伤属于哪类事故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?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责任由谁承担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?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4.A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单位变更沉井属于什么措施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?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造成的损失由谁负责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?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三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背景资料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某排水管道工程采用承插式混凝土管道，管座为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180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地基为湿陷性黄土，工程沿线范围内有一排高压输电线路。项目部的施工组织设计确定采用机械从上游向下游开挖沟槽，用起重机下管、安管，安管时管道承口背向施工方向。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开挖正值雨季，为加快施工进度，机械开挖至槽底高程，由于控制不当，局部开挖达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200mm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，施工单位自行进行了槽底处理。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管座施工采用分层浇筑。施工时，对第一次施工的平基表面压光、抹面，达到强度后进行二次浇筑。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项目部考虑工期紧，对已完成的主干管道边回填、边做闭水试验，闭水试验在灌满水后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12h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进行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对暂时不接支线的管道预留孔未进行处理。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问题：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改正下管、安管方案中不符合规范要求的做法。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在本工程施工环境条件下，挖土机和起重机安全施工应注意什么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?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3.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改正项目部沟槽开挖和槽底处理做法的不妥之处。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4.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指出管座分层浇筑施工作法中的不妥之处。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5.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改正项目部闭水试验做法中的错误之处。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四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背景资料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某项目部承接一项直径为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4.8m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的隧道工程：起始里程为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DK10+100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，终点里程为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DK10+868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，环宽为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1.2m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，采用土压平衡盾构施工。盾构隧道穿越地层主要为淤泥质黏土和粉砂土，项目施工过程中发生了以下事件：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事件一：盾构始发时，发现洞门处地质情况与勘察报告不符，需改变加固形式，加固施工造成工期延误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10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天，增加费用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30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万。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事件二：盾构侧面下穿一座房屋后，由于项目部设定的盾构土仓压力过低，造成房屋最大沉降达到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50mm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。穿越后房屋沉降继续发展，项目部采用二次注浆进行控制。最终房屋出现裂缝。维修费用为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40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万。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事件三：随着盾构逐渐进入全断面粉砂地层，出现掘进速度明显下降现象，并且刀盘扭矩和总推力逐渐增大，最终停止盾构推进。经分析为粉砂流塑性过差引起，项目部对粉砂采取改良措施后继续推进，造成工期延误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5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天，费用增加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25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万元。区间隧道贯通后计算出平均推进速度为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8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环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/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天。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问题：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事件一、二、三中，项目部可索赔的工期和费用各是多少，说明理由。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事件二中二次注浆应采用什么浆液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?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3.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事件三中采用何种材料可以改良粉砂的流塑性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?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4.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整个隧道掘进的完成时间是多少天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写出计算过程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)?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 w:hint="eastAsia"/>
          <w:b/>
          <w:bCs/>
          <w:color w:val="000000"/>
          <w:kern w:val="0"/>
          <w:sz w:val="23"/>
        </w:rPr>
        <w:t>一、单项选择题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1.C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【解析】细粒式沥青混凝土适宜用于二层或三层式面层的上面层、沥青混凝土面层的磨耗层和沥青碎石等面层的封层和磨耗层。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2.B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【解析】主干道一般设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4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或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6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条机动车道和有分隔带的非机动车道，一般不设立体交叉，而采尾扩大交叉口的办法提高通行能力，个别流量特别大的主干路交叉口，也可设置立体交叉。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3.A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【解析】用水泥稳定级配良好的碎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砾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石和砂砾效果最好，不但强度高，而且水泥用量少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其次是砂性土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再次之是粉性土和黏性土。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4.C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【解析】水泥混凝土桩要达到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100%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设计强度并具有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28d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龄期，故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A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选项正确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在桩的打人过程中，应始终保持锤、桩帽和桩身在同一轴线上，故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B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选项正确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沉桩时，以控制桩尖设计标高为主，故选项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D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正确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密集群桩由中心向四边打，故选择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C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选项。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5.C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【解析】支架的弹性、非弹性变形及基础的允许下沉量应满足施工后梁体设计标高的要求。因此，需在施工时设置一定数量的预拱度，其值为以下各项变形值之和：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①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卸架后上部构造本身及活载一半所产生的竖向挠度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②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支架在荷载作用下的弹性压缩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③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支架在荷载作用下的非弹性压缩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④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支架基底在荷载作用下的非弹性沉陷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⑤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由混凝土收缩及温度变化而引起的挠度。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6.A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【解析】施拧高强度螺栓应按一定顺序，从板束刚度大、缝隙大之处开始，对大面积节点板应由中央向外拧紧。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7.B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【解析】相邻基坑深浅不等时，一般按先深后浅的顺序施工。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 xml:space="preserve">8.D 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【解析】盖挖逆作法施工基坑暴露时间短，用于城市街区施工时，可尽快恢复交通。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 xml:space="preserve"> 9.B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【解析】开挖顺序：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b—c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、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d—a—e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10.A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【解析】建筑限界是在设备限界基础上，考虑了设备和管线安装尺寸、厚度的最小有效断面。建筑限界中不包括测量误差、施工误差、结构沉降、位移变形等因素。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11.D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【解析】井壁最下端一般都做成刀刃状的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“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刃脚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”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，其主要功用是减少下沉阻力。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12.B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【解析】一级处理：在污水处理设施口处，必须设置格栅，沉砂池一般设在格栅后面，也可以设在初沉池前，目的是去除比重较大的无机颗粒。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13.B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【解析】设置溢流井，是为了在停电或抽升水泵发生故障时，要求关闭进水闸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或出现雨水、合流泵超频率、污水超出设计流量等情况时，来水管中的流量不能及时抽升，就要通过溢流井中的溢流管临时流入天然水体，以免淹没集水池和影响排水。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14.D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【解析】承插式甲型接口、套环口、企口应平直，环向间隙应均匀，填料密实、饱满，表面平整，不得有裂缝现象。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15.A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【解析】高压和中压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A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燃气管道，应采用钢管。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16.C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【解析】在零度以下的环境中焊接，应符合以下规定：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①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清除管道上的冰、霜、雪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②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在工作场地做好防风、防雪措施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③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预热温度可根据焊接工艺制定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焊接时，应保证焊缝自由收缩和防止焊口加速冷却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④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应在焊口两侧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50mm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范围内对焊件进行预热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⑤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在焊缝未完全冷却之前，不得在焊缝部位进行敲打。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17.C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【解析】为有效检测防渗效果，目前采用的检验方法是：在填埋场区影响区域内打水质观测井，提取地下水样，利用未被污染的水样与有可能被污染的水样进行比较的方法，对防渗效果的有效性进行检验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若设双层排水系统，可随时从提升泵井中抽取地下水的水样，进行比较。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18.C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【解析】假山常用的基础材料有桩基、石基、灰土基和钢筋混凝土基。桩基用于湖泥沙地，石基多用于较好的土基，灰土基用于干燥地区，钢筋混凝土基多用于流动水域或不均匀土基。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19.C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【解析】关键线路：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①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一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②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一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⑤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一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⑥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，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3+2+4=9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，所以其合理的合同工期为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9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个月。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20.D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市政公用专业注册建造师的职业工程范围包括：城镇道路工程、城市桥梁工程、城市供水工程、城市排水工程、城市供热工程、城市地下交通工程、城市供气工程、城市公共广场、生活垃圾处理工程、交通安全设施工程、机电设备安装工程、轻轨交通工程、园林绿化工程等。其中城乡道路工程包括城市快速路、城市环路、城市主干道、次干道的建设、养护与维修工程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 w:hint="eastAsia"/>
          <w:b/>
          <w:bCs/>
          <w:color w:val="000000"/>
          <w:kern w:val="0"/>
          <w:sz w:val="23"/>
        </w:rPr>
        <w:t>二、多项选择题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21.ABCE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土路基雨期施工质量控制措施包括：有计划地集中力量组织快速施工，分段开挖，切忌全面开花或战线过长。挖方地段要留好横坡，做好截水沟。坚持当天挖完、填完、压完，不留后患。因雨翻浆地段，坚决换料重做。对低洼处等不利地段，应优先安排施工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22.ABC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【解析】混凝土的浇筑采用木模板，应具有一定的刚度，质地坚实，挠度小，无腐朽、扭曲、裂纹，装、拆方便，使用前浸泡。木模板直线部分板厚不宜小于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50mm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，高度与混凝土板厚一致，每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0.8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～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1m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设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1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处支撑装置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弯道上的模板宜薄些，可采用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15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～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30mm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厚，以便弯制成型，每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0.5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～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0.8m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设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1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处支撑装置。木模板与混凝土接触面及顶面应刨光。模板底与基层间局部出现的间隙可采用水泥砂浆填塞。模板应稳固，搭接准确，紧密平顺，接头处不得漏浆。模板内侧面应涂隔离剂。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23.ABC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【解析】网喷混凝土喷射作业应满足如下要求：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①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气温低于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5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℃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时，不应进行喷射作业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②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喷射作业应分段、分片，自下而上依次进行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③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分层喷射时，后一层喷射应在前一层混凝土终凝后进行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④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喷射与开挖循环进行时，混凝土终凝到下一循环喷射的时间间隔不应小于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3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小时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⑤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喷射机司机和喷射手的操作应遵守规定。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24.ABDE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①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管内径大于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800mm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的柔性管道，回填施工时应在管内设有竖向支撑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②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管道半径以下回填时应采取防止管道上浮、位移的措施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③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管道回填时间宜在一昼夜中气温最低时段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④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设计管基支承角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2a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范围内应用中粗砂回填，不得用沟槽土回填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⑤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沟槽回填从管底基础部位开始到管顶以上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0.5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米范围内，必须采用人工回填，严禁用机械推土回填。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25.BC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【解析】冬期混凝土的配置和搅拌应符合下列规定：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①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宜选用较小的水胶比和较小的坍落度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②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拌制混凝土应优先采用加热水的方法，水加热温度不宜高于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80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℃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骨料加热温度不得高于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60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℃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。混凝土掺用片石时，片石可预热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③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混凝土搅拌时间宜较常温施工延长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50%;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④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骨料不得混有冰雪、冻块及易被冻裂的矿物质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⑤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拌制设备宜设在气温不低于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10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摄氏度的厂房或暖棚内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⑥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当混凝土掺用防冻剂时，其试配强度应按设计提高一个等级。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26.ABDE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【解析】顶管所用的附属工具是工具管，工具管是顶管的关键工具，一般应具有以下功能：掘进、防坍、出泥和导向等。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27.ABCD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【解析】球磨铸铁管道、聚乙烯管道、钢骨架聚乙烯复合管道和公称直径小于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100mm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或长度小于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100m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的钢制管道，可采用气体吹扫。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28.BE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【解析】钢板桩强度高，桩与桩之问的连接紧密，隔水效果好，可多次利用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;SMW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挡土墙的特点主要表现在止水性好，构造简单，型钢插入深度一般小于搅拌桩深度，施工速度快，型钢可以部分回收。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29.CDE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【解析】采用管棚超前支护施工时，管棚一般选用直径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50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～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150mm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的焊接钢管或无缝钢管，对于特殊地段，可采用较大直径的管棚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管棚钢管环向布设间距对防止上方土体坍落及松弛有很大影响，施工中须根据结构埋深、地层情况、周围结构物状况等选择合理间距。一般采用的钢管间距为钢管直径的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2.0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～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2.5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倍。在铁路、公路正下方施工时，要采用刚度大的大中直径钢管连续布设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管棚超前支护的施工工艺流程：设置管棚基地一水平钻孔一压入钢管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必须严格向钢管内或管周围土体注浆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一管棚支护条件下开挖。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30.BCDE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【解析】施工项目现场管理的主要内容：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①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规划及报批施工用地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②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设计施工现场平面图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③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建立施工现场管理组织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④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建立文明施工现场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⑤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及时清场转移。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 w:hint="eastAsia"/>
          <w:b/>
          <w:bCs/>
          <w:color w:val="000000"/>
          <w:kern w:val="0"/>
          <w:sz w:val="23"/>
        </w:rPr>
        <w:t>三、案例分析题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一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【答案要点】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项目目标成本计划编制的依据还有：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①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合同、招投标文件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②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组织设计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③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总体布置即实施方案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④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设备的市场价格。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材料员、设备员也应参加编制项目目标成本计划。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3.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计算公式：中标价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=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直接成本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+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间接成本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+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利润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+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税金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税金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=(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直接成本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+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间接成本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+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利润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)×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税金率。即：利润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=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中标价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/(1+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税金率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)-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直接成本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-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间接成本。取税金率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3.44%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，则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3000/(1+3.44%)-2620-80=200.23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万元。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4.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工程量复核表、工程单价分析表、两算对比表、其他直接成本和间接成本。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二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【答案要点】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在施工过程中疏忽管理，会造成井壁坍塌。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施工现场项目管理的各方对安全生产承担如下责任：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A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施工单位为总包单位，应对工程的安全责任负总责，并对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B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单位的安全生产负管理责任和连带责任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;B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单位为分包单位，只对分包范围内泵站的水泵、起重机的安装负责。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3.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一人重伤属一般事故。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A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单位作为总承包方，未能及时制止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B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单位的不合理行为，负次要责任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;B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单位为分包单位，未能按要求配备安全人员和服从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A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单位管理，故负主要责任。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4.A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单位变更沉井属于质量控制中的施工组织措施。造成的损失应由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A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单位自己负责。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三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【答案要点】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管道承口方向不对，承口应朝向施工前进方向。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挖土机应注意：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①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挖槽时，应在设计槽底高程以上保留一定余量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不小于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200mm)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，避免超挖，余量由工人清挖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②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不得掩埋消防栓、管道闸阀、雨水口、测量标志以及各种地下管道的井盖，且不得妨碍其正常使用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③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挖土机械应距高压线有一定的安全距离，距电缆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1.Om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处，严禁机械开挖。起重机应注意：起重机下管时，起重机架设的位置不得影响沟槽边坡的稳定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起重机在高压输电线路附近作业，与线路间的安全距离应符合当地电业管理部门的规定。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3.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挖槽时，应在设计槽底高程以上保留一定余量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不小于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200mm)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，避免超挖，余量由工人清挖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超挖后，施工单位不应自行进行槽底处理，槽底处理时应通知监理人员。完毕后，经验收合格才能进入下一道工序。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4.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第一次施工的平基表面不应压光，应该拉毛以增加摩擦力。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5.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①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闭水试验应在填土之前进行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②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闭水试验应在管道灌满水后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24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小时后再进行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宋体" w:hAnsi="宋体" w:cs="宋体" w:hint="eastAsia"/>
          <w:color w:val="000000"/>
          <w:kern w:val="0"/>
          <w:sz w:val="23"/>
          <w:szCs w:val="23"/>
        </w:rPr>
        <w:t>③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管道暂时不接支线的预留孔洞应封堵。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四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【答案要点】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1.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事件一，项目部可以索赔工期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10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天，费用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30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万，因为勘察报告由发包方提供，发包方应对其准确性负责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事件二，不可索赔，因为上述费用为该项目部施工不当造成，所以不能索赔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事件三，若地质条件符合勘查报告，则不能索赔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;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若地质条件不符合勘查报告，则能够索赔。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2.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可以采用化学浆液。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3.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一般使用的改良材料有矿物质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如膨润土泥浆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、界面活性剂系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(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如泡沫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)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、高吸水性树脂和水溶性高分子材料四类，可单独或组合使用。</w:t>
      </w:r>
    </w:p>
    <w:p w:rsidR="00A526ED" w:rsidRPr="00C45A60" w:rsidRDefault="00A526ED" w:rsidP="00C45A60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C45A60">
        <w:rPr>
          <w:rFonts w:ascii="Arial" w:hAnsi="Arial" w:cs="Arial"/>
          <w:color w:val="000000"/>
          <w:kern w:val="0"/>
          <w:sz w:val="23"/>
          <w:szCs w:val="23"/>
        </w:rPr>
        <w:t>4.868—100=768m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，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768÷(1.2×8)=80</w:t>
      </w:r>
      <w:r w:rsidRPr="00C45A60">
        <w:rPr>
          <w:rFonts w:ascii="Arial" w:hAnsi="Arial" w:cs="Arial" w:hint="eastAsia"/>
          <w:color w:val="000000"/>
          <w:kern w:val="0"/>
          <w:sz w:val="23"/>
          <w:szCs w:val="23"/>
        </w:rPr>
        <w:t>天</w:t>
      </w:r>
      <w:r w:rsidRPr="00C45A60">
        <w:rPr>
          <w:rFonts w:ascii="Arial" w:hAnsi="Arial" w:cs="Arial"/>
          <w:color w:val="000000"/>
          <w:kern w:val="0"/>
          <w:sz w:val="23"/>
          <w:szCs w:val="23"/>
        </w:rPr>
        <w:t>.</w:t>
      </w:r>
    </w:p>
    <w:p w:rsidR="00A526ED" w:rsidRPr="00D91DC1" w:rsidRDefault="00A526ED" w:rsidP="00D91DC1">
      <w:pPr>
        <w:rPr>
          <w:szCs w:val="23"/>
        </w:rPr>
      </w:pPr>
    </w:p>
    <w:sectPr w:rsidR="00A526ED" w:rsidRPr="00D91DC1" w:rsidSect="005A38C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ED" w:rsidRDefault="00A526ED" w:rsidP="00712868">
      <w:r>
        <w:separator/>
      </w:r>
    </w:p>
  </w:endnote>
  <w:endnote w:type="continuationSeparator" w:id="0">
    <w:p w:rsidR="00A526ED" w:rsidRDefault="00A526ED" w:rsidP="00712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ED" w:rsidRDefault="00A526ED" w:rsidP="00A404E0">
    <w:pPr>
      <w:pStyle w:val="Footer"/>
      <w:jc w:val="center"/>
    </w:pPr>
    <w:r>
      <w:rPr>
        <w:rFonts w:hint="eastAsia"/>
      </w:rPr>
      <w:t>中大网校二级建造师考试网整理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ED" w:rsidRDefault="00A526ED" w:rsidP="00712868">
      <w:r>
        <w:separator/>
      </w:r>
    </w:p>
  </w:footnote>
  <w:footnote w:type="continuationSeparator" w:id="0">
    <w:p w:rsidR="00A526ED" w:rsidRDefault="00A526ED" w:rsidP="00712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ED" w:rsidRDefault="00A526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414.95pt;height:497.9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ED" w:rsidRDefault="00A526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414.95pt;height:497.9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rFonts w:hint="eastAsia"/>
      </w:rPr>
      <w:t>二级建造师真题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ED" w:rsidRDefault="00A526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left:0;text-align:left;margin-left:0;margin-top:0;width:414.95pt;height:497.9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868"/>
    <w:rsid w:val="000112D1"/>
    <w:rsid w:val="00020FED"/>
    <w:rsid w:val="0004742A"/>
    <w:rsid w:val="00050C12"/>
    <w:rsid w:val="000646CF"/>
    <w:rsid w:val="000650E2"/>
    <w:rsid w:val="0009533B"/>
    <w:rsid w:val="000B5A5D"/>
    <w:rsid w:val="0010063A"/>
    <w:rsid w:val="00136C98"/>
    <w:rsid w:val="0017214A"/>
    <w:rsid w:val="00174794"/>
    <w:rsid w:val="001E76EB"/>
    <w:rsid w:val="002241A5"/>
    <w:rsid w:val="00261C0E"/>
    <w:rsid w:val="00261F3E"/>
    <w:rsid w:val="0027761E"/>
    <w:rsid w:val="002831AC"/>
    <w:rsid w:val="0028738D"/>
    <w:rsid w:val="002910C4"/>
    <w:rsid w:val="00311840"/>
    <w:rsid w:val="00395B0A"/>
    <w:rsid w:val="003B567D"/>
    <w:rsid w:val="003D3AF3"/>
    <w:rsid w:val="003E736E"/>
    <w:rsid w:val="00407B8A"/>
    <w:rsid w:val="00430EC7"/>
    <w:rsid w:val="00435230"/>
    <w:rsid w:val="004753D4"/>
    <w:rsid w:val="0048151A"/>
    <w:rsid w:val="00485FDE"/>
    <w:rsid w:val="004961A6"/>
    <w:rsid w:val="004A36EA"/>
    <w:rsid w:val="004B2067"/>
    <w:rsid w:val="004B3D6F"/>
    <w:rsid w:val="004D61DE"/>
    <w:rsid w:val="005063E5"/>
    <w:rsid w:val="00526D4A"/>
    <w:rsid w:val="00527B97"/>
    <w:rsid w:val="005467AE"/>
    <w:rsid w:val="00573944"/>
    <w:rsid w:val="005809CC"/>
    <w:rsid w:val="00593DA5"/>
    <w:rsid w:val="005A38C9"/>
    <w:rsid w:val="00631D07"/>
    <w:rsid w:val="006803F7"/>
    <w:rsid w:val="006A03D6"/>
    <w:rsid w:val="006C11E7"/>
    <w:rsid w:val="006D5270"/>
    <w:rsid w:val="00712868"/>
    <w:rsid w:val="007B7B2A"/>
    <w:rsid w:val="007E2431"/>
    <w:rsid w:val="007E4CD2"/>
    <w:rsid w:val="00817068"/>
    <w:rsid w:val="008E311D"/>
    <w:rsid w:val="008E55A5"/>
    <w:rsid w:val="009179AC"/>
    <w:rsid w:val="00922AA3"/>
    <w:rsid w:val="00934E0C"/>
    <w:rsid w:val="00963E58"/>
    <w:rsid w:val="009A6268"/>
    <w:rsid w:val="009C298B"/>
    <w:rsid w:val="009F6210"/>
    <w:rsid w:val="00A404E0"/>
    <w:rsid w:val="00A526ED"/>
    <w:rsid w:val="00A61A07"/>
    <w:rsid w:val="00AA72A7"/>
    <w:rsid w:val="00AC3AED"/>
    <w:rsid w:val="00B31D0E"/>
    <w:rsid w:val="00B56B5B"/>
    <w:rsid w:val="00B86B88"/>
    <w:rsid w:val="00BC55D5"/>
    <w:rsid w:val="00BD0663"/>
    <w:rsid w:val="00BD1672"/>
    <w:rsid w:val="00BE71F5"/>
    <w:rsid w:val="00C30E80"/>
    <w:rsid w:val="00C429AD"/>
    <w:rsid w:val="00C45A60"/>
    <w:rsid w:val="00C703CD"/>
    <w:rsid w:val="00CA7733"/>
    <w:rsid w:val="00CE2E05"/>
    <w:rsid w:val="00CF29F9"/>
    <w:rsid w:val="00CF50C6"/>
    <w:rsid w:val="00D24461"/>
    <w:rsid w:val="00D3303C"/>
    <w:rsid w:val="00D50476"/>
    <w:rsid w:val="00D543EB"/>
    <w:rsid w:val="00D91DC1"/>
    <w:rsid w:val="00D92185"/>
    <w:rsid w:val="00DD16A5"/>
    <w:rsid w:val="00DD4C27"/>
    <w:rsid w:val="00DE57B4"/>
    <w:rsid w:val="00E55591"/>
    <w:rsid w:val="00E84B28"/>
    <w:rsid w:val="00ED5192"/>
    <w:rsid w:val="00EF6AF8"/>
    <w:rsid w:val="00F15AFF"/>
    <w:rsid w:val="00F15E47"/>
    <w:rsid w:val="00F808BD"/>
    <w:rsid w:val="00FA2E2D"/>
    <w:rsid w:val="00FA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C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12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286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12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2868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1006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07B8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07B8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07B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0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10</Pages>
  <Words>1231</Words>
  <Characters>7019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2016年初级经济师《经济基础知识》真题及答案</dc:title>
  <dc:subject/>
  <dc:creator>Sky123.Org</dc:creator>
  <cp:keywords/>
  <dc:description/>
  <cp:lastModifiedBy>Windows 用户</cp:lastModifiedBy>
  <cp:revision>22</cp:revision>
  <dcterms:created xsi:type="dcterms:W3CDTF">2017-03-06T07:27:00Z</dcterms:created>
  <dcterms:modified xsi:type="dcterms:W3CDTF">2017-03-07T08:27:00Z</dcterms:modified>
</cp:coreProperties>
</file>