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b/>
          <w:bCs/>
          <w:sz w:val="18"/>
          <w:szCs w:val="18"/>
        </w:rPr>
      </w:pPr>
      <w:r>
        <w:rPr>
          <w:b/>
          <w:bCs/>
          <w:sz w:val="18"/>
          <w:szCs w:val="18"/>
        </w:rPr>
        <w:t>201</w:t>
      </w:r>
      <w:r>
        <w:rPr>
          <w:rFonts w:hint="eastAsia"/>
          <w:b/>
          <w:bCs/>
          <w:sz w:val="18"/>
          <w:szCs w:val="18"/>
          <w:lang w:val="en-US" w:eastAsia="zh-CN"/>
        </w:rPr>
        <w:t>1</w:t>
      </w:r>
      <w:r>
        <w:rPr>
          <w:b/>
          <w:bCs/>
          <w:sz w:val="18"/>
          <w:szCs w:val="18"/>
        </w:rPr>
        <w:t>年会计职称考试初级会计实务真题及答案</w:t>
      </w:r>
    </w:p>
    <w:p>
      <w:pPr>
        <w:pStyle w:val="4"/>
        <w:keepNext w:val="0"/>
        <w:keepLines w:val="0"/>
        <w:widowControl/>
        <w:suppressLineNumbers w:val="0"/>
        <w:spacing w:before="75" w:beforeAutospacing="0" w:after="75" w:afterAutospacing="0" w:line="240" w:lineRule="auto"/>
        <w:ind w:left="0" w:right="0" w:firstLine="0"/>
        <w:rPr>
          <w:rFonts w:ascii="sans-serif" w:hAnsi="sans-serif" w:eastAsia="sans-serif" w:cs="sans-serif"/>
          <w:b w:val="0"/>
          <w:i w:val="0"/>
          <w:caps w:val="0"/>
          <w:color w:val="000000"/>
          <w:spacing w:val="0"/>
          <w:sz w:val="21"/>
          <w:szCs w:val="21"/>
        </w:rPr>
      </w:pPr>
      <w:r>
        <w:rPr>
          <w:rStyle w:val="6"/>
          <w:rFonts w:hint="default" w:ascii="sans-serif" w:hAnsi="sans-serif" w:eastAsia="sans-serif" w:cs="sans-serif"/>
          <w:i w:val="0"/>
          <w:caps w:val="0"/>
          <w:color w:val="000000"/>
          <w:spacing w:val="0"/>
          <w:sz w:val="21"/>
          <w:szCs w:val="21"/>
        </w:rPr>
        <w:t>一、单项选择题(</w:t>
      </w:r>
      <w:r>
        <w:rPr>
          <w:rFonts w:hint="default" w:ascii="sans-serif" w:hAnsi="sans-serif" w:eastAsia="sans-serif" w:cs="sans-serif"/>
          <w:b w:val="0"/>
          <w:i w:val="0"/>
          <w:caps w:val="0"/>
          <w:color w:val="000000"/>
          <w:spacing w:val="0"/>
          <w:sz w:val="21"/>
          <w:szCs w:val="21"/>
        </w:rPr>
        <w:t>本类题共25小题，每小题1分，共25分。每小题备选答案中，只有一个符合题意的正确答案。请将选定的答案，按答题卡要求，用2B铅笔填涂答题卡中题号1至25信息点。多选、错选、不选均不得分)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1.下列各项中，应计入产品成本的是(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A.固定资产报废净损失</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B.支付的矿产资源补偿费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C.预计产品质量保证损失</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D.基本生产车间设备计提的折旧费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【解析】A.固定资产报废净损失计入营业外支出。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B.支付的矿产资源补偿费计入管理费用。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C.预计产品质量保证损失计入销售费用。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2.2010年1月1日，甲公司采用分期付款方式购入大型设备一套，当日投入使用。合同约定的价款为2 700万元，分3年等额支付;该分期支付购买价款的现值为2 430万元。假定不考虑其他因素，甲公司该设备的入账价值为(　)万元。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A.810</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B.2 430</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C.900</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D.2 700</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如采用分期付款方式购买资产,且在合同中规定的付款期限比较长,超过了正常信用条件。在这种情况下,该类购货合同实质上具有融资租赁性质,购入资产的成本不能以各期付款额之和确定,而应以各期付款额的现值之和确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3.企业将款项汇往异地银行开立采购专户，编制该业务的会计分录时应当(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A.借记“应收账款”科目 贷记“银行存款”科目</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B.借记“其他货币资金”科目 贷记“银行存款”科目</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C.借记“其他应收款”科目 贷记“银行存款”科目</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D.借记“材料采购”科目 贷记“其他货币资金”科目</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【解析】企业将款项汇往异地银行开立采购专户</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借：其他货币资金——外埠存款</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贷：银行存款</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甲产品经过两道工序加工完成，采用约当产量比例法将直接人工成本在完工产品和月末在产品之间进行分配。甲产品月初在产品和本月发生的直接人工成本总计23 200元。本月完工产品200件;月末第一工序在产品20件，完成全疗工序的40%;第二工序在产品40件，完成全部工序的60%。月末在产品的直接人工成本为(　)元。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A.2 400</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B.3 200</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C.6 000</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D.20 000</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【解析】月末在产品约当产量=20×40%+40×60%=32(件)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直接人工分配率=23 200÷(200+32)=100(件/元)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月末在产品应负担的直接人工成本=100×32=3200(元)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某增值税一般纳税企业自建一幢，购入工程物资200万元，增值税税额为34万元，已全部用于建造仓库;耗用库存材料50万元，应负担的增值税税额为8.5万元;支付建筑工人工资36万元。该仓库建造完成并达到预定可使用状态，其入账价值为(　)万元。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A.250</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B.292.5</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C.286</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D.328.5</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【解析】仓库的入账价值=200+34+50+8.5+36=328.5(万元)。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6.下列各项中，不属于事业单位净资产项目的是(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A.事业结余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B.固定基金</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C.专用基金</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D.应缴预算款</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【解析】应缴预算款属于负债类项目。</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7.下列各项中，属于企业现金流量表“经营活动产生的现金流量”的是(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A.收到的现金股利</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B.支付的银行借款利息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C.收到的处置价款</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D.支付的经营租赁租金</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A.收到的现金股利属于投资活动产生的现金流量。</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B.支付的银行存款利息属于筹资活动产生的现金流量。</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C.收到的设备处置价款属于投资活动产生的现金流量。</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8.某商场采用毛利率法计算期末存货成本。甲类商品2010年4月1日期初成本为3500万元，当月购货成本为500万元，当月销售收入为4500万元。甲类商品第一季度实际毛利率为25%。2010年4月30日，甲类商品结存成本为(　)万元。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A.50</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B.1125</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C.625</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D.3375</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【解析】本期销售毛利=4 500×25%=1 125(万元)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销售成本=4 500-1 125=3 375(万元)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期末存货成本=3 500+500-3 375=625(万元)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9.企业月末在产品数量较多、各月在产品数量变化不大时，最适宜将产品生产费用在完工产品和月末在产品之间分配的方法是(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A.定额比例法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B.不计算在产品成本法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C.约当产量比例法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D.在产品按固定成本计算法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A.定额比例法适用于各项消耗定额或成本定额比较准确、稳定，但各月末在产品数量变动较大的产品。</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B.不计算在产品成本法适用于各月末在产品数量很小的产品。</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C.约当产量比例法适用于产品数量较多，各月在产品数量变化也大，且生产成本中直接材料成本和直接人工等加工成本的比重相差不大的产品。</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10.2010年1月1日，甲公司以1600万元购入乙公司30%的股份，另支付相关费用8万元，采用权益法核算。取得投资时，乙公司所有者权益的账面价值为5000万元(与可辨认净资产的公允价值相同)。乙公司2010年度实现净利润300万元。假定不考虑其他因素，甲公司该长期股权投资2010年12月31日的账面余额为(　)万元。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A.1590</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B.1598</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C.1608</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D.1698</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【解析】购入长期股权投资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借：长期股权投资 1 608</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贷：银行存款 1 608</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权益法下，长期股权投资初始投资成本大于取得投资时应享有被投资单位可辨认净资产公允价值份额(5 000×30%)，不调整长期股权投资入账价值。</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2010年度被投资单位实现净利润300万元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借:长期股权投资 90</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贷：投资收益 90(300×30%)</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2010年12月31日长期股权投资账面余额=1 608+90=1 698(万元)。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11.下列税金中，不应计入存货成本的是(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一般纳税企业进口原材料支付的关税</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一般纳税企业购进原材料支付的增值税</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小规模纳税企业购进原材料支付的增值税</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一般纳税企业进口应税消费品支付的消费税</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【解析】一般纳税企业购进原材料支付的增值税不计入存货成本，小规模纳税企业购进原材料支付的增值税计入存货成本。</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12.2009年12月31日，甲公司购入一台设备并投入使用，其成本为25万元，预计使用年限5年，预计净残值1万元，采用双倍余额递减法计提折旧。假定不考虑其他因素，2010年度该设备应计提的折旧为(　)万元。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A.4.8</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B.8</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C.9.6</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D.10</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【解析】2010年该设备应计提的折旧为25×2/5=10(万元)。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13.下列各项中，应列入资产负债表“其他应付款”项目的是(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A.应付租入包装物租金</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B.应付融资租入固定资产租金</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C.结转到期无力支付的应付票据</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D.应付由企业负担的职工社会保险费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【解析】选项B计入长期应付款中，选项C计入应付账款中，选项D计入应付职工薪酬中。</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14.某增值税一般纳税企业因暴雨毁损库存原材料一批，其成本为200万元，经确认应转出的增值税税额为34万元;收回残料价值8万元，收到保险公司赔偿款112万元。假定不考虑其他因素，经批准企业确认该材料毁损净损失的会计分录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A.借：营业外支出114贷：待处理财产损益114</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B.借：管理费用114</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贷：待处理财产损益114</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C.借：营业外支出80</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贷：待处理财产损益80</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D.借：管理费用80</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贷：待处理财产损益80</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【解析】该企业材料毁损经批准前计入待处理财产损溢的金额是200+34=234(万元)，扣除收回残料价值以及保险公司赔款后的净损失是234-8-112=114(万元)。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15.某企业采用月末一次加权平均法计算发出材料成本。2010年3月1日结存甲材料200件，单位成本40元;3月15日购入甲材料400件，单位成本35元;3月20日购入甲材料400件，单位成本38元;当月共发出甲材料500件。3月份发出甲材料的成本为(　)元。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A.18500</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B.18600</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C.19000</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D.20000</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【解析】材料单价是(200*40+400*35+400*38)/(200+400+400)=37.2元/件，3月份发出甲材料成本=37.2*500=18600元，答案是B。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16.事业单位年终结账时，下列项目中不应转入“结余分配”科目的是(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A.“事业结余”科目借方余额</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B.“事业结余”科目贷方余额</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C.“经营结余”科目借方余额</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D.“经营结余”科目贷方余额</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【解析】年度终了，经营结余如为亏损，则不结转至结余分配科目中。</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17.下列各项中，不属于留存收益的是(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A.资本溢价</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B.任意盈余公积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C.未分配利润</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D.法定盈余公积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【解析】留存收益包括盈余公积和未分配利润，盈余公积又包括法定盈余公积和任意盈余公积，所以BCD都属于留存收益。A不属于留存收益。</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18.某投资项目预计未来收益前景为“很好”、“一般”和“较差”的概率分别为30%、50%和20%，相应的投资收益率分别为30%、12%和6%，则该项投资的预期收益率为(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A.12%</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B.16%</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C.16.2%</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D.30%</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【解析】该项投资的预期收益率=30%*30%+50%*12%+20%*6%=16.2%</w:t>
      </w:r>
    </w:p>
    <w:p>
      <w:pPr>
        <w:pStyle w:val="4"/>
        <w:keepNext w:val="0"/>
        <w:keepLines w:val="0"/>
        <w:widowControl/>
        <w:suppressLineNumbers w:val="0"/>
        <w:jc w:val="center"/>
        <w:rPr>
          <w:b/>
          <w:bCs/>
          <w:sz w:val="18"/>
          <w:szCs w:val="18"/>
        </w:rPr>
      </w:pPr>
      <w:bookmarkStart w:id="0" w:name="_GoBack"/>
      <w:bookmarkEnd w:id="0"/>
    </w:p>
    <w:p/>
    <w:sectPr>
      <w:headerReference r:id="rId5" w:type="first"/>
      <w:headerReference r:id="rId3" w:type="default"/>
      <w:footerReference r:id="rId6"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中大网校</w:t>
    </w:r>
    <w:r>
      <w:rPr>
        <w:rFonts w:hint="eastAsia"/>
        <w:lang w:eastAsia="zh-CN"/>
      </w:rPr>
      <w:t>初级会计职称</w:t>
    </w:r>
    <w:r>
      <w:rPr>
        <w:rFonts w:hint="eastAsia"/>
      </w:rPr>
      <w:t>考试网整理</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58240" behindDoc="1" locked="0" layoutInCell="0" allowOverlap="1">
          <wp:simplePos x="0" y="0"/>
          <wp:positionH relativeFrom="margin">
            <wp:posOffset>-8890</wp:posOffset>
          </wp:positionH>
          <wp:positionV relativeFrom="margin">
            <wp:posOffset>1279525</wp:posOffset>
          </wp:positionV>
          <wp:extent cx="5269865" cy="6323965"/>
          <wp:effectExtent l="0" t="0" r="0" b="0"/>
          <wp:wrapNone/>
          <wp:docPr id="4" name="WordPictureWatermar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3"/>
                  <pic:cNvPicPr>
                    <a:picLocks noChangeAspect="1"/>
                  </pic:cNvPicPr>
                </pic:nvPicPr>
                <pic:blipFill>
                  <a:blip r:embed="rId1"/>
                  <a:stretch>
                    <a:fillRect/>
                  </a:stretch>
                </pic:blipFill>
                <pic:spPr>
                  <a:xfrm>
                    <a:off x="0" y="0"/>
                    <a:ext cx="5269865" cy="6323965"/>
                  </a:xfrm>
                  <a:prstGeom prst="rect">
                    <a:avLst/>
                  </a:prstGeom>
                  <a:noFill/>
                  <a:ln w="9525">
                    <a:noFill/>
                  </a:ln>
                </pic:spPr>
              </pic:pic>
            </a:graphicData>
          </a:graphic>
        </wp:anchor>
      </w:drawing>
    </w:r>
    <w:r>
      <w:rPr>
        <w:rFonts w:hint="eastAsia"/>
        <w:lang w:val="en-US" w:eastAsia="zh-CN"/>
      </w:rPr>
      <w:t>2010</w:t>
    </w:r>
    <w:r>
      <w:rPr>
        <w:rFonts w:hint="eastAsia"/>
      </w:rPr>
      <w:t>年初级</w:t>
    </w:r>
    <w:r>
      <w:rPr>
        <w:rFonts w:hint="eastAsia"/>
        <w:lang w:eastAsia="zh-CN"/>
      </w:rPr>
      <w:t>会计职称</w:t>
    </w:r>
    <w:r>
      <w:rPr>
        <w:rFonts w:hint="eastAsia"/>
      </w:rPr>
      <w:t>真题</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269865" cy="6323965"/>
          <wp:effectExtent l="0" t="0" r="0" b="0"/>
          <wp:wrapNone/>
          <wp:docPr id="3" name="WordPictureWater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
                  <pic:cNvPicPr>
                    <a:picLocks noChangeAspect="1"/>
                  </pic:cNvPicPr>
                </pic:nvPicPr>
                <pic:blipFill>
                  <a:blip r:embed="rId1"/>
                  <a:stretch>
                    <a:fillRect/>
                  </a:stretch>
                </pic:blipFill>
                <pic:spPr>
                  <a:xfrm>
                    <a:off x="0" y="0"/>
                    <a:ext cx="5269865" cy="6323965"/>
                  </a:xfrm>
                  <a:prstGeom prst="rect">
                    <a:avLst/>
                  </a:prstGeom>
                  <a:noFill/>
                  <a:ln w="9525">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269865" cy="6323965"/>
          <wp:effectExtent l="0" t="0" r="0" b="0"/>
          <wp:wrapNone/>
          <wp:docPr id="2" name="WordPictureWater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
                  <pic:cNvPicPr>
                    <a:picLocks noChangeAspect="1"/>
                  </pic:cNvPicPr>
                </pic:nvPicPr>
                <pic:blipFill>
                  <a:blip r:embed="rId1"/>
                  <a:stretch>
                    <a:fillRect/>
                  </a:stretch>
                </pic:blipFill>
                <pic:spPr>
                  <a:xfrm>
                    <a:off x="0" y="0"/>
                    <a:ext cx="5269865" cy="632396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68"/>
    <w:rsid w:val="000650E2"/>
    <w:rsid w:val="0010063A"/>
    <w:rsid w:val="001E76EB"/>
    <w:rsid w:val="00261C0E"/>
    <w:rsid w:val="00261F3E"/>
    <w:rsid w:val="002910C4"/>
    <w:rsid w:val="00395B0A"/>
    <w:rsid w:val="003E736E"/>
    <w:rsid w:val="00407B8A"/>
    <w:rsid w:val="00430EC7"/>
    <w:rsid w:val="004753D4"/>
    <w:rsid w:val="004961A6"/>
    <w:rsid w:val="004A36EA"/>
    <w:rsid w:val="004B2067"/>
    <w:rsid w:val="004D61DE"/>
    <w:rsid w:val="005063E5"/>
    <w:rsid w:val="005467AE"/>
    <w:rsid w:val="00573944"/>
    <w:rsid w:val="005809CC"/>
    <w:rsid w:val="00593DA5"/>
    <w:rsid w:val="005A38C9"/>
    <w:rsid w:val="006803F7"/>
    <w:rsid w:val="00712868"/>
    <w:rsid w:val="007E4CD2"/>
    <w:rsid w:val="00817068"/>
    <w:rsid w:val="009179AC"/>
    <w:rsid w:val="00963E58"/>
    <w:rsid w:val="009F6210"/>
    <w:rsid w:val="00A404E0"/>
    <w:rsid w:val="00A61A07"/>
    <w:rsid w:val="00B31D0E"/>
    <w:rsid w:val="00BC55D5"/>
    <w:rsid w:val="00BD0663"/>
    <w:rsid w:val="00BD1672"/>
    <w:rsid w:val="00BE71F5"/>
    <w:rsid w:val="00C30E80"/>
    <w:rsid w:val="00CA7733"/>
    <w:rsid w:val="00CF29F9"/>
    <w:rsid w:val="00CF50C6"/>
    <w:rsid w:val="00D24461"/>
    <w:rsid w:val="00D50476"/>
    <w:rsid w:val="00D92185"/>
    <w:rsid w:val="00DD16A5"/>
    <w:rsid w:val="00DD4C27"/>
    <w:rsid w:val="00DE57B4"/>
    <w:rsid w:val="00E55591"/>
    <w:rsid w:val="00E84B28"/>
    <w:rsid w:val="00ED5192"/>
    <w:rsid w:val="00EF6AF8"/>
    <w:rsid w:val="00F15AFF"/>
    <w:rsid w:val="00F808BD"/>
    <w:rsid w:val="00FA2E2D"/>
    <w:rsid w:val="00FA6799"/>
    <w:rsid w:val="09170416"/>
    <w:rsid w:val="144F39B6"/>
    <w:rsid w:val="1A454079"/>
    <w:rsid w:val="3E483C60"/>
    <w:rsid w:val="55DF58B1"/>
    <w:rsid w:val="5A1A6117"/>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qFormat/>
    <w:uiPriority w:val="99"/>
    <w:pPr>
      <w:tabs>
        <w:tab w:val="center" w:pos="4153"/>
        <w:tab w:val="right" w:pos="8306"/>
      </w:tabs>
      <w:snapToGrid w:val="0"/>
      <w:jc w:val="left"/>
    </w:pPr>
    <w:rPr>
      <w:sz w:val="18"/>
      <w:szCs w:val="18"/>
    </w:rPr>
  </w:style>
  <w:style w:type="paragraph" w:styleId="3">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6">
    <w:name w:val="Strong"/>
    <w:basedOn w:val="5"/>
    <w:qFormat/>
    <w:locked/>
    <w:uiPriority w:val="99"/>
    <w:rPr>
      <w:rFonts w:cs="Times New Roman"/>
      <w:b/>
      <w:bCs/>
    </w:rPr>
  </w:style>
  <w:style w:type="character" w:styleId="7">
    <w:name w:val="Hyperlink"/>
    <w:basedOn w:val="5"/>
    <w:qFormat/>
    <w:uiPriority w:val="99"/>
    <w:rPr>
      <w:rFonts w:cs="Times New Roman"/>
      <w:color w:val="0000FF"/>
      <w:u w:val="single"/>
    </w:rPr>
  </w:style>
  <w:style w:type="character" w:customStyle="1" w:styleId="9">
    <w:name w:val="Header Char"/>
    <w:basedOn w:val="5"/>
    <w:link w:val="3"/>
    <w:semiHidden/>
    <w:qFormat/>
    <w:locked/>
    <w:uiPriority w:val="99"/>
    <w:rPr>
      <w:rFonts w:cs="Times New Roman"/>
      <w:sz w:val="18"/>
      <w:szCs w:val="18"/>
    </w:rPr>
  </w:style>
  <w:style w:type="character" w:customStyle="1" w:styleId="10">
    <w:name w:val="Footer Char"/>
    <w:basedOn w:val="5"/>
    <w:link w:val="2"/>
    <w:semiHidden/>
    <w:qFormat/>
    <w:locked/>
    <w:uiPriority w:val="99"/>
    <w:rPr>
      <w:rFonts w:cs="Times New Roman"/>
      <w:sz w:val="18"/>
      <w:szCs w:val="18"/>
    </w:rPr>
  </w:style>
  <w:style w:type="character" w:customStyle="1" w:styleId="11">
    <w:name w:val="apple-converted-space"/>
    <w:basedOn w:val="5"/>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25</Pages>
  <Words>3648</Words>
  <Characters>20794</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2017-03-06T07:27:00Z</dcterms:created>
  <dc:creator>Sky123.Org</dc:creator>
  <cp:lastModifiedBy>Administrator</cp:lastModifiedBy>
  <dcterms:modified xsi:type="dcterms:W3CDTF">2017-03-07T04:08:25Z</dcterms:modified>
  <dc:title>2016年初级经济师《经济基础知识》真题及答案</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