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一、单项选择题</w:t>
      </w:r>
      <w:r w:rsidRPr="00670EAC">
        <w:rPr>
          <w:rFonts w:ascii="Arial" w:hAnsi="Arial" w:cs="Arial"/>
          <w:b/>
          <w:bCs/>
          <w:color w:val="000000"/>
          <w:kern w:val="0"/>
          <w:sz w:val="23"/>
        </w:rPr>
        <w:t>(</w:t>
      </w:r>
      <w:r w:rsidRPr="00670EAC">
        <w:rPr>
          <w:rFonts w:ascii="Arial" w:hAnsi="Arial" w:cs="Arial" w:hint="eastAsia"/>
          <w:b/>
          <w:bCs/>
          <w:color w:val="000000"/>
          <w:kern w:val="0"/>
          <w:sz w:val="23"/>
        </w:rPr>
        <w:t>共</w:t>
      </w:r>
      <w:r w:rsidRPr="00670EAC">
        <w:rPr>
          <w:rFonts w:ascii="Arial" w:hAnsi="Arial" w:cs="Arial"/>
          <w:b/>
          <w:bCs/>
          <w:color w:val="000000"/>
          <w:kern w:val="0"/>
          <w:sz w:val="23"/>
        </w:rPr>
        <w:t>20</w:t>
      </w:r>
      <w:r w:rsidRPr="00670EAC">
        <w:rPr>
          <w:rFonts w:ascii="Arial" w:hAnsi="Arial" w:cs="Arial" w:hint="eastAsia"/>
          <w:b/>
          <w:bCs/>
          <w:color w:val="000000"/>
          <w:kern w:val="0"/>
          <w:sz w:val="23"/>
        </w:rPr>
        <w:t>题，每题</w:t>
      </w:r>
      <w:r w:rsidRPr="00670EAC">
        <w:rPr>
          <w:rFonts w:ascii="Arial" w:hAnsi="Arial" w:cs="Arial"/>
          <w:b/>
          <w:bCs/>
          <w:color w:val="000000"/>
          <w:kern w:val="0"/>
          <w:sz w:val="23"/>
        </w:rPr>
        <w:t>1</w:t>
      </w:r>
      <w:r w:rsidRPr="00670EAC">
        <w:rPr>
          <w:rFonts w:ascii="Arial" w:hAnsi="Arial" w:cs="Arial" w:hint="eastAsia"/>
          <w:b/>
          <w:bCs/>
          <w:color w:val="000000"/>
          <w:kern w:val="0"/>
          <w:sz w:val="23"/>
        </w:rPr>
        <w:t>分。每题的备选项中，只有</w:t>
      </w:r>
      <w:r w:rsidRPr="00670EAC">
        <w:rPr>
          <w:rFonts w:ascii="Arial" w:hAnsi="Arial" w:cs="Arial"/>
          <w:b/>
          <w:bCs/>
          <w:color w:val="000000"/>
          <w:kern w:val="0"/>
          <w:sz w:val="23"/>
        </w:rPr>
        <w:t>1</w:t>
      </w:r>
      <w:r w:rsidRPr="00670EAC">
        <w:rPr>
          <w:rFonts w:ascii="Arial" w:hAnsi="Arial" w:cs="Arial" w:hint="eastAsia"/>
          <w:b/>
          <w:bCs/>
          <w:color w:val="000000"/>
          <w:kern w:val="0"/>
          <w:sz w:val="23"/>
        </w:rPr>
        <w:t>个最符合题意</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影响钢筋混凝土梁斜截面破坏形式的因素中，影响相对较大的因素是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截面尺寸</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混凝土强度等级</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配箍率</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弯起钢筋含量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建筑物高度相同、面积相等时，耗热量比值最小的平面形式是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正方形</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长方形</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圆形</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D.1</w:t>
      </w:r>
      <w:r w:rsidRPr="00670EAC">
        <w:rPr>
          <w:rFonts w:ascii="Arial" w:hAnsi="Arial" w:cs="Arial" w:hint="eastAsia"/>
          <w:color w:val="000000"/>
          <w:kern w:val="0"/>
          <w:sz w:val="23"/>
          <w:szCs w:val="23"/>
        </w:rPr>
        <w:t>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关于建筑石膏技术性质的说法，错误的是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凝结硬化快</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硬化时体积微膨胀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硬化后空隙率高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防火性能差</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水泥强度等级根据胶砂法测定水泥</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的抗压强度和抗折强度来判定。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A.3d</w:t>
      </w:r>
      <w:r w:rsidRPr="00670EAC">
        <w:rPr>
          <w:rFonts w:ascii="Arial" w:hAnsi="Arial" w:cs="Arial" w:hint="eastAsia"/>
          <w:color w:val="000000"/>
          <w:kern w:val="0"/>
          <w:sz w:val="23"/>
          <w:szCs w:val="23"/>
        </w:rPr>
        <w:t>和</w:t>
      </w:r>
      <w:r w:rsidRPr="00670EAC">
        <w:rPr>
          <w:rFonts w:ascii="Arial" w:hAnsi="Arial" w:cs="Arial"/>
          <w:color w:val="000000"/>
          <w:kern w:val="0"/>
          <w:sz w:val="23"/>
          <w:szCs w:val="23"/>
        </w:rPr>
        <w:t>7d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B.3d</w:t>
      </w:r>
      <w:r w:rsidRPr="00670EAC">
        <w:rPr>
          <w:rFonts w:ascii="Arial" w:hAnsi="Arial" w:cs="Arial" w:hint="eastAsia"/>
          <w:color w:val="000000"/>
          <w:kern w:val="0"/>
          <w:sz w:val="23"/>
          <w:szCs w:val="23"/>
        </w:rPr>
        <w:t>和</w:t>
      </w:r>
      <w:r w:rsidRPr="00670EAC">
        <w:rPr>
          <w:rFonts w:ascii="Arial" w:hAnsi="Arial" w:cs="Arial"/>
          <w:color w:val="000000"/>
          <w:kern w:val="0"/>
          <w:sz w:val="23"/>
          <w:szCs w:val="23"/>
        </w:rPr>
        <w:t>28d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C.7d</w:t>
      </w:r>
      <w:r w:rsidRPr="00670EAC">
        <w:rPr>
          <w:rFonts w:ascii="Arial" w:hAnsi="Arial" w:cs="Arial" w:hint="eastAsia"/>
          <w:color w:val="000000"/>
          <w:kern w:val="0"/>
          <w:sz w:val="23"/>
          <w:szCs w:val="23"/>
        </w:rPr>
        <w:t>和</w:t>
      </w:r>
      <w:r w:rsidRPr="00670EAC">
        <w:rPr>
          <w:rFonts w:ascii="Arial" w:hAnsi="Arial" w:cs="Arial"/>
          <w:color w:val="000000"/>
          <w:kern w:val="0"/>
          <w:sz w:val="23"/>
          <w:szCs w:val="23"/>
        </w:rPr>
        <w:t>14d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D.7d</w:t>
      </w:r>
      <w:r w:rsidRPr="00670EAC">
        <w:rPr>
          <w:rFonts w:ascii="Arial" w:hAnsi="Arial" w:cs="Arial" w:hint="eastAsia"/>
          <w:color w:val="000000"/>
          <w:kern w:val="0"/>
          <w:sz w:val="23"/>
          <w:szCs w:val="23"/>
        </w:rPr>
        <w:t>和</w:t>
      </w:r>
      <w:r w:rsidRPr="00670EAC">
        <w:rPr>
          <w:rFonts w:ascii="Arial" w:hAnsi="Arial" w:cs="Arial"/>
          <w:color w:val="000000"/>
          <w:kern w:val="0"/>
          <w:sz w:val="23"/>
          <w:szCs w:val="23"/>
        </w:rPr>
        <w:t>28d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5.</w:t>
      </w:r>
      <w:r w:rsidRPr="00670EAC">
        <w:rPr>
          <w:rFonts w:ascii="Arial" w:hAnsi="Arial" w:cs="Arial" w:hint="eastAsia"/>
          <w:color w:val="000000"/>
          <w:kern w:val="0"/>
          <w:sz w:val="23"/>
          <w:szCs w:val="23"/>
        </w:rPr>
        <w:t>水准测量中，</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点为后视点，</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点为前视点，</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点高程为</w:t>
      </w:r>
      <w:r w:rsidRPr="00670EAC">
        <w:rPr>
          <w:rFonts w:ascii="Arial" w:hAnsi="Arial" w:cs="Arial"/>
          <w:color w:val="000000"/>
          <w:kern w:val="0"/>
          <w:sz w:val="23"/>
          <w:szCs w:val="23"/>
        </w:rPr>
        <w:t>ha</w:t>
      </w:r>
      <w:r w:rsidRPr="00670EAC">
        <w:rPr>
          <w:rFonts w:ascii="Arial" w:hAnsi="Arial" w:cs="Arial" w:hint="eastAsia"/>
          <w:color w:val="000000"/>
          <w:kern w:val="0"/>
          <w:sz w:val="23"/>
          <w:szCs w:val="23"/>
        </w:rPr>
        <w:t>，后视读数为</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，前视读数为</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，则</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点高程</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A.ha-a+b</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B.ha+a-b</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C.a+b-ha</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D.a-b-ha</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6.</w:t>
      </w:r>
      <w:r w:rsidRPr="00670EAC">
        <w:rPr>
          <w:rFonts w:ascii="Arial" w:hAnsi="Arial" w:cs="Arial" w:hint="eastAsia"/>
          <w:color w:val="000000"/>
          <w:kern w:val="0"/>
          <w:sz w:val="23"/>
          <w:szCs w:val="23"/>
        </w:rPr>
        <w:t>最适合泵送的混凝土坍落度是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A.20mm</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B.50mm</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C.80mm</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D.100mm</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7.</w:t>
      </w:r>
      <w:r w:rsidRPr="00670EAC">
        <w:rPr>
          <w:rFonts w:ascii="Arial" w:hAnsi="Arial" w:cs="Arial" w:hint="eastAsia"/>
          <w:color w:val="000000"/>
          <w:kern w:val="0"/>
          <w:sz w:val="23"/>
          <w:szCs w:val="23"/>
        </w:rPr>
        <w:t>立面铺贴防水卷材适应采用</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空铺法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点粘法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条粘法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满粘法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8.</w:t>
      </w:r>
      <w:r w:rsidRPr="00670EAC">
        <w:rPr>
          <w:rFonts w:ascii="Arial" w:hAnsi="Arial" w:cs="Arial" w:hint="eastAsia"/>
          <w:color w:val="000000"/>
          <w:kern w:val="0"/>
          <w:sz w:val="23"/>
          <w:szCs w:val="23"/>
        </w:rPr>
        <w:t>根据相关规范，门窗工程中不需要进行性能复测的项目是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人造木门窗复验氨的含量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外墙塑料窗复验抗风压性能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外墙金属窗复验雨水渗漏性能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外墙金属窗复验复验空气渗透性能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9.</w:t>
      </w:r>
      <w:r w:rsidRPr="00670EAC">
        <w:rPr>
          <w:rFonts w:ascii="Arial" w:hAnsi="Arial" w:cs="Arial" w:hint="eastAsia"/>
          <w:color w:val="000000"/>
          <w:kern w:val="0"/>
          <w:sz w:val="23"/>
          <w:szCs w:val="23"/>
        </w:rPr>
        <w:t>关于建筑幕墙防雷构造要求的说法，错误的是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幕墙的铝合金立柱采用柔性导线连通上、下柱</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幕墙立柱预埋件用圆钢或扁钢与主体结构的均压环焊接连通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幕墙压顶板与主体结构屋顶的防雷系统有效连接</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在有镀膜层的构件上进行防雷连接应保护好所有的镀膜层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10.</w:t>
      </w:r>
      <w:r w:rsidRPr="00670EAC">
        <w:rPr>
          <w:rFonts w:ascii="Arial" w:hAnsi="Arial" w:cs="Arial" w:hint="eastAsia"/>
          <w:color w:val="000000"/>
          <w:kern w:val="0"/>
          <w:sz w:val="23"/>
          <w:szCs w:val="23"/>
        </w:rPr>
        <w:t>厕浴间蒸压加气混凝土砌块</w:t>
      </w:r>
      <w:r w:rsidRPr="00670EAC">
        <w:rPr>
          <w:rFonts w:ascii="Arial" w:hAnsi="Arial" w:cs="Arial"/>
          <w:color w:val="000000"/>
          <w:kern w:val="0"/>
          <w:sz w:val="23"/>
          <w:szCs w:val="23"/>
        </w:rPr>
        <w:t>200mm</w:t>
      </w:r>
      <w:r w:rsidRPr="00670EAC">
        <w:rPr>
          <w:rFonts w:ascii="Arial" w:hAnsi="Arial" w:cs="Arial" w:hint="eastAsia"/>
          <w:color w:val="000000"/>
          <w:kern w:val="0"/>
          <w:sz w:val="23"/>
          <w:szCs w:val="23"/>
        </w:rPr>
        <w:t>高度范围内应做</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坎台。</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混凝土</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普通透水墙</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多孔砖</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混凝土小型空心砌块</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11.</w:t>
      </w:r>
      <w:r w:rsidRPr="00670EAC">
        <w:rPr>
          <w:rFonts w:ascii="Arial" w:hAnsi="Arial" w:cs="Arial" w:hint="eastAsia"/>
          <w:color w:val="000000"/>
          <w:kern w:val="0"/>
          <w:sz w:val="23"/>
          <w:szCs w:val="23"/>
        </w:rPr>
        <w:t>脚手架定期检查的主要项目不包括</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杆件的设置和连接是否符合要求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立杆的沉降和垂直度</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地基是否有积水，底座是否松动</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安装的红色警示灯</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12.</w:t>
      </w:r>
      <w:r w:rsidRPr="00670EAC">
        <w:rPr>
          <w:rFonts w:ascii="Arial" w:hAnsi="Arial" w:cs="Arial" w:hint="eastAsia"/>
          <w:color w:val="000000"/>
          <w:kern w:val="0"/>
          <w:sz w:val="23"/>
          <w:szCs w:val="23"/>
        </w:rPr>
        <w:t>关于外用电梯安全控制的说法，正确的是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外用电梯由有相应资质的专业队伍安装完成后经监理验收合格即可投入使用</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外用电梯底笼周围</w:t>
      </w:r>
      <w:r w:rsidRPr="00670EAC">
        <w:rPr>
          <w:rFonts w:ascii="Arial" w:hAnsi="Arial" w:cs="Arial"/>
          <w:color w:val="000000"/>
          <w:kern w:val="0"/>
          <w:sz w:val="23"/>
          <w:szCs w:val="23"/>
        </w:rPr>
        <w:t>2.5m</w:t>
      </w:r>
      <w:r w:rsidRPr="00670EAC">
        <w:rPr>
          <w:rFonts w:ascii="Arial" w:hAnsi="Arial" w:cs="Arial" w:hint="eastAsia"/>
          <w:color w:val="000000"/>
          <w:kern w:val="0"/>
          <w:sz w:val="23"/>
          <w:szCs w:val="23"/>
        </w:rPr>
        <w:t>范围内必须设置牢固的防护栏杆</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外用电梯与各层站过桥和运输通道进出口处应设常开型防护门</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七级大风天气时，在项目检查合格的情况下使用外用电梯</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13.</w:t>
      </w:r>
      <w:r w:rsidRPr="00670EAC">
        <w:rPr>
          <w:rFonts w:ascii="Arial" w:hAnsi="Arial" w:cs="Arial" w:hint="eastAsia"/>
          <w:color w:val="000000"/>
          <w:kern w:val="0"/>
          <w:sz w:val="23"/>
          <w:szCs w:val="23"/>
        </w:rPr>
        <w:t>无须办理动火证的作业是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登高焊、割作业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密闭容器内动火作业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现场食堂用火作业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比较密封的地下室动火作业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14.</w:t>
      </w:r>
      <w:r w:rsidRPr="00670EAC">
        <w:rPr>
          <w:rFonts w:ascii="Arial" w:hAnsi="Arial" w:cs="Arial" w:hint="eastAsia"/>
          <w:color w:val="000000"/>
          <w:kern w:val="0"/>
          <w:sz w:val="23"/>
          <w:szCs w:val="23"/>
        </w:rPr>
        <w:t>施工现场污水排放前，应与所在地县级以上人民政府</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部门签署排放许可协议，申领许可证。</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城管</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市政管理</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环卫</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卫生管理</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15.</w:t>
      </w:r>
      <w:r w:rsidRPr="00670EAC">
        <w:rPr>
          <w:rFonts w:ascii="Arial" w:hAnsi="Arial" w:cs="Arial" w:hint="eastAsia"/>
          <w:color w:val="000000"/>
          <w:kern w:val="0"/>
          <w:sz w:val="23"/>
          <w:szCs w:val="23"/>
        </w:rPr>
        <w:t>关于施工现场临时用水管理的说法，正确的是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高度超过</w:t>
      </w:r>
      <w:r w:rsidRPr="00670EAC">
        <w:rPr>
          <w:rFonts w:ascii="Arial" w:hAnsi="Arial" w:cs="Arial"/>
          <w:color w:val="000000"/>
          <w:kern w:val="0"/>
          <w:sz w:val="23"/>
          <w:szCs w:val="23"/>
        </w:rPr>
        <w:t>24</w:t>
      </w:r>
      <w:r w:rsidRPr="00670EAC">
        <w:rPr>
          <w:rFonts w:ascii="Arial" w:hAnsi="Arial" w:cs="Arial" w:hint="eastAsia"/>
          <w:color w:val="000000"/>
          <w:kern w:val="0"/>
          <w:sz w:val="23"/>
          <w:szCs w:val="23"/>
        </w:rPr>
        <w:t>米的建筑工程严禁把消防管兼作施工用水管线</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施工降水不可用于临时用水</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自行设计消防用水时消防于管直径最小应为</w:t>
      </w:r>
      <w:r w:rsidRPr="00670EAC">
        <w:rPr>
          <w:rFonts w:ascii="Arial" w:hAnsi="Arial" w:cs="Arial"/>
          <w:color w:val="000000"/>
          <w:kern w:val="0"/>
          <w:sz w:val="23"/>
          <w:szCs w:val="23"/>
        </w:rPr>
        <w:t>150mm</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消防供水中的消防泵可不使用专用配电线路</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16.</w:t>
      </w:r>
      <w:r w:rsidRPr="00670EAC">
        <w:rPr>
          <w:rFonts w:ascii="Arial" w:hAnsi="Arial" w:cs="Arial" w:hint="eastAsia"/>
          <w:color w:val="000000"/>
          <w:kern w:val="0"/>
          <w:sz w:val="23"/>
          <w:szCs w:val="23"/>
        </w:rPr>
        <w:t>下列选项中，《民用建筑节能条例》未作出规定的是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节能。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新建建筑</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既有建筑</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建材研制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建筑用能系统运行</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17.</w:t>
      </w:r>
      <w:r w:rsidRPr="00670EAC">
        <w:rPr>
          <w:rFonts w:ascii="Arial" w:hAnsi="Arial" w:cs="Arial" w:hint="eastAsia"/>
          <w:color w:val="000000"/>
          <w:kern w:val="0"/>
          <w:sz w:val="23"/>
          <w:szCs w:val="23"/>
        </w:rPr>
        <w:t>根据《建设工程项目管理规范》</w:t>
      </w:r>
      <w:r w:rsidRPr="00670EAC">
        <w:rPr>
          <w:rFonts w:ascii="Arial" w:hAnsi="Arial" w:cs="Arial"/>
          <w:color w:val="000000"/>
          <w:kern w:val="0"/>
          <w:sz w:val="23"/>
          <w:szCs w:val="23"/>
        </w:rPr>
        <w:t>(GB/T50326)</w:t>
      </w:r>
      <w:r w:rsidRPr="00670EAC">
        <w:rPr>
          <w:rFonts w:ascii="Arial" w:hAnsi="Arial" w:cs="Arial" w:hint="eastAsia"/>
          <w:color w:val="000000"/>
          <w:kern w:val="0"/>
          <w:sz w:val="23"/>
          <w:szCs w:val="23"/>
        </w:rPr>
        <w:t>的有关规定，在满足项目管理实施规划要求的前提下，承包方的项目管理实施规划可以用</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代替。</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质量计划</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安全生产责任制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文明施工方案</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劳动力、材料和机械计划</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18.</w:t>
      </w:r>
      <w:r w:rsidRPr="00670EAC">
        <w:rPr>
          <w:rFonts w:ascii="Arial" w:hAnsi="Arial" w:cs="Arial" w:hint="eastAsia"/>
          <w:color w:val="000000"/>
          <w:kern w:val="0"/>
          <w:sz w:val="23"/>
          <w:szCs w:val="23"/>
        </w:rPr>
        <w:t>下列选项中，属于分部工程的是</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砖砌体工程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土方开挖工程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建筑屋面工程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防雷击接地工程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19.</w:t>
      </w:r>
      <w:r w:rsidRPr="00670EAC">
        <w:rPr>
          <w:rFonts w:ascii="Arial" w:hAnsi="Arial" w:cs="Arial" w:hint="eastAsia"/>
          <w:color w:val="000000"/>
          <w:kern w:val="0"/>
          <w:sz w:val="23"/>
          <w:szCs w:val="23"/>
        </w:rPr>
        <w:t>根据《建筑工程施工质量验收统一标准》</w:t>
      </w:r>
      <w:r w:rsidRPr="00670EAC">
        <w:rPr>
          <w:rFonts w:ascii="Arial" w:hAnsi="Arial" w:cs="Arial"/>
          <w:color w:val="000000"/>
          <w:kern w:val="0"/>
          <w:sz w:val="23"/>
          <w:szCs w:val="23"/>
        </w:rPr>
        <w:t>(GB 50300)</w:t>
      </w:r>
      <w:r w:rsidRPr="00670EAC">
        <w:rPr>
          <w:rFonts w:ascii="Arial" w:hAnsi="Arial" w:cs="Arial" w:hint="eastAsia"/>
          <w:color w:val="000000"/>
          <w:kern w:val="0"/>
          <w:sz w:val="23"/>
          <w:szCs w:val="23"/>
        </w:rPr>
        <w:t>，单位工程竣工验收应由</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组织。</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施工单位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建设单位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监理单位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设计单位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20.</w:t>
      </w:r>
      <w:r w:rsidRPr="00670EAC">
        <w:rPr>
          <w:rFonts w:ascii="Arial" w:hAnsi="Arial" w:cs="Arial" w:hint="eastAsia"/>
          <w:color w:val="000000"/>
          <w:kern w:val="0"/>
          <w:sz w:val="23"/>
          <w:szCs w:val="23"/>
        </w:rPr>
        <w:t>混凝土悬臂构件底模拆除时，混凝土强度不得低于设计强度的</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A.50</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B.75</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C.90</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D.100</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二、多项选择题</w:t>
      </w:r>
      <w:r w:rsidRPr="00670EAC">
        <w:rPr>
          <w:rFonts w:ascii="Arial" w:hAnsi="Arial" w:cs="Arial"/>
          <w:b/>
          <w:bCs/>
          <w:color w:val="000000"/>
          <w:kern w:val="0"/>
          <w:sz w:val="23"/>
        </w:rPr>
        <w:t>(</w:t>
      </w:r>
      <w:r w:rsidRPr="00670EAC">
        <w:rPr>
          <w:rFonts w:ascii="Arial" w:hAnsi="Arial" w:cs="Arial" w:hint="eastAsia"/>
          <w:b/>
          <w:bCs/>
          <w:color w:val="000000"/>
          <w:kern w:val="0"/>
          <w:sz w:val="23"/>
        </w:rPr>
        <w:t>共</w:t>
      </w:r>
      <w:r w:rsidRPr="00670EAC">
        <w:rPr>
          <w:rFonts w:ascii="Arial" w:hAnsi="Arial" w:cs="Arial"/>
          <w:b/>
          <w:bCs/>
          <w:color w:val="000000"/>
          <w:kern w:val="0"/>
          <w:sz w:val="23"/>
        </w:rPr>
        <w:t>10</w:t>
      </w:r>
      <w:r w:rsidRPr="00670EAC">
        <w:rPr>
          <w:rFonts w:ascii="Arial" w:hAnsi="Arial" w:cs="Arial" w:hint="eastAsia"/>
          <w:b/>
          <w:bCs/>
          <w:color w:val="000000"/>
          <w:kern w:val="0"/>
          <w:sz w:val="23"/>
        </w:rPr>
        <w:t>题，每题</w:t>
      </w:r>
      <w:r w:rsidRPr="00670EAC">
        <w:rPr>
          <w:rFonts w:ascii="Arial" w:hAnsi="Arial" w:cs="Arial"/>
          <w:b/>
          <w:bCs/>
          <w:color w:val="000000"/>
          <w:kern w:val="0"/>
          <w:sz w:val="23"/>
        </w:rPr>
        <w:t>2</w:t>
      </w:r>
      <w:r w:rsidRPr="00670EAC">
        <w:rPr>
          <w:rFonts w:ascii="Arial" w:hAnsi="Arial" w:cs="Arial" w:hint="eastAsia"/>
          <w:b/>
          <w:bCs/>
          <w:color w:val="000000"/>
          <w:kern w:val="0"/>
          <w:sz w:val="23"/>
        </w:rPr>
        <w:t>分。每题的备选项中，有</w:t>
      </w:r>
      <w:r w:rsidRPr="00670EAC">
        <w:rPr>
          <w:rFonts w:ascii="Arial" w:hAnsi="Arial" w:cs="Arial"/>
          <w:b/>
          <w:bCs/>
          <w:color w:val="000000"/>
          <w:kern w:val="0"/>
          <w:sz w:val="23"/>
        </w:rPr>
        <w:t>2</w:t>
      </w:r>
      <w:r w:rsidRPr="00670EAC">
        <w:rPr>
          <w:rFonts w:ascii="Arial" w:hAnsi="Arial" w:cs="Arial" w:hint="eastAsia"/>
          <w:b/>
          <w:bCs/>
          <w:color w:val="000000"/>
          <w:kern w:val="0"/>
          <w:sz w:val="23"/>
        </w:rPr>
        <w:t>个或</w:t>
      </w:r>
      <w:r w:rsidRPr="00670EAC">
        <w:rPr>
          <w:rFonts w:ascii="Arial" w:hAnsi="Arial" w:cs="Arial"/>
          <w:b/>
          <w:bCs/>
          <w:color w:val="000000"/>
          <w:kern w:val="0"/>
          <w:sz w:val="23"/>
        </w:rPr>
        <w:t>2</w:t>
      </w:r>
      <w:r w:rsidRPr="00670EAC">
        <w:rPr>
          <w:rFonts w:ascii="Arial" w:hAnsi="Arial" w:cs="Arial" w:hint="eastAsia"/>
          <w:b/>
          <w:bCs/>
          <w:color w:val="000000"/>
          <w:kern w:val="0"/>
          <w:sz w:val="23"/>
        </w:rPr>
        <w:t>个以上符合题意，至少有</w:t>
      </w:r>
      <w:r w:rsidRPr="00670EAC">
        <w:rPr>
          <w:rFonts w:ascii="Arial" w:hAnsi="Arial" w:cs="Arial"/>
          <w:b/>
          <w:bCs/>
          <w:color w:val="000000"/>
          <w:kern w:val="0"/>
          <w:sz w:val="23"/>
        </w:rPr>
        <w:t>1</w:t>
      </w:r>
      <w:r w:rsidRPr="00670EAC">
        <w:rPr>
          <w:rFonts w:ascii="Arial" w:hAnsi="Arial" w:cs="Arial" w:hint="eastAsia"/>
          <w:b/>
          <w:bCs/>
          <w:color w:val="000000"/>
          <w:kern w:val="0"/>
          <w:sz w:val="23"/>
        </w:rPr>
        <w:t>个错项。错选，本题不得分</w:t>
      </w:r>
      <w:r w:rsidRPr="00670EAC">
        <w:rPr>
          <w:rFonts w:ascii="Arial" w:hAnsi="Arial" w:cs="Arial"/>
          <w:b/>
          <w:bCs/>
          <w:color w:val="000000"/>
          <w:kern w:val="0"/>
          <w:sz w:val="23"/>
        </w:rPr>
        <w:t>;</w:t>
      </w:r>
      <w:r w:rsidRPr="00670EAC">
        <w:rPr>
          <w:rFonts w:ascii="Arial" w:hAnsi="Arial" w:cs="Arial" w:hint="eastAsia"/>
          <w:b/>
          <w:bCs/>
          <w:color w:val="000000"/>
          <w:kern w:val="0"/>
          <w:sz w:val="23"/>
        </w:rPr>
        <w:t>少选，所选的每个选项得</w:t>
      </w:r>
      <w:r w:rsidRPr="00670EAC">
        <w:rPr>
          <w:rFonts w:ascii="Arial" w:hAnsi="Arial" w:cs="Arial"/>
          <w:b/>
          <w:bCs/>
          <w:color w:val="000000"/>
          <w:kern w:val="0"/>
          <w:sz w:val="23"/>
        </w:rPr>
        <w:t>0.5</w:t>
      </w:r>
      <w:r w:rsidRPr="00670EAC">
        <w:rPr>
          <w:rFonts w:ascii="Arial" w:hAnsi="Arial" w:cs="Arial" w:hint="eastAsia"/>
          <w:b/>
          <w:bCs/>
          <w:color w:val="000000"/>
          <w:kern w:val="0"/>
          <w:sz w:val="23"/>
        </w:rPr>
        <w:t>分</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21.</w:t>
      </w:r>
      <w:r w:rsidRPr="00670EAC">
        <w:rPr>
          <w:rFonts w:ascii="Arial" w:hAnsi="Arial" w:cs="Arial" w:hint="eastAsia"/>
          <w:color w:val="000000"/>
          <w:kern w:val="0"/>
          <w:sz w:val="23"/>
          <w:szCs w:val="23"/>
        </w:rPr>
        <w:t>对混凝土构件耐久性影响较大的因素有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结构形式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环境类别</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混凝土强度等级</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混凝土保护层厚度</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钢筋数量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22.</w:t>
      </w:r>
      <w:r w:rsidRPr="00670EAC">
        <w:rPr>
          <w:rFonts w:ascii="Arial" w:hAnsi="Arial" w:cs="Arial" w:hint="eastAsia"/>
          <w:color w:val="000000"/>
          <w:kern w:val="0"/>
          <w:sz w:val="23"/>
          <w:szCs w:val="23"/>
        </w:rPr>
        <w:t>地基验槽时，需在基底进行轻型动力触探的部位有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基底已处理的部位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持力层明显不均匀的部位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有浅埋古井的部位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浅部有软弱下卧层的部位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设计文件注明的部位</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23.</w:t>
      </w:r>
      <w:r w:rsidRPr="00670EAC">
        <w:rPr>
          <w:rFonts w:ascii="Arial" w:hAnsi="Arial" w:cs="Arial" w:hint="eastAsia"/>
          <w:color w:val="000000"/>
          <w:kern w:val="0"/>
          <w:sz w:val="23"/>
          <w:szCs w:val="23"/>
        </w:rPr>
        <w:t>关于大体积混凝土裂缝控制做法，正确的有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控制混凝土入模温度</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增大水灰比，加大水泥用量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混凝土浇筑完毕，无须覆盖</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掺人适量微膨胀剂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观测混凝土温度变化，以便采取措施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24.</w:t>
      </w:r>
      <w:r w:rsidRPr="00670EAC">
        <w:rPr>
          <w:rFonts w:ascii="Arial" w:hAnsi="Arial" w:cs="Arial" w:hint="eastAsia"/>
          <w:color w:val="000000"/>
          <w:kern w:val="0"/>
          <w:sz w:val="23"/>
          <w:szCs w:val="23"/>
        </w:rPr>
        <w:t>高强螺栓施工中，摩擦面的处理方法有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喷</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抛</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丸法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砂轮打磨法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酸洗法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碱洗法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汽油擦拭法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25.</w:t>
      </w:r>
      <w:r w:rsidRPr="00670EAC">
        <w:rPr>
          <w:rFonts w:ascii="Arial" w:hAnsi="Arial" w:cs="Arial" w:hint="eastAsia"/>
          <w:color w:val="000000"/>
          <w:kern w:val="0"/>
          <w:sz w:val="23"/>
          <w:szCs w:val="23"/>
        </w:rPr>
        <w:t>在工程实施过程中，单位工程施工组织设计通常按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划分阶段进行检查。</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地基基础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主体结构</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二次结构</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装饰装修</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竣工交付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26.</w:t>
      </w:r>
      <w:r w:rsidRPr="00670EAC">
        <w:rPr>
          <w:rFonts w:ascii="Arial" w:hAnsi="Arial" w:cs="Arial" w:hint="eastAsia"/>
          <w:color w:val="000000"/>
          <w:kern w:val="0"/>
          <w:sz w:val="23"/>
          <w:szCs w:val="23"/>
        </w:rPr>
        <w:t>根据《危险性较大的分部分项工程安全管理办法》</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建质</w:t>
      </w:r>
      <w:r w:rsidRPr="00670EAC">
        <w:rPr>
          <w:rFonts w:ascii="Arial" w:hAnsi="Arial" w:cs="Arial"/>
          <w:color w:val="000000"/>
          <w:kern w:val="0"/>
          <w:sz w:val="23"/>
          <w:szCs w:val="23"/>
        </w:rPr>
        <w:t>[2009]87</w:t>
      </w:r>
      <w:r w:rsidRPr="00670EAC">
        <w:rPr>
          <w:rFonts w:ascii="Arial" w:hAnsi="Arial" w:cs="Arial" w:hint="eastAsia"/>
          <w:color w:val="000000"/>
          <w:kern w:val="0"/>
          <w:sz w:val="23"/>
          <w:szCs w:val="23"/>
        </w:rPr>
        <w:t>号</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，不得作为专家论证会专家组成员的有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建设单位项目负责人</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总监理工程师</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项目设计技术负责人</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项目专职安全生产管理人员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与项目无关的某大学相关专业教授</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27.</w:t>
      </w:r>
      <w:r w:rsidRPr="00670EAC">
        <w:rPr>
          <w:rFonts w:ascii="Arial" w:hAnsi="Arial" w:cs="Arial" w:hint="eastAsia"/>
          <w:color w:val="000000"/>
          <w:kern w:val="0"/>
          <w:sz w:val="23"/>
          <w:szCs w:val="23"/>
        </w:rPr>
        <w:t>影响施工现场平面布置的因素有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不同施工阶段</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周边环境变化</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行业协会文件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建设单位指令</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当地政府部门要求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28.</w:t>
      </w:r>
      <w:r w:rsidRPr="00670EAC">
        <w:rPr>
          <w:rFonts w:ascii="Arial" w:hAnsi="Arial" w:cs="Arial" w:hint="eastAsia"/>
          <w:color w:val="000000"/>
          <w:kern w:val="0"/>
          <w:sz w:val="23"/>
          <w:szCs w:val="23"/>
        </w:rPr>
        <w:t>可以使用</w:t>
      </w:r>
      <w:r w:rsidRPr="00670EAC">
        <w:rPr>
          <w:rFonts w:ascii="Arial" w:hAnsi="Arial" w:cs="Arial"/>
          <w:color w:val="000000"/>
          <w:kern w:val="0"/>
          <w:sz w:val="23"/>
          <w:szCs w:val="23"/>
        </w:rPr>
        <w:t>36V</w:t>
      </w:r>
      <w:r w:rsidRPr="00670EAC">
        <w:rPr>
          <w:rFonts w:ascii="Arial" w:hAnsi="Arial" w:cs="Arial" w:hint="eastAsia"/>
          <w:color w:val="000000"/>
          <w:kern w:val="0"/>
          <w:sz w:val="23"/>
          <w:szCs w:val="23"/>
        </w:rPr>
        <w:t>照明用电的施工现场有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特别潮湿的场所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灯具离地面高度</w:t>
      </w:r>
      <w:r w:rsidRPr="00670EAC">
        <w:rPr>
          <w:rFonts w:ascii="Arial" w:hAnsi="Arial" w:cs="Arial"/>
          <w:color w:val="000000"/>
          <w:kern w:val="0"/>
          <w:sz w:val="23"/>
          <w:szCs w:val="23"/>
        </w:rPr>
        <w:t>2.2m</w:t>
      </w:r>
      <w:r w:rsidRPr="00670EAC">
        <w:rPr>
          <w:rFonts w:ascii="Arial" w:hAnsi="Arial" w:cs="Arial" w:hint="eastAsia"/>
          <w:color w:val="000000"/>
          <w:kern w:val="0"/>
          <w:sz w:val="23"/>
          <w:szCs w:val="23"/>
        </w:rPr>
        <w:t>场所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高温场所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有导电灰尘场所</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锅炉或金属容器内</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29.</w:t>
      </w:r>
      <w:r w:rsidRPr="00670EAC">
        <w:rPr>
          <w:rFonts w:ascii="Arial" w:hAnsi="Arial" w:cs="Arial" w:hint="eastAsia"/>
          <w:color w:val="000000"/>
          <w:kern w:val="0"/>
          <w:sz w:val="23"/>
          <w:szCs w:val="23"/>
        </w:rPr>
        <w:t>根据《建设工程施工专业分包合同</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示范文本</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(GF 2003—0213)</w:t>
      </w:r>
      <w:r w:rsidRPr="00670EAC">
        <w:rPr>
          <w:rFonts w:ascii="Arial" w:hAnsi="Arial" w:cs="Arial" w:hint="eastAsia"/>
          <w:color w:val="000000"/>
          <w:kern w:val="0"/>
          <w:sz w:val="23"/>
          <w:szCs w:val="23"/>
        </w:rPr>
        <w:t>，关于承包人职责的说法正确的有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组织分包参加发包人组织的图纸会审</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提供本合同专用条款中约定的设备和设施，由劳务分包人承包因此发生的费用</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有条件地分时段为分包人提供分包工程所需的场地和通道</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确保分包人按照批准的施工组织设计进行施工</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分包人之间的交叉配合与承包人无关</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30.</w:t>
      </w:r>
      <w:r w:rsidRPr="00670EAC">
        <w:rPr>
          <w:rFonts w:ascii="Arial" w:hAnsi="Arial" w:cs="Arial" w:hint="eastAsia"/>
          <w:color w:val="000000"/>
          <w:kern w:val="0"/>
          <w:sz w:val="23"/>
          <w:szCs w:val="23"/>
        </w:rPr>
        <w:t>根据《建筑内部装修防火施工及验收规范》</w:t>
      </w:r>
      <w:r w:rsidRPr="00670EAC">
        <w:rPr>
          <w:rFonts w:ascii="Arial" w:hAnsi="Arial" w:cs="Arial"/>
          <w:color w:val="000000"/>
          <w:kern w:val="0"/>
          <w:sz w:val="23"/>
          <w:szCs w:val="23"/>
        </w:rPr>
        <w:t>(GB 50354)</w:t>
      </w:r>
      <w:r w:rsidRPr="00670EAC">
        <w:rPr>
          <w:rFonts w:ascii="Arial" w:hAnsi="Arial" w:cs="Arial" w:hint="eastAsia"/>
          <w:color w:val="000000"/>
          <w:kern w:val="0"/>
          <w:sz w:val="23"/>
          <w:szCs w:val="23"/>
        </w:rPr>
        <w:t>，进入施工现场的装修材料必须进行检查的项目有</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 xml:space="preserve">　　</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A.</w:t>
      </w:r>
      <w:r w:rsidRPr="00670EAC">
        <w:rPr>
          <w:rFonts w:ascii="Arial" w:hAnsi="Arial" w:cs="Arial" w:hint="eastAsia"/>
          <w:color w:val="000000"/>
          <w:kern w:val="0"/>
          <w:sz w:val="23"/>
          <w:szCs w:val="23"/>
        </w:rPr>
        <w:t>合格证书</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B.</w:t>
      </w:r>
      <w:r w:rsidRPr="00670EAC">
        <w:rPr>
          <w:rFonts w:ascii="Arial" w:hAnsi="Arial" w:cs="Arial" w:hint="eastAsia"/>
          <w:color w:val="000000"/>
          <w:kern w:val="0"/>
          <w:sz w:val="23"/>
          <w:szCs w:val="23"/>
        </w:rPr>
        <w:t>防火性能型式检验报告</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C.</w:t>
      </w:r>
      <w:r w:rsidRPr="00670EAC">
        <w:rPr>
          <w:rFonts w:ascii="Arial" w:hAnsi="Arial" w:cs="Arial" w:hint="eastAsia"/>
          <w:color w:val="000000"/>
          <w:kern w:val="0"/>
          <w:sz w:val="23"/>
          <w:szCs w:val="23"/>
        </w:rPr>
        <w:t>应用范围</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D.</w:t>
      </w:r>
      <w:r w:rsidRPr="00670EAC">
        <w:rPr>
          <w:rFonts w:ascii="Arial" w:hAnsi="Arial" w:cs="Arial" w:hint="eastAsia"/>
          <w:color w:val="000000"/>
          <w:kern w:val="0"/>
          <w:sz w:val="23"/>
          <w:szCs w:val="23"/>
        </w:rPr>
        <w:t>燃烧性能或耐火极限</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E.</w:t>
      </w:r>
      <w:r w:rsidRPr="00670EAC">
        <w:rPr>
          <w:rFonts w:ascii="Arial" w:hAnsi="Arial" w:cs="Arial" w:hint="eastAsia"/>
          <w:color w:val="000000"/>
          <w:kern w:val="0"/>
          <w:sz w:val="23"/>
          <w:szCs w:val="23"/>
        </w:rPr>
        <w:t>应用数量</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三、案例分析题</w:t>
      </w:r>
      <w:r w:rsidRPr="00670EAC">
        <w:rPr>
          <w:rFonts w:ascii="Arial" w:hAnsi="Arial" w:cs="Arial"/>
          <w:b/>
          <w:bCs/>
          <w:color w:val="000000"/>
          <w:kern w:val="0"/>
          <w:sz w:val="23"/>
        </w:rPr>
        <w:t>(</w:t>
      </w:r>
      <w:r w:rsidRPr="00670EAC">
        <w:rPr>
          <w:rFonts w:ascii="Arial" w:hAnsi="Arial" w:cs="Arial" w:hint="eastAsia"/>
          <w:b/>
          <w:bCs/>
          <w:color w:val="000000"/>
          <w:kern w:val="0"/>
          <w:sz w:val="23"/>
        </w:rPr>
        <w:t>共</w:t>
      </w:r>
      <w:r w:rsidRPr="00670EAC">
        <w:rPr>
          <w:rFonts w:ascii="Arial" w:hAnsi="Arial" w:cs="Arial"/>
          <w:b/>
          <w:bCs/>
          <w:color w:val="000000"/>
          <w:kern w:val="0"/>
          <w:sz w:val="23"/>
        </w:rPr>
        <w:t>4</w:t>
      </w:r>
      <w:r w:rsidRPr="00670EAC">
        <w:rPr>
          <w:rFonts w:ascii="Arial" w:hAnsi="Arial" w:cs="Arial" w:hint="eastAsia"/>
          <w:b/>
          <w:bCs/>
          <w:color w:val="000000"/>
          <w:kern w:val="0"/>
          <w:sz w:val="23"/>
        </w:rPr>
        <w:t>题，每题</w:t>
      </w:r>
      <w:r w:rsidRPr="00670EAC">
        <w:rPr>
          <w:rFonts w:ascii="Arial" w:hAnsi="Arial" w:cs="Arial"/>
          <w:b/>
          <w:bCs/>
          <w:color w:val="000000"/>
          <w:kern w:val="0"/>
          <w:sz w:val="23"/>
        </w:rPr>
        <w:t>20</w:t>
      </w:r>
      <w:r w:rsidRPr="00670EAC">
        <w:rPr>
          <w:rFonts w:ascii="Arial" w:hAnsi="Arial" w:cs="Arial" w:hint="eastAsia"/>
          <w:b/>
          <w:bCs/>
          <w:color w:val="000000"/>
          <w:kern w:val="0"/>
          <w:sz w:val="23"/>
        </w:rPr>
        <w:t>分</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一</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背景资料</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某广场地下车库工程，建筑面积</w:t>
      </w:r>
      <w:r w:rsidRPr="00670EAC">
        <w:rPr>
          <w:rFonts w:ascii="Arial" w:hAnsi="Arial" w:cs="Arial"/>
          <w:color w:val="000000"/>
          <w:kern w:val="0"/>
          <w:sz w:val="23"/>
          <w:szCs w:val="23"/>
        </w:rPr>
        <w:t>18000 m2</w:t>
      </w:r>
      <w:r w:rsidRPr="00670EAC">
        <w:rPr>
          <w:rFonts w:ascii="Arial" w:hAnsi="Arial" w:cs="Arial" w:hint="eastAsia"/>
          <w:color w:val="000000"/>
          <w:kern w:val="0"/>
          <w:sz w:val="23"/>
          <w:szCs w:val="23"/>
        </w:rPr>
        <w:t>。建设单位和某施工单位根据《建设工程施工合同</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示范文本</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(GF</w:t>
      </w:r>
      <w:r w:rsidRPr="00670EAC">
        <w:rPr>
          <w:rFonts w:ascii="Arial" w:hAnsi="Arial" w:cs="Arial" w:hint="eastAsia"/>
          <w:color w:val="000000"/>
          <w:kern w:val="0"/>
          <w:sz w:val="23"/>
          <w:szCs w:val="23"/>
        </w:rPr>
        <w:t>一</w:t>
      </w:r>
      <w:r w:rsidRPr="00670EAC">
        <w:rPr>
          <w:rFonts w:ascii="Arial" w:hAnsi="Arial" w:cs="Arial"/>
          <w:color w:val="000000"/>
          <w:kern w:val="0"/>
          <w:sz w:val="23"/>
          <w:szCs w:val="23"/>
        </w:rPr>
        <w:t>99—0201)</w:t>
      </w:r>
      <w:r w:rsidRPr="00670EAC">
        <w:rPr>
          <w:rFonts w:ascii="Arial" w:hAnsi="Arial" w:cs="Arial" w:hint="eastAsia"/>
          <w:color w:val="000000"/>
          <w:kern w:val="0"/>
          <w:sz w:val="23"/>
          <w:szCs w:val="23"/>
        </w:rPr>
        <w:t>签订了施工承包合同，合同工期</w:t>
      </w:r>
      <w:r w:rsidRPr="00670EAC">
        <w:rPr>
          <w:rFonts w:ascii="Arial" w:hAnsi="Arial" w:cs="Arial"/>
          <w:color w:val="000000"/>
          <w:kern w:val="0"/>
          <w:sz w:val="23"/>
          <w:szCs w:val="23"/>
        </w:rPr>
        <w:t>140</w:t>
      </w:r>
      <w:r w:rsidRPr="00670EAC">
        <w:rPr>
          <w:rFonts w:ascii="Arial" w:hAnsi="Arial" w:cs="Arial" w:hint="eastAsia"/>
          <w:color w:val="000000"/>
          <w:kern w:val="0"/>
          <w:sz w:val="23"/>
          <w:szCs w:val="23"/>
        </w:rPr>
        <w:t>天。</w:t>
      </w:r>
      <w:r w:rsidRPr="00670EAC">
        <w:rPr>
          <w:rFonts w:ascii="Arial" w:hAnsi="Arial" w:cs="Arial"/>
          <w:color w:val="000000"/>
          <w:kern w:val="0"/>
          <w:sz w:val="23"/>
          <w:szCs w:val="23"/>
        </w:rPr>
        <w:t xml:space="preserve"> </w:t>
      </w:r>
      <w:r w:rsidRPr="00670EAC">
        <w:rPr>
          <w:rFonts w:ascii="Arial" w:hAnsi="Arial" w:cs="Arial" w:hint="eastAsia"/>
          <w:color w:val="000000"/>
          <w:kern w:val="0"/>
          <w:sz w:val="23"/>
          <w:szCs w:val="23"/>
        </w:rPr>
        <w:t>工程实施过程中发生了下列事件：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事件一：施工单位将施工作业划分为</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四个施工过程，分别由指定的专业班组进行施工，每天一班工作制，组织无节奏流水施工，流水施工参数见下表：</w:t>
      </w:r>
    </w:p>
    <w:p w:rsidR="00BE2D20" w:rsidRPr="00670EAC" w:rsidRDefault="00BE2D20" w:rsidP="00670EAC">
      <w:pPr>
        <w:widowControl/>
        <w:jc w:val="center"/>
        <w:rPr>
          <w:rFonts w:ascii="Arial" w:hAnsi="Arial" w:cs="Arial"/>
          <w:color w:val="000000"/>
          <w:kern w:val="0"/>
          <w:sz w:val="23"/>
          <w:szCs w:val="23"/>
        </w:rPr>
      </w:pPr>
      <w:r w:rsidRPr="00670EAC">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105pt">
            <v:imagedata r:id="rId6" r:href="rId7"/>
          </v:shape>
        </w:pic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事件二：项目经理部根据有关规定，针对水平混凝土构件模板</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架</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体系，编制了模板</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架</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工程专项施工方案，经过施工项目负责人批准后开始实施，仅安排施工项目技术负责人进行现场监督。</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事件三：在施工过程中，该工程所在地连续下了</w:t>
      </w:r>
      <w:r w:rsidRPr="00670EAC">
        <w:rPr>
          <w:rFonts w:ascii="Arial" w:hAnsi="Arial" w:cs="Arial"/>
          <w:color w:val="000000"/>
          <w:kern w:val="0"/>
          <w:sz w:val="23"/>
          <w:szCs w:val="23"/>
        </w:rPr>
        <w:t>6</w:t>
      </w:r>
      <w:r w:rsidRPr="00670EAC">
        <w:rPr>
          <w:rFonts w:ascii="Arial" w:hAnsi="Arial" w:cs="Arial" w:hint="eastAsia"/>
          <w:color w:val="000000"/>
          <w:kern w:val="0"/>
          <w:sz w:val="23"/>
          <w:szCs w:val="23"/>
        </w:rPr>
        <w:t>天特大暴雨</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超过了当地近</w:t>
      </w:r>
      <w:r w:rsidRPr="00670EAC">
        <w:rPr>
          <w:rFonts w:ascii="Arial" w:hAnsi="Arial" w:cs="Arial"/>
          <w:color w:val="000000"/>
          <w:kern w:val="0"/>
          <w:sz w:val="23"/>
          <w:szCs w:val="23"/>
        </w:rPr>
        <w:t>10</w:t>
      </w:r>
      <w:r w:rsidRPr="00670EAC">
        <w:rPr>
          <w:rFonts w:ascii="Arial" w:hAnsi="Arial" w:cs="Arial" w:hint="eastAsia"/>
          <w:color w:val="000000"/>
          <w:kern w:val="0"/>
          <w:sz w:val="23"/>
          <w:szCs w:val="23"/>
        </w:rPr>
        <w:t>年来季节的最大降雨量</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，洪水泛滥，给建设单位和施工单位造成了较大的经济损失。施工单位认为这些损失是由于特大暴雨</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不可抗力事件</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造成的，提出下列索赔要求</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以下索赔数据与实际情况相符</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工程清理、恢复费用</w:t>
      </w:r>
      <w:r w:rsidRPr="00670EAC">
        <w:rPr>
          <w:rFonts w:ascii="Arial" w:hAnsi="Arial" w:cs="Arial"/>
          <w:color w:val="000000"/>
          <w:kern w:val="0"/>
          <w:sz w:val="23"/>
          <w:szCs w:val="23"/>
        </w:rPr>
        <w:t>18</w:t>
      </w:r>
      <w:r w:rsidRPr="00670EAC">
        <w:rPr>
          <w:rFonts w:ascii="Arial" w:hAnsi="Arial" w:cs="Arial" w:hint="eastAsia"/>
          <w:color w:val="000000"/>
          <w:kern w:val="0"/>
          <w:sz w:val="23"/>
          <w:szCs w:val="23"/>
        </w:rPr>
        <w:t>万</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施工机械设备重新购置和修理费用</w:t>
      </w:r>
      <w:r w:rsidRPr="00670EAC">
        <w:rPr>
          <w:rFonts w:ascii="Arial" w:hAnsi="Arial" w:cs="Arial"/>
          <w:color w:val="000000"/>
          <w:kern w:val="0"/>
          <w:sz w:val="23"/>
          <w:szCs w:val="23"/>
        </w:rPr>
        <w:t>29</w:t>
      </w:r>
      <w:r w:rsidRPr="00670EAC">
        <w:rPr>
          <w:rFonts w:ascii="Arial" w:hAnsi="Arial" w:cs="Arial" w:hint="eastAsia"/>
          <w:color w:val="000000"/>
          <w:kern w:val="0"/>
          <w:sz w:val="23"/>
          <w:szCs w:val="23"/>
        </w:rPr>
        <w:t>万</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人员伤亡善后费用</w:t>
      </w:r>
      <w:r w:rsidRPr="00670EAC">
        <w:rPr>
          <w:rFonts w:ascii="Arial" w:hAnsi="Arial" w:cs="Arial"/>
          <w:color w:val="000000"/>
          <w:kern w:val="0"/>
          <w:sz w:val="23"/>
          <w:szCs w:val="23"/>
        </w:rPr>
        <w:t>62</w:t>
      </w:r>
      <w:r w:rsidRPr="00670EAC">
        <w:rPr>
          <w:rFonts w:ascii="Arial" w:hAnsi="Arial" w:cs="Arial" w:hint="eastAsia"/>
          <w:color w:val="000000"/>
          <w:kern w:val="0"/>
          <w:sz w:val="23"/>
          <w:szCs w:val="23"/>
        </w:rPr>
        <w:t>万</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工期顺延</w:t>
      </w:r>
      <w:r w:rsidRPr="00670EAC">
        <w:rPr>
          <w:rFonts w:ascii="Arial" w:hAnsi="Arial" w:cs="Arial"/>
          <w:color w:val="000000"/>
          <w:kern w:val="0"/>
          <w:sz w:val="23"/>
          <w:szCs w:val="23"/>
        </w:rPr>
        <w:t>6</w:t>
      </w:r>
      <w:r w:rsidRPr="00670EAC">
        <w:rPr>
          <w:rFonts w:ascii="Arial" w:hAnsi="Arial" w:cs="Arial" w:hint="eastAsia"/>
          <w:color w:val="000000"/>
          <w:kern w:val="0"/>
          <w:sz w:val="23"/>
          <w:szCs w:val="23"/>
        </w:rPr>
        <w:t>天。</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问题：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事件一中，列式计算</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四个施工过程之间的流水步距分别是多少天</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事件一中，列式计算流水施工的计划工期是多少天</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能否满足合同工期的要求</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事件二中，指出专项施工方案实施中有哪些不妥之处</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说明理由。</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事件三中，分别指出施工单位的索赔要求是否成立</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说明理由。</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二</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背景资料</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某施工单位承建两栋</w:t>
      </w:r>
      <w:r w:rsidRPr="00670EAC">
        <w:rPr>
          <w:rFonts w:ascii="Arial" w:hAnsi="Arial" w:cs="Arial"/>
          <w:color w:val="000000"/>
          <w:kern w:val="0"/>
          <w:sz w:val="23"/>
          <w:szCs w:val="23"/>
        </w:rPr>
        <w:t>15</w:t>
      </w:r>
      <w:r w:rsidRPr="00670EAC">
        <w:rPr>
          <w:rFonts w:ascii="Arial" w:hAnsi="Arial" w:cs="Arial" w:hint="eastAsia"/>
          <w:color w:val="000000"/>
          <w:kern w:val="0"/>
          <w:sz w:val="23"/>
          <w:szCs w:val="23"/>
        </w:rPr>
        <w:t>层的框架结构工程。合同约定：</w:t>
      </w:r>
      <w:r w:rsidRPr="00670EAC">
        <w:rPr>
          <w:rFonts w:ascii="Arial" w:hAnsi="Arial" w:cs="Arial"/>
          <w:color w:val="000000"/>
          <w:kern w:val="0"/>
          <w:sz w:val="23"/>
          <w:szCs w:val="23"/>
        </w:rPr>
        <w:t>(1)</w:t>
      </w:r>
      <w:r w:rsidRPr="00670EAC">
        <w:rPr>
          <w:rFonts w:ascii="Arial" w:hAnsi="Arial" w:cs="Arial" w:hint="eastAsia"/>
          <w:color w:val="000000"/>
          <w:kern w:val="0"/>
          <w:sz w:val="23"/>
          <w:szCs w:val="23"/>
        </w:rPr>
        <w:t>钢筋由建设单位供应</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工程质量保修按国务院</w:t>
      </w:r>
      <w:r w:rsidRPr="00670EAC">
        <w:rPr>
          <w:rFonts w:ascii="Arial" w:hAnsi="Arial" w:cs="Arial"/>
          <w:color w:val="000000"/>
          <w:kern w:val="0"/>
          <w:sz w:val="23"/>
          <w:szCs w:val="23"/>
        </w:rPr>
        <w:t>279</w:t>
      </w:r>
      <w:r w:rsidRPr="00670EAC">
        <w:rPr>
          <w:rFonts w:ascii="Arial" w:hAnsi="Arial" w:cs="Arial" w:hint="eastAsia"/>
          <w:color w:val="000000"/>
          <w:kern w:val="0"/>
          <w:sz w:val="23"/>
          <w:szCs w:val="23"/>
        </w:rPr>
        <w:t>号令执行。开工前施工单位编制了单位工程施工组织设计，并通过审批。施工过程中，发生下列事件：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事件一：建设单位按照施工单位提出的某批次钢筋使用计划按时组织钢筋进场。</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事件二：因工期紧，施工单位建议采取每</w:t>
      </w:r>
      <w:r w:rsidRPr="00670EAC">
        <w:rPr>
          <w:rFonts w:ascii="Arial" w:hAnsi="Arial" w:cs="Arial"/>
          <w:color w:val="000000"/>
          <w:kern w:val="0"/>
          <w:sz w:val="23"/>
          <w:szCs w:val="23"/>
        </w:rPr>
        <w:t>5</w:t>
      </w:r>
      <w:r w:rsidRPr="00670EAC">
        <w:rPr>
          <w:rFonts w:ascii="Arial" w:hAnsi="Arial" w:cs="Arial" w:hint="eastAsia"/>
          <w:color w:val="000000"/>
          <w:kern w:val="0"/>
          <w:sz w:val="23"/>
          <w:szCs w:val="23"/>
        </w:rPr>
        <w:t>层一次竖向分阶段组织验收的措施，得到建设单位认可。项目经理部对施工组织设计作了修改，其施工部署中劳动力计划安排为</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为便于管理，选用一个装饰装修班组按栋分两个施工组织流水作业</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事件三：分部工程验收时，监理工程师检查发现某墙体抹灰约有</w:t>
      </w:r>
      <w:r w:rsidRPr="00670EAC">
        <w:rPr>
          <w:rFonts w:ascii="Arial" w:hAnsi="Arial" w:cs="Arial"/>
          <w:color w:val="000000"/>
          <w:kern w:val="0"/>
          <w:sz w:val="23"/>
          <w:szCs w:val="23"/>
        </w:rPr>
        <w:t>1.Om2</w:t>
      </w:r>
      <w:r w:rsidRPr="00670EAC">
        <w:rPr>
          <w:rFonts w:ascii="Arial" w:hAnsi="Arial" w:cs="Arial" w:hint="eastAsia"/>
          <w:color w:val="000000"/>
          <w:kern w:val="0"/>
          <w:sz w:val="23"/>
          <w:szCs w:val="23"/>
        </w:rPr>
        <w:t>的空鼓区域，责令限期整改。</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事件四：工程最后一次阶段验收合格，施工单位于</w:t>
      </w:r>
      <w:r w:rsidRPr="00670EAC">
        <w:rPr>
          <w:rFonts w:ascii="Arial" w:hAnsi="Arial" w:cs="Arial"/>
          <w:color w:val="000000"/>
          <w:kern w:val="0"/>
          <w:sz w:val="23"/>
          <w:szCs w:val="23"/>
        </w:rPr>
        <w:t>2010</w:t>
      </w:r>
      <w:r w:rsidRPr="00670EAC">
        <w:rPr>
          <w:rFonts w:ascii="Arial" w:hAnsi="Arial" w:cs="Arial" w:hint="eastAsia"/>
          <w:color w:val="000000"/>
          <w:kern w:val="0"/>
          <w:sz w:val="23"/>
          <w:szCs w:val="23"/>
        </w:rPr>
        <w:t>年</w:t>
      </w:r>
      <w:r w:rsidRPr="00670EAC">
        <w:rPr>
          <w:rFonts w:ascii="Arial" w:hAnsi="Arial" w:cs="Arial"/>
          <w:color w:val="000000"/>
          <w:kern w:val="0"/>
          <w:sz w:val="23"/>
          <w:szCs w:val="23"/>
        </w:rPr>
        <w:t>9</w:t>
      </w:r>
      <w:r w:rsidRPr="00670EAC">
        <w:rPr>
          <w:rFonts w:ascii="Arial" w:hAnsi="Arial" w:cs="Arial" w:hint="eastAsia"/>
          <w:color w:val="000000"/>
          <w:kern w:val="0"/>
          <w:sz w:val="23"/>
          <w:szCs w:val="23"/>
        </w:rPr>
        <w:t>月</w:t>
      </w:r>
      <w:r w:rsidRPr="00670EAC">
        <w:rPr>
          <w:rFonts w:ascii="Arial" w:hAnsi="Arial" w:cs="Arial"/>
          <w:color w:val="000000"/>
          <w:kern w:val="0"/>
          <w:sz w:val="23"/>
          <w:szCs w:val="23"/>
        </w:rPr>
        <w:t>18</w:t>
      </w:r>
      <w:r w:rsidRPr="00670EAC">
        <w:rPr>
          <w:rFonts w:ascii="Arial" w:hAnsi="Arial" w:cs="Arial" w:hint="eastAsia"/>
          <w:color w:val="000000"/>
          <w:kern w:val="0"/>
          <w:sz w:val="23"/>
          <w:szCs w:val="23"/>
        </w:rPr>
        <w:t>日提交工程验收报告，建设单位于当天投入使用。建设单位以工程质量问题需要在使用中才能发现为由，将工程竣工验收时间推迟到</w:t>
      </w:r>
      <w:r w:rsidRPr="00670EAC">
        <w:rPr>
          <w:rFonts w:ascii="Arial" w:hAnsi="Arial" w:cs="Arial"/>
          <w:color w:val="000000"/>
          <w:kern w:val="0"/>
          <w:sz w:val="23"/>
          <w:szCs w:val="23"/>
        </w:rPr>
        <w:t>11</w:t>
      </w:r>
      <w:r w:rsidRPr="00670EAC">
        <w:rPr>
          <w:rFonts w:ascii="Arial" w:hAnsi="Arial" w:cs="Arial" w:hint="eastAsia"/>
          <w:color w:val="000000"/>
          <w:kern w:val="0"/>
          <w:sz w:val="23"/>
          <w:szCs w:val="23"/>
        </w:rPr>
        <w:t>月</w:t>
      </w:r>
      <w:r w:rsidRPr="00670EAC">
        <w:rPr>
          <w:rFonts w:ascii="Arial" w:hAnsi="Arial" w:cs="Arial"/>
          <w:color w:val="000000"/>
          <w:kern w:val="0"/>
          <w:sz w:val="23"/>
          <w:szCs w:val="23"/>
        </w:rPr>
        <w:t>18</w:t>
      </w:r>
      <w:r w:rsidRPr="00670EAC">
        <w:rPr>
          <w:rFonts w:ascii="Arial" w:hAnsi="Arial" w:cs="Arial" w:hint="eastAsia"/>
          <w:color w:val="000000"/>
          <w:kern w:val="0"/>
          <w:sz w:val="23"/>
          <w:szCs w:val="23"/>
        </w:rPr>
        <w:t>日进行，并要求《工程质量保修书》中竣工日期以</w:t>
      </w:r>
      <w:r w:rsidRPr="00670EAC">
        <w:rPr>
          <w:rFonts w:ascii="Arial" w:hAnsi="Arial" w:cs="Arial"/>
          <w:color w:val="000000"/>
          <w:kern w:val="0"/>
          <w:sz w:val="23"/>
          <w:szCs w:val="23"/>
        </w:rPr>
        <w:t>11</w:t>
      </w:r>
      <w:r w:rsidRPr="00670EAC">
        <w:rPr>
          <w:rFonts w:ascii="Arial" w:hAnsi="Arial" w:cs="Arial" w:hint="eastAsia"/>
          <w:color w:val="000000"/>
          <w:kern w:val="0"/>
          <w:sz w:val="23"/>
          <w:szCs w:val="23"/>
        </w:rPr>
        <w:t>月</w:t>
      </w:r>
      <w:r w:rsidRPr="00670EAC">
        <w:rPr>
          <w:rFonts w:ascii="Arial" w:hAnsi="Arial" w:cs="Arial"/>
          <w:color w:val="000000"/>
          <w:kern w:val="0"/>
          <w:sz w:val="23"/>
          <w:szCs w:val="23"/>
        </w:rPr>
        <w:t>18</w:t>
      </w:r>
      <w:r w:rsidRPr="00670EAC">
        <w:rPr>
          <w:rFonts w:ascii="Arial" w:hAnsi="Arial" w:cs="Arial" w:hint="eastAsia"/>
          <w:color w:val="000000"/>
          <w:kern w:val="0"/>
          <w:sz w:val="23"/>
          <w:szCs w:val="23"/>
        </w:rPr>
        <w:t>日为准。施工单位对竣工日期提出异议。</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问题：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事件一中，对于建设单位供应该批次钢筋，建设单位和施工单位各应承担哪些责任</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事件二中，施工组织设计修改后，应该经由什么程序报审</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事件二中，本工程劳动力计划安排是否合理</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写出合理安排。</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写出事件三中墙体抹灰空鼓的修补程序</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至少列出</w:t>
      </w:r>
      <w:r w:rsidRPr="00670EAC">
        <w:rPr>
          <w:rFonts w:ascii="Arial" w:hAnsi="Arial" w:cs="Arial"/>
          <w:color w:val="000000"/>
          <w:kern w:val="0"/>
          <w:sz w:val="23"/>
          <w:szCs w:val="23"/>
        </w:rPr>
        <w:t>4</w:t>
      </w:r>
      <w:r w:rsidRPr="00670EAC">
        <w:rPr>
          <w:rFonts w:ascii="Arial" w:hAnsi="Arial" w:cs="Arial" w:hint="eastAsia"/>
          <w:color w:val="000000"/>
          <w:kern w:val="0"/>
          <w:sz w:val="23"/>
          <w:szCs w:val="23"/>
        </w:rPr>
        <w:t>项</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5.</w:t>
      </w:r>
      <w:r w:rsidRPr="00670EAC">
        <w:rPr>
          <w:rFonts w:ascii="Arial" w:hAnsi="Arial" w:cs="Arial" w:hint="eastAsia"/>
          <w:color w:val="000000"/>
          <w:kern w:val="0"/>
          <w:sz w:val="23"/>
          <w:szCs w:val="23"/>
        </w:rPr>
        <w:t>事件四中，施工单位对竣工日期提出异议是否合理</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说明理由。写出本工程合理的竣工日期。</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三</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背景资料</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某建设单位新建办公楼，与甲施工单位签订施工总承包合同。该工程门厅大堂内墙设计</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做法为干挂石材，多功能厅隔墙设计做法为石膏板骨架隔墙。施工过程中发生下列事件：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事件一：建设单位将该工程所有门窗单独发包，并与具备相应资质条件的乙施工单位签订门窗施工合同。</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事件二：装饰装修施工时，甲施工单位组织大堂内墙与地面平行施工。监理工程师要求补充交叉作业专项安全措施。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事件三：施工单位上报了石膏板骨架隔墙施工方案。其中石膏板安装方法为</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隔墙面板横向铺设，两侧对称</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分层由下至上逐步安装</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填充隔声防火材料随面层安装逐层跟进，直至全部封闭</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石膏板用自攻螺钉固定，先固定板四边，后固定板中部，钉头略埋入板内，钉眼用石膏腻子抹平</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。监理工程师认为施工方法存在错误，责令修改后重新报审。</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事件四：工程完工后进行室内环境污染物浓度检测，结果不达标，经整改后再次检测达到相关要求。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问题：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事件一中，建设单位将门窗单独发包是否合理</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说明理由。</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事件二中，交叉作业安全控制应注意哪些要点</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事件三中，应如何修改石膏板骨架隔墙施工方案</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事件四中，室内环境污染物浓度再次检测时，应如何取样</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四</w:t>
      </w:r>
      <w:r w:rsidRPr="00670EAC">
        <w:rPr>
          <w:rFonts w:ascii="Arial" w:hAnsi="Arial" w:cs="Arial"/>
          <w:b/>
          <w:bCs/>
          <w:color w:val="000000"/>
          <w:kern w:val="0"/>
          <w:sz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背景资料</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某房地产开发公司与施工单位签订了一份价款为</w:t>
      </w:r>
      <w:r w:rsidRPr="00670EAC">
        <w:rPr>
          <w:rFonts w:ascii="Arial" w:hAnsi="Arial" w:cs="Arial"/>
          <w:color w:val="000000"/>
          <w:kern w:val="0"/>
          <w:sz w:val="23"/>
          <w:szCs w:val="23"/>
        </w:rPr>
        <w:t>1000</w:t>
      </w:r>
      <w:r w:rsidRPr="00670EAC">
        <w:rPr>
          <w:rFonts w:ascii="Arial" w:hAnsi="Arial" w:cs="Arial" w:hint="eastAsia"/>
          <w:color w:val="000000"/>
          <w:kern w:val="0"/>
          <w:sz w:val="23"/>
          <w:szCs w:val="23"/>
        </w:rPr>
        <w:t>万元的建筑工程施工合同，</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合同工期为</w:t>
      </w:r>
      <w:r w:rsidRPr="00670EAC">
        <w:rPr>
          <w:rFonts w:ascii="Arial" w:hAnsi="Arial" w:cs="Arial"/>
          <w:color w:val="000000"/>
          <w:kern w:val="0"/>
          <w:sz w:val="23"/>
          <w:szCs w:val="23"/>
        </w:rPr>
        <w:t>7</w:t>
      </w:r>
      <w:r w:rsidRPr="00670EAC">
        <w:rPr>
          <w:rFonts w:ascii="Arial" w:hAnsi="Arial" w:cs="Arial" w:hint="eastAsia"/>
          <w:color w:val="000000"/>
          <w:kern w:val="0"/>
          <w:sz w:val="23"/>
          <w:szCs w:val="23"/>
        </w:rPr>
        <w:t>个月。工程价款约定如下：</w:t>
      </w:r>
      <w:r w:rsidRPr="00670EAC">
        <w:rPr>
          <w:rFonts w:ascii="Arial" w:hAnsi="Arial" w:cs="Arial"/>
          <w:color w:val="000000"/>
          <w:kern w:val="0"/>
          <w:sz w:val="23"/>
          <w:szCs w:val="23"/>
        </w:rPr>
        <w:t>(1)</w:t>
      </w:r>
      <w:r w:rsidRPr="00670EAC">
        <w:rPr>
          <w:rFonts w:ascii="Arial" w:hAnsi="Arial" w:cs="Arial" w:hint="eastAsia"/>
          <w:color w:val="000000"/>
          <w:kern w:val="0"/>
          <w:sz w:val="23"/>
          <w:szCs w:val="23"/>
        </w:rPr>
        <w:t>工程预付款为合同的</w:t>
      </w:r>
      <w:r w:rsidRPr="00670EAC">
        <w:rPr>
          <w:rFonts w:ascii="Arial" w:hAnsi="Arial" w:cs="Arial"/>
          <w:color w:val="000000"/>
          <w:kern w:val="0"/>
          <w:sz w:val="23"/>
          <w:szCs w:val="23"/>
        </w:rPr>
        <w:t>10%;(2)</w:t>
      </w:r>
      <w:r w:rsidRPr="00670EAC">
        <w:rPr>
          <w:rFonts w:ascii="Arial" w:hAnsi="Arial" w:cs="Arial" w:hint="eastAsia"/>
          <w:color w:val="000000"/>
          <w:kern w:val="0"/>
          <w:sz w:val="23"/>
          <w:szCs w:val="23"/>
        </w:rPr>
        <w:t>工程预付款扣回的时间及比例：自工程款</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含工程预付款</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支付至合同价款的</w:t>
      </w:r>
      <w:r w:rsidRPr="00670EAC">
        <w:rPr>
          <w:rFonts w:ascii="Arial" w:hAnsi="Arial" w:cs="Arial"/>
          <w:color w:val="000000"/>
          <w:kern w:val="0"/>
          <w:sz w:val="23"/>
          <w:szCs w:val="23"/>
        </w:rPr>
        <w:t>60%</w:t>
      </w:r>
      <w:r w:rsidRPr="00670EAC">
        <w:rPr>
          <w:rFonts w:ascii="Arial" w:hAnsi="Arial" w:cs="Arial" w:hint="eastAsia"/>
          <w:color w:val="000000"/>
          <w:kern w:val="0"/>
          <w:sz w:val="23"/>
          <w:szCs w:val="23"/>
        </w:rPr>
        <w:t>后，开始从当月的工程款中扣回工程预付款，分两次扣回</w:t>
      </w:r>
      <w:r w:rsidRPr="00670EAC">
        <w:rPr>
          <w:rFonts w:ascii="Arial" w:hAnsi="Arial" w:cs="Arial"/>
          <w:color w:val="000000"/>
          <w:kern w:val="0"/>
          <w:sz w:val="23"/>
          <w:szCs w:val="23"/>
        </w:rPr>
        <w:t>;(3)</w:t>
      </w:r>
      <w:r w:rsidRPr="00670EAC">
        <w:rPr>
          <w:rFonts w:ascii="Arial" w:hAnsi="Arial" w:cs="Arial" w:hint="eastAsia"/>
          <w:color w:val="000000"/>
          <w:kern w:val="0"/>
          <w:sz w:val="23"/>
          <w:szCs w:val="23"/>
        </w:rPr>
        <w:t>工程质量保修金为工程结算总价的</w:t>
      </w:r>
      <w:r w:rsidRPr="00670EAC">
        <w:rPr>
          <w:rFonts w:ascii="Arial" w:hAnsi="Arial" w:cs="Arial"/>
          <w:color w:val="000000"/>
          <w:kern w:val="0"/>
          <w:sz w:val="23"/>
          <w:szCs w:val="23"/>
        </w:rPr>
        <w:t>5%</w:t>
      </w:r>
      <w:r w:rsidRPr="00670EAC">
        <w:rPr>
          <w:rFonts w:ascii="Arial" w:hAnsi="Arial" w:cs="Arial" w:hint="eastAsia"/>
          <w:color w:val="000000"/>
          <w:kern w:val="0"/>
          <w:sz w:val="23"/>
          <w:szCs w:val="23"/>
        </w:rPr>
        <w:t>，竣工结算是一次扣留</w:t>
      </w:r>
      <w:r w:rsidRPr="00670EAC">
        <w:rPr>
          <w:rFonts w:ascii="Arial" w:hAnsi="Arial" w:cs="Arial"/>
          <w:color w:val="000000"/>
          <w:kern w:val="0"/>
          <w:sz w:val="23"/>
          <w:szCs w:val="23"/>
        </w:rPr>
        <w:t>;(4)</w:t>
      </w:r>
      <w:r w:rsidRPr="00670EAC">
        <w:rPr>
          <w:rFonts w:ascii="Arial" w:hAnsi="Arial" w:cs="Arial" w:hint="eastAsia"/>
          <w:color w:val="000000"/>
          <w:kern w:val="0"/>
          <w:sz w:val="23"/>
          <w:szCs w:val="23"/>
        </w:rPr>
        <w:t>工程款按月支付，工程款达到合同总造价的</w:t>
      </w:r>
      <w:r w:rsidRPr="00670EAC">
        <w:rPr>
          <w:rFonts w:ascii="Arial" w:hAnsi="Arial" w:cs="Arial"/>
          <w:color w:val="000000"/>
          <w:kern w:val="0"/>
          <w:sz w:val="23"/>
          <w:szCs w:val="23"/>
        </w:rPr>
        <w:t>90%</w:t>
      </w:r>
      <w:r w:rsidRPr="00670EAC">
        <w:rPr>
          <w:rFonts w:ascii="Arial" w:hAnsi="Arial" w:cs="Arial" w:hint="eastAsia"/>
          <w:color w:val="000000"/>
          <w:kern w:val="0"/>
          <w:sz w:val="23"/>
          <w:szCs w:val="23"/>
        </w:rPr>
        <w:t>时停止支付，余款待工程结算完成并扣除保修金后一次性支付。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每月完成的工作量如下：</w:t>
      </w:r>
    </w:p>
    <w:p w:rsidR="00BE2D20" w:rsidRPr="00670EAC" w:rsidRDefault="00BE2D20" w:rsidP="00670EAC">
      <w:pPr>
        <w:widowControl/>
        <w:jc w:val="center"/>
        <w:rPr>
          <w:rFonts w:ascii="Arial" w:hAnsi="Arial" w:cs="Arial"/>
          <w:color w:val="000000"/>
          <w:kern w:val="0"/>
          <w:sz w:val="23"/>
          <w:szCs w:val="23"/>
        </w:rPr>
      </w:pPr>
      <w:r w:rsidRPr="00670EAC">
        <w:rPr>
          <w:rFonts w:ascii="Arial" w:hAnsi="Arial" w:cs="Arial"/>
          <w:color w:val="000000"/>
          <w:kern w:val="0"/>
          <w:sz w:val="23"/>
          <w:szCs w:val="23"/>
        </w:rPr>
        <w:pict>
          <v:shape id="_x0000_i1026" type="#_x0000_t75" alt="" style="width:398.25pt;height:39.75pt">
            <v:imagedata r:id="rId8" r:href="rId9"/>
          </v:shape>
        </w:pic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工程施工过程中，双方签字认可因钢材涨价增补价差</w:t>
      </w:r>
      <w:r w:rsidRPr="00670EAC">
        <w:rPr>
          <w:rFonts w:ascii="Arial" w:hAnsi="Arial" w:cs="Arial"/>
          <w:color w:val="000000"/>
          <w:kern w:val="0"/>
          <w:sz w:val="23"/>
          <w:szCs w:val="23"/>
        </w:rPr>
        <w:t>5</w:t>
      </w:r>
      <w:r w:rsidRPr="00670EAC">
        <w:rPr>
          <w:rFonts w:ascii="Arial" w:hAnsi="Arial" w:cs="Arial" w:hint="eastAsia"/>
          <w:color w:val="000000"/>
          <w:kern w:val="0"/>
          <w:sz w:val="23"/>
          <w:szCs w:val="23"/>
        </w:rPr>
        <w:t>万元。因施工单位保管不力，罚款</w:t>
      </w:r>
      <w:r w:rsidRPr="00670EAC">
        <w:rPr>
          <w:rFonts w:ascii="Arial" w:hAnsi="Arial" w:cs="Arial"/>
          <w:color w:val="000000"/>
          <w:kern w:val="0"/>
          <w:sz w:val="23"/>
          <w:szCs w:val="23"/>
        </w:rPr>
        <w:t>1</w:t>
      </w:r>
      <w:r w:rsidRPr="00670EAC">
        <w:rPr>
          <w:rFonts w:ascii="Arial" w:hAnsi="Arial" w:cs="Arial" w:hint="eastAsia"/>
          <w:color w:val="000000"/>
          <w:kern w:val="0"/>
          <w:sz w:val="23"/>
          <w:szCs w:val="23"/>
        </w:rPr>
        <w:t>万元。</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问题：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列式计算本工程预付款及其起扣点分别是多少万元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工程预付款从几月份开始起扣</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2.7.8</w:t>
      </w:r>
      <w:r w:rsidRPr="00670EAC">
        <w:rPr>
          <w:rFonts w:ascii="Arial" w:hAnsi="Arial" w:cs="Arial" w:hint="eastAsia"/>
          <w:color w:val="000000"/>
          <w:kern w:val="0"/>
          <w:sz w:val="23"/>
          <w:szCs w:val="23"/>
        </w:rPr>
        <w:t>月份开发公司应支付工程款多少万元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截止</w:t>
      </w:r>
      <w:r w:rsidRPr="00670EAC">
        <w:rPr>
          <w:rFonts w:ascii="Arial" w:hAnsi="Arial" w:cs="Arial"/>
          <w:color w:val="000000"/>
          <w:kern w:val="0"/>
          <w:sz w:val="23"/>
          <w:szCs w:val="23"/>
        </w:rPr>
        <w:t>8</w:t>
      </w:r>
      <w:r w:rsidRPr="00670EAC">
        <w:rPr>
          <w:rFonts w:ascii="Arial" w:hAnsi="Arial" w:cs="Arial" w:hint="eastAsia"/>
          <w:color w:val="000000"/>
          <w:kern w:val="0"/>
          <w:sz w:val="23"/>
          <w:szCs w:val="23"/>
        </w:rPr>
        <w:t>月末累计支付工程款多少万元</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工程竣工验收书合格后，双方办理了工程结算。工程竣工结算之前累积支付工程款多少万元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本工程竣工结算是多少万元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本工程保修金是多少万元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保留小数点后两位</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根据《建设工程价款结算暂行办法》</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财建</w:t>
      </w:r>
      <w:r w:rsidRPr="00670EAC">
        <w:rPr>
          <w:rFonts w:ascii="Arial" w:hAnsi="Arial" w:cs="Arial"/>
          <w:color w:val="000000"/>
          <w:kern w:val="0"/>
          <w:sz w:val="23"/>
          <w:szCs w:val="23"/>
        </w:rPr>
        <w:t>[2004]369</w:t>
      </w:r>
      <w:r w:rsidRPr="00670EAC">
        <w:rPr>
          <w:rFonts w:ascii="Arial" w:hAnsi="Arial" w:cs="Arial" w:hint="eastAsia"/>
          <w:color w:val="000000"/>
          <w:kern w:val="0"/>
          <w:sz w:val="23"/>
          <w:szCs w:val="23"/>
        </w:rPr>
        <w:t>号</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的规定，工程竣工结算方式分别有哪几种类型</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本工程竣工结算属于哪种类型</w:t>
      </w:r>
      <w:r w:rsidRPr="00670EAC">
        <w:rPr>
          <w:rFonts w:ascii="Arial" w:hAnsi="Arial" w:cs="Arial"/>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一、单项选择题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1.C</w:t>
      </w:r>
      <w:r w:rsidRPr="00670EAC">
        <w:rPr>
          <w:rFonts w:ascii="Arial" w:hAnsi="Arial" w:cs="Arial" w:hint="eastAsia"/>
          <w:color w:val="000000"/>
          <w:kern w:val="0"/>
          <w:sz w:val="23"/>
          <w:szCs w:val="23"/>
        </w:rPr>
        <w:t>【解析】影响斜截面破坏形式的因素很多，如截面尺寸、混凝土强度等级、荷载形式，箍筋和弯起钢筋的含量等，其中影响较大的配箍率。故选</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2.C</w:t>
      </w:r>
      <w:r w:rsidRPr="00670EAC">
        <w:rPr>
          <w:rFonts w:ascii="Arial" w:hAnsi="Arial" w:cs="Arial" w:hint="eastAsia"/>
          <w:color w:val="000000"/>
          <w:kern w:val="0"/>
          <w:sz w:val="23"/>
          <w:szCs w:val="23"/>
        </w:rPr>
        <w:t>【解析】建筑物的高度相同，其平面形式为圆形时体形系数最小。体形系数越小，耗热量比值也越小。故选</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3.D</w:t>
      </w:r>
      <w:r w:rsidRPr="00670EAC">
        <w:rPr>
          <w:rFonts w:ascii="Arial" w:hAnsi="Arial" w:cs="Arial" w:hint="eastAsia"/>
          <w:color w:val="000000"/>
          <w:kern w:val="0"/>
          <w:sz w:val="23"/>
          <w:szCs w:val="23"/>
        </w:rPr>
        <w:t>【解析】建筑石膏的技术性质：</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凝结硬化快</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硬化时体积微膨胀</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硬化后孔隙率高</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防护性能好</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耐水性和抗冻性差。故选</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4.B</w:t>
      </w:r>
      <w:r w:rsidRPr="00670EAC">
        <w:rPr>
          <w:rFonts w:ascii="Arial" w:hAnsi="Arial" w:cs="Arial" w:hint="eastAsia"/>
          <w:color w:val="000000"/>
          <w:kern w:val="0"/>
          <w:sz w:val="23"/>
          <w:szCs w:val="23"/>
        </w:rPr>
        <w:t>【解析】国家标准规定，采用胶砂来测定水泥的</w:t>
      </w:r>
      <w:r w:rsidRPr="00670EAC">
        <w:rPr>
          <w:rFonts w:ascii="Arial" w:hAnsi="Arial" w:cs="Arial"/>
          <w:color w:val="000000"/>
          <w:kern w:val="0"/>
          <w:sz w:val="23"/>
          <w:szCs w:val="23"/>
        </w:rPr>
        <w:t>3d</w:t>
      </w:r>
      <w:r w:rsidRPr="00670EAC">
        <w:rPr>
          <w:rFonts w:ascii="Arial" w:hAnsi="Arial" w:cs="Arial" w:hint="eastAsia"/>
          <w:color w:val="000000"/>
          <w:kern w:val="0"/>
          <w:sz w:val="23"/>
          <w:szCs w:val="23"/>
        </w:rPr>
        <w:t>和</w:t>
      </w:r>
      <w:r w:rsidRPr="00670EAC">
        <w:rPr>
          <w:rFonts w:ascii="Arial" w:hAnsi="Arial" w:cs="Arial"/>
          <w:color w:val="000000"/>
          <w:kern w:val="0"/>
          <w:sz w:val="23"/>
          <w:szCs w:val="23"/>
        </w:rPr>
        <w:t>28d</w:t>
      </w:r>
      <w:r w:rsidRPr="00670EAC">
        <w:rPr>
          <w:rFonts w:ascii="Arial" w:hAnsi="Arial" w:cs="Arial" w:hint="eastAsia"/>
          <w:color w:val="000000"/>
          <w:kern w:val="0"/>
          <w:sz w:val="23"/>
          <w:szCs w:val="23"/>
        </w:rPr>
        <w:t>的抗压强度和抗折强度，根据测定结果来确定该水泥的强度等级。故选</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5.B</w:t>
      </w:r>
      <w:r w:rsidRPr="00670EAC">
        <w:rPr>
          <w:rFonts w:ascii="Arial" w:hAnsi="Arial" w:cs="Arial" w:hint="eastAsia"/>
          <w:color w:val="000000"/>
          <w:kern w:val="0"/>
          <w:sz w:val="23"/>
          <w:szCs w:val="23"/>
        </w:rPr>
        <w:t>【解析】</w:t>
      </w:r>
      <w:r w:rsidRPr="00670EAC">
        <w:rPr>
          <w:rFonts w:ascii="Arial" w:hAnsi="Arial" w:cs="Arial"/>
          <w:color w:val="000000"/>
          <w:kern w:val="0"/>
          <w:sz w:val="23"/>
          <w:szCs w:val="23"/>
        </w:rPr>
        <w:t>hb=ha+(a-b)</w:t>
      </w:r>
      <w:r w:rsidRPr="00670EAC">
        <w:rPr>
          <w:rFonts w:ascii="Arial" w:hAnsi="Arial" w:cs="Arial" w:hint="eastAsia"/>
          <w:color w:val="000000"/>
          <w:kern w:val="0"/>
          <w:sz w:val="23"/>
          <w:szCs w:val="23"/>
        </w:rPr>
        <w:t>故选</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6.D</w:t>
      </w:r>
      <w:r w:rsidRPr="00670EAC">
        <w:rPr>
          <w:rFonts w:ascii="Arial" w:hAnsi="Arial" w:cs="Arial" w:hint="eastAsia"/>
          <w:color w:val="000000"/>
          <w:kern w:val="0"/>
          <w:sz w:val="23"/>
          <w:szCs w:val="23"/>
        </w:rPr>
        <w:t>【解析】《混凝土泵送施工技术规程》</w:t>
      </w:r>
      <w:r w:rsidRPr="00670EAC">
        <w:rPr>
          <w:rFonts w:ascii="Arial" w:hAnsi="Arial" w:cs="Arial"/>
          <w:color w:val="000000"/>
          <w:kern w:val="0"/>
          <w:sz w:val="23"/>
          <w:szCs w:val="23"/>
        </w:rPr>
        <w:t>(JGJ/T10</w:t>
      </w:r>
      <w:r w:rsidRPr="00670EAC">
        <w:rPr>
          <w:rFonts w:ascii="Arial" w:hAnsi="Arial" w:cs="Arial" w:hint="eastAsia"/>
          <w:color w:val="000000"/>
          <w:kern w:val="0"/>
          <w:sz w:val="23"/>
          <w:szCs w:val="23"/>
        </w:rPr>
        <w:t>一</w:t>
      </w:r>
      <w:r w:rsidRPr="00670EAC">
        <w:rPr>
          <w:rFonts w:ascii="Arial" w:hAnsi="Arial" w:cs="Arial"/>
          <w:color w:val="000000"/>
          <w:kern w:val="0"/>
          <w:sz w:val="23"/>
          <w:szCs w:val="23"/>
        </w:rPr>
        <w:t>95)</w:t>
      </w:r>
      <w:r w:rsidRPr="00670EAC">
        <w:rPr>
          <w:rFonts w:ascii="Arial" w:hAnsi="Arial" w:cs="Arial" w:hint="eastAsia"/>
          <w:color w:val="000000"/>
          <w:kern w:val="0"/>
          <w:sz w:val="23"/>
          <w:szCs w:val="23"/>
        </w:rPr>
        <w:t>规定混凝土输送的最佳坍落度为</w:t>
      </w:r>
      <w:r w:rsidRPr="00670EAC">
        <w:rPr>
          <w:rFonts w:ascii="Arial" w:hAnsi="Arial" w:cs="Arial"/>
          <w:color w:val="000000"/>
          <w:kern w:val="0"/>
          <w:sz w:val="23"/>
          <w:szCs w:val="23"/>
        </w:rPr>
        <w:t>10</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18cm</w:t>
      </w:r>
      <w:r w:rsidRPr="00670EAC">
        <w:rPr>
          <w:rFonts w:ascii="Arial" w:hAnsi="Arial" w:cs="Arial" w:hint="eastAsia"/>
          <w:color w:val="000000"/>
          <w:kern w:val="0"/>
          <w:sz w:val="23"/>
          <w:szCs w:val="23"/>
        </w:rPr>
        <w:t>，否则不易泵送。故选</w:t>
      </w:r>
      <w:r w:rsidRPr="00670EAC">
        <w:rPr>
          <w:rFonts w:ascii="Arial" w:hAnsi="Arial" w:cs="Arial"/>
          <w:color w:val="000000"/>
          <w:kern w:val="0"/>
          <w:sz w:val="23"/>
          <w:szCs w:val="23"/>
        </w:rPr>
        <w:t>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7.D</w:t>
      </w:r>
      <w:r w:rsidRPr="00670EAC">
        <w:rPr>
          <w:rFonts w:ascii="Arial" w:hAnsi="Arial" w:cs="Arial" w:hint="eastAsia"/>
          <w:color w:val="000000"/>
          <w:kern w:val="0"/>
          <w:sz w:val="23"/>
          <w:szCs w:val="23"/>
        </w:rPr>
        <w:t>【解析】立面或大坡面铺贴防水卷材时，应采用满粘法，并且最好减少短边搭接。故选</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8.A</w:t>
      </w:r>
      <w:r w:rsidRPr="00670EAC">
        <w:rPr>
          <w:rFonts w:ascii="Arial" w:hAnsi="Arial" w:cs="Arial" w:hint="eastAsia"/>
          <w:color w:val="000000"/>
          <w:kern w:val="0"/>
          <w:sz w:val="23"/>
          <w:szCs w:val="23"/>
        </w:rPr>
        <w:t>【解析】应对下列材料及其性能指标进行门窗工程复验：</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人造木板的甲醛含量</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建筑外墙金属窗、塑料窗的抗风压性能，以及空气渗透性能和雨水渗漏性能。故选</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9.D</w:t>
      </w:r>
      <w:r w:rsidRPr="00670EAC">
        <w:rPr>
          <w:rFonts w:ascii="Arial" w:hAnsi="Arial" w:cs="Arial" w:hint="eastAsia"/>
          <w:color w:val="000000"/>
          <w:kern w:val="0"/>
          <w:sz w:val="23"/>
          <w:szCs w:val="23"/>
        </w:rPr>
        <w:t>【解析】建筑幕墙的防雷构造要求：</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幕墙的防雷设计应符合国家现行标准《建筑物防雷设计规范》和《民用建筑电气设计规范》的有关规定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幕墙的金属框架应与主体结构的防雷体系可靠连接</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幕墙的铝合金立柱，在不大于</w:t>
      </w:r>
      <w:r w:rsidRPr="00670EAC">
        <w:rPr>
          <w:rFonts w:ascii="Arial" w:hAnsi="Arial" w:cs="Arial"/>
          <w:color w:val="000000"/>
          <w:kern w:val="0"/>
          <w:sz w:val="23"/>
          <w:szCs w:val="23"/>
        </w:rPr>
        <w:t>10m</w:t>
      </w:r>
      <w:r w:rsidRPr="00670EAC">
        <w:rPr>
          <w:rFonts w:ascii="Arial" w:hAnsi="Arial" w:cs="Arial" w:hint="eastAsia"/>
          <w:color w:val="000000"/>
          <w:kern w:val="0"/>
          <w:sz w:val="23"/>
          <w:szCs w:val="23"/>
        </w:rPr>
        <w:t>范围内宜有一根立柱采用柔性导线，把每个上柱与下柱的连接处连通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主体结构有水平均压环的楼层，对应导电通路的立柱预埋件或固定件应用圆钢或扁钢与均压环焊接连通，形成防雷通路</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兼有防雷功能的幕墙压顶板宜采用厚度不小于</w:t>
      </w:r>
      <w:r w:rsidRPr="00670EAC">
        <w:rPr>
          <w:rFonts w:ascii="Arial" w:hAnsi="Arial" w:cs="Arial"/>
          <w:color w:val="000000"/>
          <w:kern w:val="0"/>
          <w:sz w:val="23"/>
          <w:szCs w:val="23"/>
        </w:rPr>
        <w:t>3mm</w:t>
      </w:r>
      <w:r w:rsidRPr="00670EAC">
        <w:rPr>
          <w:rFonts w:ascii="Arial" w:hAnsi="Arial" w:cs="Arial" w:hint="eastAsia"/>
          <w:color w:val="000000"/>
          <w:kern w:val="0"/>
          <w:sz w:val="23"/>
          <w:szCs w:val="23"/>
        </w:rPr>
        <w:t>的铝合金板制造，与主体结构屋顶的防雷系统应有效连通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在有镀膜层的构件上进行防雷连接，应除去其镀膜层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⑦</w:t>
      </w:r>
      <w:r w:rsidRPr="00670EAC">
        <w:rPr>
          <w:rFonts w:ascii="Arial" w:hAnsi="Arial" w:cs="Arial" w:hint="eastAsia"/>
          <w:color w:val="000000"/>
          <w:kern w:val="0"/>
          <w:sz w:val="23"/>
          <w:szCs w:val="23"/>
        </w:rPr>
        <w:t>使用不同材料的防雷连接应避免产生双金属防腐</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⑧</w:t>
      </w:r>
      <w:r w:rsidRPr="00670EAC">
        <w:rPr>
          <w:rFonts w:ascii="Arial" w:hAnsi="Arial" w:cs="Arial" w:hint="eastAsia"/>
          <w:color w:val="000000"/>
          <w:kern w:val="0"/>
          <w:sz w:val="23"/>
          <w:szCs w:val="23"/>
        </w:rPr>
        <w:t>防雷连接的钢构件在完成后都应进行防锈油漆。故选</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10.A</w:t>
      </w:r>
      <w:r w:rsidRPr="00670EAC">
        <w:rPr>
          <w:rFonts w:ascii="Arial" w:hAnsi="Arial" w:cs="Arial" w:hint="eastAsia"/>
          <w:color w:val="000000"/>
          <w:kern w:val="0"/>
          <w:sz w:val="23"/>
          <w:szCs w:val="23"/>
        </w:rPr>
        <w:t>【解析】厕浴间和有防水要求的房间，所有墙底部</w:t>
      </w:r>
      <w:r w:rsidRPr="00670EAC">
        <w:rPr>
          <w:rFonts w:ascii="Arial" w:hAnsi="Arial" w:cs="Arial"/>
          <w:color w:val="000000"/>
          <w:kern w:val="0"/>
          <w:sz w:val="23"/>
          <w:szCs w:val="23"/>
        </w:rPr>
        <w:t>200mm</w:t>
      </w:r>
      <w:r w:rsidRPr="00670EAC">
        <w:rPr>
          <w:rFonts w:ascii="Arial" w:hAnsi="Arial" w:cs="Arial" w:hint="eastAsia"/>
          <w:color w:val="000000"/>
          <w:kern w:val="0"/>
          <w:sz w:val="23"/>
          <w:szCs w:val="23"/>
        </w:rPr>
        <w:t>高度内均应浇注混凝土坎台。故选</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11.D</w:t>
      </w:r>
      <w:r w:rsidRPr="00670EAC">
        <w:rPr>
          <w:rFonts w:ascii="Arial" w:hAnsi="Arial" w:cs="Arial" w:hint="eastAsia"/>
          <w:color w:val="000000"/>
          <w:kern w:val="0"/>
          <w:sz w:val="23"/>
          <w:szCs w:val="23"/>
        </w:rPr>
        <w:t>【解析】脚手架定期检查的主要项目包括：</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杆件的设置和连接，连墙件、支撑、门洞桁架等的构造是否符合要求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地基是否有积水，底座是否松动，立杆是否悬空</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扣件螺栓是否有松动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高度在</w:t>
      </w:r>
      <w:r w:rsidRPr="00670EAC">
        <w:rPr>
          <w:rFonts w:ascii="Arial" w:hAnsi="Arial" w:cs="Arial"/>
          <w:color w:val="000000"/>
          <w:kern w:val="0"/>
          <w:sz w:val="23"/>
          <w:szCs w:val="23"/>
        </w:rPr>
        <w:t>24m</w:t>
      </w:r>
      <w:r w:rsidRPr="00670EAC">
        <w:rPr>
          <w:rFonts w:ascii="Arial" w:hAnsi="Arial" w:cs="Arial" w:hint="eastAsia"/>
          <w:color w:val="000000"/>
          <w:kern w:val="0"/>
          <w:sz w:val="23"/>
          <w:szCs w:val="23"/>
        </w:rPr>
        <w:t>以上的脚手架，其立杆的沉降与垂直度的偏差是否符合技术规范的要求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架体的安全防护措施是否符合要求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是否有超载使用的现象等。故选</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12.B</w:t>
      </w:r>
      <w:r w:rsidRPr="00670EAC">
        <w:rPr>
          <w:rFonts w:ascii="Arial" w:hAnsi="Arial" w:cs="Arial" w:hint="eastAsia"/>
          <w:color w:val="000000"/>
          <w:kern w:val="0"/>
          <w:sz w:val="23"/>
          <w:szCs w:val="23"/>
        </w:rPr>
        <w:t>【解析】</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外用电梯在安装和拆卸之前必须针对其类型特点，说明书的技术要求，结合施工现场的实际情况制定详细的施工方案</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外用电梯的安装和拆卸作业必须由取得相应资质的专业队伍进行，安装完毕经验收合格，取得政府相关主管部门核发的《准用证》后方可投入使用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外用电梯的制动器，限速器，门联锁装置，上、下限位装置，短绳保护装置，缓冲装置等安全装置必须齐</w:t>
      </w:r>
      <w:r w:rsidRPr="00670EAC">
        <w:rPr>
          <w:rFonts w:ascii="Arial" w:hAnsi="Arial" w:cs="Arial"/>
          <w:color w:val="000000"/>
          <w:kern w:val="0"/>
          <w:sz w:val="23"/>
          <w:szCs w:val="23"/>
        </w:rPr>
        <w:t xml:space="preserve"> </w:t>
      </w:r>
      <w:r w:rsidRPr="00670EAC">
        <w:rPr>
          <w:rFonts w:ascii="Arial" w:hAnsi="Arial" w:cs="Arial" w:hint="eastAsia"/>
          <w:color w:val="000000"/>
          <w:kern w:val="0"/>
          <w:sz w:val="23"/>
          <w:szCs w:val="23"/>
        </w:rPr>
        <w:t>全、敏感、可靠</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外用电梯地笼周围</w:t>
      </w:r>
      <w:r w:rsidRPr="00670EAC">
        <w:rPr>
          <w:rFonts w:ascii="Arial" w:hAnsi="Arial" w:cs="Arial"/>
          <w:color w:val="000000"/>
          <w:kern w:val="0"/>
          <w:sz w:val="23"/>
          <w:szCs w:val="23"/>
        </w:rPr>
        <w:t>2.5m</w:t>
      </w:r>
      <w:r w:rsidRPr="00670EAC">
        <w:rPr>
          <w:rFonts w:ascii="Arial" w:hAnsi="Arial" w:cs="Arial" w:hint="eastAsia"/>
          <w:color w:val="000000"/>
          <w:kern w:val="0"/>
          <w:sz w:val="23"/>
          <w:szCs w:val="23"/>
        </w:rPr>
        <w:t>范围内必须设置牢固的防护栏杆，进出口处的上部应根据电梯高度搭设足够尺寸和强度的防护棚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外用电梯与各层站过桥和运输通道，除应在两侧设置安全防护栏杆、挡脚板，并用安全立网封闭外，进出口处尚应设置常闭型的防护门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多层施工交叉作业同时使用外用电梯时，要明确联络信号</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⑦</w:t>
      </w:r>
      <w:r w:rsidRPr="00670EAC">
        <w:rPr>
          <w:rFonts w:ascii="Arial" w:hAnsi="Arial" w:cs="Arial" w:hint="eastAsia"/>
          <w:color w:val="000000"/>
          <w:kern w:val="0"/>
          <w:sz w:val="23"/>
          <w:szCs w:val="23"/>
        </w:rPr>
        <w:t>外用电梯梯笼乘人、载物时，应使荷载均匀分布，防止偏重，严禁超载使用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⑧</w:t>
      </w:r>
      <w:r w:rsidRPr="00670EAC">
        <w:rPr>
          <w:rFonts w:ascii="Arial" w:hAnsi="Arial" w:cs="Arial" w:hint="eastAsia"/>
          <w:color w:val="000000"/>
          <w:kern w:val="0"/>
          <w:sz w:val="23"/>
          <w:szCs w:val="23"/>
        </w:rPr>
        <w:t>外用电梯在大雨、大雾和六级及六级以上大风天气时，应停止使用。故选</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13.C</w:t>
      </w:r>
      <w:r w:rsidRPr="00670EAC">
        <w:rPr>
          <w:rFonts w:ascii="Arial" w:hAnsi="Arial" w:cs="Arial" w:hint="eastAsia"/>
          <w:color w:val="000000"/>
          <w:kern w:val="0"/>
          <w:sz w:val="23"/>
          <w:szCs w:val="23"/>
        </w:rPr>
        <w:t>【解析】现场食堂用火必须符合防火要求，火点和燃料源不能在同一个房间内。在比较密封的室内、容器内、地下室等场所为一级动火</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登高焊、割等用火作业为二级用火</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一、二级动火都需要填写动火证。故选</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14.B</w:t>
      </w:r>
      <w:r w:rsidRPr="00670EAC">
        <w:rPr>
          <w:rFonts w:ascii="Arial" w:hAnsi="Arial" w:cs="Arial" w:hint="eastAsia"/>
          <w:color w:val="000000"/>
          <w:kern w:val="0"/>
          <w:sz w:val="23"/>
          <w:szCs w:val="23"/>
        </w:rPr>
        <w:t>【解析】施工现场污水排放要与所在地县级以上人民政府市政管理部门签署污水排放许可协议，申领《临时排污许可证》。故选</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15.A</w:t>
      </w:r>
      <w:r w:rsidRPr="00670EAC">
        <w:rPr>
          <w:rFonts w:ascii="Arial" w:hAnsi="Arial" w:cs="Arial" w:hint="eastAsia"/>
          <w:color w:val="000000"/>
          <w:kern w:val="0"/>
          <w:sz w:val="23"/>
          <w:szCs w:val="23"/>
        </w:rPr>
        <w:t>【解析】现场临时用水管理：</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现场临时用水包括生产用水、机械用水、生活用水和消费用水</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现场临时用水必须根据现场工况编制临时用水方案，建立相关的管理文件和档案资料</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消防用水一般利用城市或建设单位的永久消防设施</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高度超过</w:t>
      </w:r>
      <w:r w:rsidRPr="00670EAC">
        <w:rPr>
          <w:rFonts w:ascii="Arial" w:hAnsi="Arial" w:cs="Arial"/>
          <w:color w:val="000000"/>
          <w:kern w:val="0"/>
          <w:sz w:val="23"/>
          <w:szCs w:val="23"/>
        </w:rPr>
        <w:t>24m</w:t>
      </w:r>
      <w:r w:rsidRPr="00670EAC">
        <w:rPr>
          <w:rFonts w:ascii="Arial" w:hAnsi="Arial" w:cs="Arial" w:hint="eastAsia"/>
          <w:color w:val="000000"/>
          <w:kern w:val="0"/>
          <w:sz w:val="23"/>
          <w:szCs w:val="23"/>
        </w:rPr>
        <w:t>的建筑工程，应安装临时消防竖管，管径不得小于</w:t>
      </w:r>
      <w:r w:rsidRPr="00670EAC">
        <w:rPr>
          <w:rFonts w:ascii="Arial" w:hAnsi="Arial" w:cs="Arial"/>
          <w:color w:val="000000"/>
          <w:kern w:val="0"/>
          <w:sz w:val="23"/>
          <w:szCs w:val="23"/>
        </w:rPr>
        <w:t>75mm</w:t>
      </w:r>
      <w:r w:rsidRPr="00670EAC">
        <w:rPr>
          <w:rFonts w:ascii="Arial" w:hAnsi="Arial" w:cs="Arial" w:hint="eastAsia"/>
          <w:color w:val="000000"/>
          <w:kern w:val="0"/>
          <w:sz w:val="23"/>
          <w:szCs w:val="23"/>
        </w:rPr>
        <w:t>，严禁消防竖管作为施工用水管线</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消防供水要保证足够的水源和水压。故选</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16.C</w:t>
      </w:r>
      <w:r w:rsidRPr="00670EAC">
        <w:rPr>
          <w:rFonts w:ascii="Arial" w:hAnsi="Arial" w:cs="Arial" w:hint="eastAsia"/>
          <w:color w:val="000000"/>
          <w:kern w:val="0"/>
          <w:sz w:val="23"/>
          <w:szCs w:val="23"/>
        </w:rPr>
        <w:t>【解析】为了加强民用建筑节能管理，降低民用建筑使用过程中的能源消耗，提高能源利用效率，国务院令第</w:t>
      </w:r>
      <w:r w:rsidRPr="00670EAC">
        <w:rPr>
          <w:rFonts w:ascii="Arial" w:hAnsi="Arial" w:cs="Arial"/>
          <w:color w:val="000000"/>
          <w:kern w:val="0"/>
          <w:sz w:val="23"/>
          <w:szCs w:val="23"/>
        </w:rPr>
        <w:t>530</w:t>
      </w:r>
      <w:r w:rsidRPr="00670EAC">
        <w:rPr>
          <w:rFonts w:ascii="Arial" w:hAnsi="Arial" w:cs="Arial" w:hint="eastAsia"/>
          <w:color w:val="000000"/>
          <w:kern w:val="0"/>
          <w:sz w:val="23"/>
          <w:szCs w:val="23"/>
        </w:rPr>
        <w:t>号公布了自</w:t>
      </w:r>
      <w:r w:rsidRPr="00670EAC">
        <w:rPr>
          <w:rFonts w:ascii="Arial" w:hAnsi="Arial" w:cs="Arial"/>
          <w:color w:val="000000"/>
          <w:kern w:val="0"/>
          <w:sz w:val="23"/>
          <w:szCs w:val="23"/>
        </w:rPr>
        <w:t>2008</w:t>
      </w:r>
      <w:r w:rsidRPr="00670EAC">
        <w:rPr>
          <w:rFonts w:ascii="Arial" w:hAnsi="Arial" w:cs="Arial" w:hint="eastAsia"/>
          <w:color w:val="000000"/>
          <w:kern w:val="0"/>
          <w:sz w:val="23"/>
          <w:szCs w:val="23"/>
        </w:rPr>
        <w:t>年</w:t>
      </w:r>
      <w:r w:rsidRPr="00670EAC">
        <w:rPr>
          <w:rFonts w:ascii="Arial" w:hAnsi="Arial" w:cs="Arial"/>
          <w:color w:val="000000"/>
          <w:kern w:val="0"/>
          <w:sz w:val="23"/>
          <w:szCs w:val="23"/>
        </w:rPr>
        <w:t>10</w:t>
      </w:r>
      <w:r w:rsidRPr="00670EAC">
        <w:rPr>
          <w:rFonts w:ascii="Arial" w:hAnsi="Arial" w:cs="Arial" w:hint="eastAsia"/>
          <w:color w:val="000000"/>
          <w:kern w:val="0"/>
          <w:sz w:val="23"/>
          <w:szCs w:val="23"/>
        </w:rPr>
        <w:t>月</w:t>
      </w:r>
      <w:r w:rsidRPr="00670EAC">
        <w:rPr>
          <w:rFonts w:ascii="Arial" w:hAnsi="Arial" w:cs="Arial"/>
          <w:color w:val="000000"/>
          <w:kern w:val="0"/>
          <w:sz w:val="23"/>
          <w:szCs w:val="23"/>
        </w:rPr>
        <w:t>1</w:t>
      </w:r>
      <w:r w:rsidRPr="00670EAC">
        <w:rPr>
          <w:rFonts w:ascii="Arial" w:hAnsi="Arial" w:cs="Arial" w:hint="eastAsia"/>
          <w:color w:val="000000"/>
          <w:kern w:val="0"/>
          <w:sz w:val="23"/>
          <w:szCs w:val="23"/>
        </w:rPr>
        <w:t>日起施行的《民用建筑节能条例》。该条例分别对新建建筑节能、既有建筑节能、建筑用能系统运行节能及违反条例的法律责任作出规定。故选</w:t>
      </w:r>
      <w:r w:rsidRPr="00670EAC">
        <w:rPr>
          <w:rFonts w:ascii="Arial" w:hAnsi="Arial" w:cs="Arial"/>
          <w:color w:val="000000"/>
          <w:kern w:val="0"/>
          <w:sz w:val="23"/>
          <w:szCs w:val="23"/>
        </w:rPr>
        <w:t>C</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17.A</w:t>
      </w:r>
      <w:r w:rsidRPr="00670EAC">
        <w:rPr>
          <w:rFonts w:ascii="Arial" w:hAnsi="Arial" w:cs="Arial" w:hint="eastAsia"/>
          <w:color w:val="000000"/>
          <w:kern w:val="0"/>
          <w:sz w:val="23"/>
          <w:szCs w:val="23"/>
        </w:rPr>
        <w:t>【解析】在能够满足项目管理实施规划的要求的前提下，承包人的项目管理实施规划可以用施工组织设计或质量计划代替。故选</w:t>
      </w:r>
      <w:r w:rsidRPr="00670EAC">
        <w:rPr>
          <w:rFonts w:ascii="Arial" w:hAnsi="Arial" w:cs="Arial"/>
          <w:color w:val="000000"/>
          <w:kern w:val="0"/>
          <w:sz w:val="23"/>
          <w:szCs w:val="23"/>
        </w:rPr>
        <w:t>A</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18.C</w:t>
      </w:r>
      <w:r w:rsidRPr="00670EAC">
        <w:rPr>
          <w:rFonts w:ascii="Arial" w:hAnsi="Arial" w:cs="Arial" w:hint="eastAsia"/>
          <w:color w:val="000000"/>
          <w:kern w:val="0"/>
          <w:sz w:val="23"/>
          <w:szCs w:val="23"/>
        </w:rPr>
        <w:t>【解析】建筑工程项目包括：工程建设项目、单项工程、单位工程、分部工程、分项工程。建筑屋面工程属于分部工程，砖砌体工程、土方开挖工程、防雷击接地工程属于分项工程。</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19.B</w:t>
      </w:r>
      <w:r w:rsidRPr="00670EAC">
        <w:rPr>
          <w:rFonts w:ascii="Arial" w:hAnsi="Arial" w:cs="Arial" w:hint="eastAsia"/>
          <w:color w:val="000000"/>
          <w:kern w:val="0"/>
          <w:sz w:val="23"/>
          <w:szCs w:val="23"/>
        </w:rPr>
        <w:t>【解析】建设单位受到工程验收报告后，应由建设单位负责人组织施工、设计、监理等单位负责人进行单位工程验收。故选</w:t>
      </w:r>
      <w:r w:rsidRPr="00670EAC">
        <w:rPr>
          <w:rFonts w:ascii="Arial" w:hAnsi="Arial" w:cs="Arial"/>
          <w:color w:val="000000"/>
          <w:kern w:val="0"/>
          <w:sz w:val="23"/>
          <w:szCs w:val="23"/>
        </w:rPr>
        <w:t>B</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20.D</w:t>
      </w:r>
      <w:r w:rsidRPr="00670EAC">
        <w:rPr>
          <w:rFonts w:ascii="Arial" w:hAnsi="Arial" w:cs="Arial" w:hint="eastAsia"/>
          <w:color w:val="000000"/>
          <w:kern w:val="0"/>
          <w:sz w:val="23"/>
          <w:szCs w:val="23"/>
        </w:rPr>
        <w:t>【解析】混凝土悬臂梁构件底模拆除时，混凝土强度不低于设计强度的</w:t>
      </w:r>
      <w:r w:rsidRPr="00670EAC">
        <w:rPr>
          <w:rFonts w:ascii="Arial" w:hAnsi="Arial" w:cs="Arial"/>
          <w:color w:val="000000"/>
          <w:kern w:val="0"/>
          <w:sz w:val="23"/>
          <w:szCs w:val="23"/>
        </w:rPr>
        <w:t>100%</w:t>
      </w:r>
      <w:r w:rsidRPr="00670EAC">
        <w:rPr>
          <w:rFonts w:ascii="Arial" w:hAnsi="Arial" w:cs="Arial" w:hint="eastAsia"/>
          <w:color w:val="000000"/>
          <w:kern w:val="0"/>
          <w:sz w:val="23"/>
          <w:szCs w:val="23"/>
        </w:rPr>
        <w:t>。故选</w:t>
      </w:r>
      <w:r w:rsidRPr="00670EAC">
        <w:rPr>
          <w:rFonts w:ascii="Arial" w:hAnsi="Arial" w:cs="Arial"/>
          <w:color w:val="000000"/>
          <w:kern w:val="0"/>
          <w:sz w:val="23"/>
          <w:szCs w:val="23"/>
        </w:rPr>
        <w:t>D</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二、多项选择题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21.BCD</w:t>
      </w:r>
      <w:r w:rsidRPr="00670EAC">
        <w:rPr>
          <w:rFonts w:ascii="Arial" w:hAnsi="Arial" w:cs="Arial" w:hint="eastAsia"/>
          <w:color w:val="000000"/>
          <w:kern w:val="0"/>
          <w:sz w:val="23"/>
          <w:szCs w:val="23"/>
        </w:rPr>
        <w:t>【解析】对混凝土构件耐久性影响较大的因素有：</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混凝土最低强度等级</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保护层厚度</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水灰比、水泥用量的一些要求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混凝土的环境类别。</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22.BCDE</w:t>
      </w:r>
      <w:r w:rsidRPr="00670EAC">
        <w:rPr>
          <w:rFonts w:ascii="Arial" w:hAnsi="Arial" w:cs="Arial" w:hint="eastAsia"/>
          <w:color w:val="000000"/>
          <w:kern w:val="0"/>
          <w:sz w:val="23"/>
          <w:szCs w:val="23"/>
        </w:rPr>
        <w:t>【解析】遇到下列情况之一时，应在基底进行轻型动力触探：</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持力层明显不均匀</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浅部有软弱下卧层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有浅埋的坑穴、古墓、古井等，直接观察难以发现时</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勘察报告或设计文件规定应进行轻型动力触探时。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23.AD</w:t>
      </w:r>
      <w:r w:rsidRPr="00670EAC">
        <w:rPr>
          <w:rFonts w:ascii="Arial" w:hAnsi="Arial" w:cs="Arial" w:hint="eastAsia"/>
          <w:color w:val="000000"/>
          <w:kern w:val="0"/>
          <w:sz w:val="23"/>
          <w:szCs w:val="23"/>
        </w:rPr>
        <w:t>【解析】大体积混凝土裂缝的控制措施：</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优先选用低水化热的矿渣水泥拌制混凝土，并适当使用缓凝减水剂</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在保证混凝土设计强度等级前提下，适当降低水灰比，减少水泥用量</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降低混凝土的入模温度，控制混凝土内外的温差</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及时对混凝土覆盖保温、保湿材料</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可在基础内预埋冷却水管，通入循环水，强制降低混凝土水化热产生的温度</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在拌合混凝土时，还可掺人适量的微膨胀剂或膨胀水泥，使混凝土得到补偿收缩，减少混凝土的温度应力</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⑦</w:t>
      </w:r>
      <w:r w:rsidRPr="00670EAC">
        <w:rPr>
          <w:rFonts w:ascii="Arial" w:hAnsi="Arial" w:cs="Arial" w:hint="eastAsia"/>
          <w:color w:val="000000"/>
          <w:kern w:val="0"/>
          <w:sz w:val="23"/>
          <w:szCs w:val="23"/>
        </w:rPr>
        <w:t>设置后浇带</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⑧</w:t>
      </w:r>
      <w:r w:rsidRPr="00670EAC">
        <w:rPr>
          <w:rFonts w:ascii="Arial" w:hAnsi="Arial" w:cs="Arial" w:hint="eastAsia"/>
          <w:color w:val="000000"/>
          <w:kern w:val="0"/>
          <w:sz w:val="23"/>
          <w:szCs w:val="23"/>
        </w:rPr>
        <w:t>大体积混凝土可采用二次抹面工艺，减少表面收缩裂缝。</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24.ABC</w:t>
      </w:r>
      <w:r w:rsidRPr="00670EAC">
        <w:rPr>
          <w:rFonts w:ascii="Arial" w:hAnsi="Arial" w:cs="Arial" w:hint="eastAsia"/>
          <w:color w:val="000000"/>
          <w:kern w:val="0"/>
          <w:sz w:val="23"/>
          <w:szCs w:val="23"/>
        </w:rPr>
        <w:t>【解析】高强度螺栓连接，必须对构建摩擦面进行加工处理。处理后的摩擦系数应符合设计要求，方法有喷砂、喷丸、酸洗、砂轮打磨。打磨方向应与构件受力方向垂直。</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25.ABD</w:t>
      </w:r>
      <w:r w:rsidRPr="00670EAC">
        <w:rPr>
          <w:rFonts w:ascii="Arial" w:hAnsi="Arial" w:cs="Arial" w:hint="eastAsia"/>
          <w:color w:val="000000"/>
          <w:kern w:val="0"/>
          <w:sz w:val="23"/>
          <w:szCs w:val="23"/>
        </w:rPr>
        <w:t>【解析】单位工程的施工组织设计在实施过程中应进行检查。过程检查可按照工程施工阶段进行。通常分为地基基础、主体结构、装饰装修三个阶段。</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26.ABCD</w:t>
      </w:r>
      <w:r w:rsidRPr="00670EAC">
        <w:rPr>
          <w:rFonts w:ascii="Arial" w:hAnsi="Arial" w:cs="Arial" w:hint="eastAsia"/>
          <w:color w:val="000000"/>
          <w:kern w:val="0"/>
          <w:sz w:val="23"/>
          <w:szCs w:val="23"/>
        </w:rPr>
        <w:t>【解析】专家组成员应当由</w:t>
      </w:r>
      <w:r w:rsidRPr="00670EAC">
        <w:rPr>
          <w:rFonts w:ascii="Arial" w:hAnsi="Arial" w:cs="Arial"/>
          <w:color w:val="000000"/>
          <w:kern w:val="0"/>
          <w:sz w:val="23"/>
          <w:szCs w:val="23"/>
        </w:rPr>
        <w:t>5</w:t>
      </w:r>
      <w:r w:rsidRPr="00670EAC">
        <w:rPr>
          <w:rFonts w:ascii="Arial" w:hAnsi="Arial" w:cs="Arial" w:hint="eastAsia"/>
          <w:color w:val="000000"/>
          <w:kern w:val="0"/>
          <w:sz w:val="23"/>
          <w:szCs w:val="23"/>
        </w:rPr>
        <w:t>名及以上符合相关专业要求的专家组成，本项目参建各方人员不得以专家身份参加专家论证会。</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27.BE</w:t>
      </w:r>
      <w:r w:rsidRPr="00670EAC">
        <w:rPr>
          <w:rFonts w:ascii="Arial" w:hAnsi="Arial" w:cs="Arial" w:hint="eastAsia"/>
          <w:color w:val="000000"/>
          <w:kern w:val="0"/>
          <w:sz w:val="23"/>
          <w:szCs w:val="23"/>
        </w:rPr>
        <w:t>【解析】影响施工现场平面布置的因素有周边环境变化和当地政府部门要求。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28.BCD</w:t>
      </w:r>
      <w:r w:rsidRPr="00670EAC">
        <w:rPr>
          <w:rFonts w:ascii="Arial" w:hAnsi="Arial" w:cs="Arial" w:hint="eastAsia"/>
          <w:color w:val="000000"/>
          <w:kern w:val="0"/>
          <w:sz w:val="23"/>
          <w:szCs w:val="23"/>
        </w:rPr>
        <w:t>【解析】隧道、人防工程、高温、有导电灰尘、比较潮湿或灯具离地高度低于</w:t>
      </w:r>
      <w:r w:rsidRPr="00670EAC">
        <w:rPr>
          <w:rFonts w:ascii="Arial" w:hAnsi="Arial" w:cs="Arial"/>
          <w:color w:val="000000"/>
          <w:kern w:val="0"/>
          <w:sz w:val="23"/>
          <w:szCs w:val="23"/>
        </w:rPr>
        <w:t>2.5m</w:t>
      </w:r>
      <w:r w:rsidRPr="00670EAC">
        <w:rPr>
          <w:rFonts w:ascii="Arial" w:hAnsi="Arial" w:cs="Arial" w:hint="eastAsia"/>
          <w:color w:val="000000"/>
          <w:kern w:val="0"/>
          <w:sz w:val="23"/>
          <w:szCs w:val="23"/>
        </w:rPr>
        <w:t>等场所的照明，电源电压不得大于</w:t>
      </w:r>
      <w:r w:rsidRPr="00670EAC">
        <w:rPr>
          <w:rFonts w:ascii="Arial" w:hAnsi="Arial" w:cs="Arial"/>
          <w:color w:val="000000"/>
          <w:kern w:val="0"/>
          <w:sz w:val="23"/>
          <w:szCs w:val="23"/>
        </w:rPr>
        <w:t>36V</w:t>
      </w:r>
      <w:r w:rsidRPr="00670EAC">
        <w:rPr>
          <w:rFonts w:ascii="Arial" w:hAnsi="Arial" w:cs="Arial" w:hint="eastAsia"/>
          <w:color w:val="000000"/>
          <w:kern w:val="0"/>
          <w:sz w:val="23"/>
          <w:szCs w:val="23"/>
        </w:rPr>
        <w:t>。在特别潮湿的场所，导电良好的地面、锅炉或金属容器内工作的照明电源电压不得大于</w:t>
      </w:r>
      <w:r w:rsidRPr="00670EAC">
        <w:rPr>
          <w:rFonts w:ascii="Arial" w:hAnsi="Arial" w:cs="Arial"/>
          <w:color w:val="000000"/>
          <w:kern w:val="0"/>
          <w:sz w:val="23"/>
          <w:szCs w:val="23"/>
        </w:rPr>
        <w:t>12V</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29.AD</w:t>
      </w:r>
      <w:r w:rsidRPr="00670EAC">
        <w:rPr>
          <w:rFonts w:ascii="Arial" w:hAnsi="Arial" w:cs="Arial" w:hint="eastAsia"/>
          <w:color w:val="000000"/>
          <w:kern w:val="0"/>
          <w:sz w:val="23"/>
          <w:szCs w:val="23"/>
        </w:rPr>
        <w:t>【解析】承包人的工作：</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向分包人提供根据总包合同由发包人办理的与分包工程相关的各种证件、批件、各种相关资料，向分包人提供具备施工条件的施工场地</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按本合同专用条款约定的时问组织分包人参加发包人组织的图纸会审，向分包人进行设计图纸交底</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提供本合同专用条款中约定的设备和设施，并承担因此发生的费用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随时为分包人提供确保分包工程的施工所需要的施工场地和通道等，满足施工运输的需要，保证施工期间的畅通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负责整个施工场地的管理工作，协调分包人与施工场地的其他分包人之间的交叉配合，确保分包人按照经批准的施工组织设计进行施工</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双方在本合同专用条款内约定承包人应做的其他工作。</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30.ABD</w:t>
      </w:r>
      <w:r w:rsidRPr="00670EAC">
        <w:rPr>
          <w:rFonts w:ascii="Arial" w:hAnsi="Arial" w:cs="Arial" w:hint="eastAsia"/>
          <w:color w:val="000000"/>
          <w:kern w:val="0"/>
          <w:sz w:val="23"/>
          <w:szCs w:val="23"/>
        </w:rPr>
        <w:t>【解析】进入施工现场的装修材料应完好，并应检查其燃烧性能或耐火极限，防火性能型式检验报告，以及合格证书等技术文件是否防火设计要求。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b/>
          <w:bCs/>
          <w:color w:val="000000"/>
          <w:kern w:val="0"/>
          <w:sz w:val="23"/>
        </w:rPr>
        <w:t>三、案例分析题</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一</w:t>
      </w:r>
      <w:r w:rsidRPr="00670EAC">
        <w:rPr>
          <w:rFonts w:ascii="Arial" w:hAnsi="Arial" w:cs="Arial"/>
          <w:b/>
          <w:bCs/>
          <w:color w:val="000000"/>
          <w:kern w:val="0"/>
          <w:sz w:val="23"/>
        </w:rPr>
        <w:t>)</w:t>
      </w:r>
      <w:r w:rsidRPr="00670EAC">
        <w:rPr>
          <w:rFonts w:ascii="Arial" w:hAnsi="Arial" w:cs="Arial" w:hint="eastAsia"/>
          <w:b/>
          <w:bCs/>
          <w:color w:val="000000"/>
          <w:kern w:val="0"/>
          <w:sz w:val="23"/>
        </w:rPr>
        <w:t>【答案要点】</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确定流水步距</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按照累加数列错位相减取大差法</w:t>
      </w:r>
    </w:p>
    <w:p w:rsidR="00BE2D20" w:rsidRPr="00670EAC" w:rsidRDefault="00BE2D20" w:rsidP="00670EAC">
      <w:pPr>
        <w:widowControl/>
        <w:jc w:val="center"/>
        <w:rPr>
          <w:rFonts w:ascii="Arial" w:hAnsi="Arial" w:cs="Arial"/>
          <w:color w:val="000000"/>
          <w:kern w:val="0"/>
          <w:sz w:val="23"/>
          <w:szCs w:val="23"/>
        </w:rPr>
      </w:pPr>
      <w:r w:rsidRPr="00670EAC">
        <w:rPr>
          <w:rFonts w:ascii="Arial" w:hAnsi="Arial" w:cs="Arial"/>
          <w:color w:val="000000"/>
          <w:kern w:val="0"/>
          <w:sz w:val="23"/>
          <w:szCs w:val="23"/>
        </w:rPr>
        <w:pict>
          <v:shape id="_x0000_i1027" type="#_x0000_t75" alt="" style="width:398.25pt;height:223.5pt">
            <v:imagedata r:id="rId10" r:href="rId11"/>
          </v:shape>
        </w:pic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取最大差值，得</w:t>
      </w:r>
      <w:r w:rsidRPr="00670EAC">
        <w:rPr>
          <w:rFonts w:ascii="Arial" w:hAnsi="Arial" w:cs="Arial"/>
          <w:color w:val="000000"/>
          <w:kern w:val="0"/>
          <w:sz w:val="23"/>
          <w:szCs w:val="23"/>
        </w:rPr>
        <w:t>K</w:t>
      </w:r>
      <w:r w:rsidRPr="00670EAC">
        <w:rPr>
          <w:rFonts w:ascii="宋体" w:hAnsi="宋体" w:cs="宋体" w:hint="eastAsia"/>
          <w:color w:val="000000"/>
          <w:kern w:val="0"/>
          <w:sz w:val="23"/>
          <w:szCs w:val="23"/>
        </w:rPr>
        <w:t>ⅢⅣ</w:t>
      </w:r>
      <w:r w:rsidRPr="00670EAC">
        <w:rPr>
          <w:rFonts w:ascii="Arial" w:hAnsi="Arial" w:cs="Arial"/>
          <w:color w:val="000000"/>
          <w:kern w:val="0"/>
          <w:sz w:val="23"/>
          <w:szCs w:val="23"/>
        </w:rPr>
        <w:t>=24d</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总工期</w:t>
      </w:r>
      <w:r w:rsidRPr="00670EAC">
        <w:rPr>
          <w:rFonts w:ascii="Arial" w:hAnsi="Arial" w:cs="Arial"/>
          <w:color w:val="000000"/>
          <w:kern w:val="0"/>
          <w:sz w:val="23"/>
          <w:szCs w:val="23"/>
        </w:rPr>
        <w:t>T=∑K+TN=23+20+24+71=138(</w:t>
      </w:r>
      <w:r w:rsidRPr="00670EAC">
        <w:rPr>
          <w:rFonts w:ascii="Arial" w:hAnsi="Arial" w:cs="Arial" w:hint="eastAsia"/>
          <w:color w:val="000000"/>
          <w:kern w:val="0"/>
          <w:sz w:val="23"/>
          <w:szCs w:val="23"/>
        </w:rPr>
        <w:t>天</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满足合同工期的要求。</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施工单位技术负责人审批，报总监理工程师同意批准后方可实施。</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索赔成立，因为按照施工合同法，不可抗力事件造成的工程清理、恢复费用，应由建设单位承担。</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索赔不成立，因为按照施工合同法，不可抗力事件造成的施工单位自有的机械损坏由施工单位自己承担。</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索赔不成立，因为按照施工合同法，不可抗力事件造成的人员伤亡由各单位自己承担。</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成立，按照施工合同法，不可抗力事件造成的工期延后可进行工期顺延。</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二</w:t>
      </w:r>
      <w:r w:rsidRPr="00670EAC">
        <w:rPr>
          <w:rFonts w:ascii="Arial" w:hAnsi="Arial" w:cs="Arial"/>
          <w:b/>
          <w:bCs/>
          <w:color w:val="000000"/>
          <w:kern w:val="0"/>
          <w:sz w:val="23"/>
        </w:rPr>
        <w:t>)</w:t>
      </w:r>
      <w:r w:rsidRPr="00670EAC">
        <w:rPr>
          <w:rFonts w:ascii="Arial" w:hAnsi="Arial" w:cs="Arial" w:hint="eastAsia"/>
          <w:b/>
          <w:bCs/>
          <w:color w:val="000000"/>
          <w:kern w:val="0"/>
          <w:sz w:val="23"/>
        </w:rPr>
        <w:t>【答案要点】</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建设单位按约定的内容提供材料设备，并向承包人提供产品合格证明，对材料的质量负责。建设单位在所供材料设备到货前</w:t>
      </w:r>
      <w:r w:rsidRPr="00670EAC">
        <w:rPr>
          <w:rFonts w:ascii="Arial" w:hAnsi="Arial" w:cs="Arial"/>
          <w:color w:val="000000"/>
          <w:kern w:val="0"/>
          <w:sz w:val="23"/>
          <w:szCs w:val="23"/>
        </w:rPr>
        <w:t>24</w:t>
      </w:r>
      <w:r w:rsidRPr="00670EAC">
        <w:rPr>
          <w:rFonts w:ascii="Arial" w:hAnsi="Arial" w:cs="Arial" w:hint="eastAsia"/>
          <w:color w:val="000000"/>
          <w:kern w:val="0"/>
          <w:sz w:val="23"/>
          <w:szCs w:val="23"/>
        </w:rPr>
        <w:t>小时，以书面形式通知承包人，由承包人派人与发包人共同清点</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对于建设单位供应的材料设备，承包人派人参加清点后由承包人妥善保管，建设单位支付相应保管费用</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如果建设单位未通知承包人清点，承包人不负责材料设备的保管，丢失损坏由发包人负责</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建设单位供应的材料设备与一览表不符时，建设单位承担相关责任</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建设单位提供的材料设备使用前，由承包人负责检验或试验，不合格的不得使用，检验或试验费用由发包人承担。</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Arial" w:hAnsi="Arial" w:cs="Arial" w:hint="eastAsia"/>
          <w:color w:val="000000"/>
          <w:kern w:val="0"/>
          <w:sz w:val="23"/>
          <w:szCs w:val="23"/>
        </w:rPr>
        <w:t>单位工程施工过程中，当其施工条件、总体施工部署、重大设计变更或主要施工方法发生变化时，项目负责人或项目技术负责人应组织相关人员对单位工程施工组织设计进行修改和补充，报送原审批人审核，原审批人审核后形成《施工组织设计修改记录表》，并进行相关交底。</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不合理，将装饰班组根据不同施工作业划分为不同施工过程，在不同施工段按层组织流水施工。</w:t>
      </w:r>
      <w:r w:rsidRPr="00670EAC">
        <w:rPr>
          <w:rFonts w:ascii="Arial" w:hAnsi="Arial" w:cs="Arial"/>
          <w:color w:val="000000"/>
          <w:kern w:val="0"/>
          <w:sz w:val="23"/>
          <w:szCs w:val="23"/>
        </w:rPr>
        <w:t>(4)</w:t>
      </w:r>
      <w:r w:rsidRPr="00670EAC">
        <w:rPr>
          <w:rFonts w:ascii="Arial" w:hAnsi="Arial" w:cs="Arial" w:hint="eastAsia"/>
          <w:color w:val="000000"/>
          <w:kern w:val="0"/>
          <w:sz w:val="23"/>
          <w:szCs w:val="23"/>
        </w:rPr>
        <w:t>凿除墙体空鼓部分，清理基础，涂刷界面剂，保证厚度分层施工，及时养护，重新组织验收。</w:t>
      </w:r>
      <w:r w:rsidRPr="00670EAC">
        <w:rPr>
          <w:rFonts w:ascii="Arial" w:hAnsi="Arial" w:cs="Arial"/>
          <w:color w:val="000000"/>
          <w:kern w:val="0"/>
          <w:sz w:val="23"/>
          <w:szCs w:val="23"/>
        </w:rPr>
        <w:t>(5)</w:t>
      </w:r>
      <w:r w:rsidRPr="00670EAC">
        <w:rPr>
          <w:rFonts w:ascii="Arial" w:hAnsi="Arial" w:cs="Arial" w:hint="eastAsia"/>
          <w:color w:val="000000"/>
          <w:kern w:val="0"/>
          <w:sz w:val="23"/>
          <w:szCs w:val="23"/>
        </w:rPr>
        <w:t>不合理。建设单位已投入使用，即工程已合格。竣工日期即为使用日期，应为</w:t>
      </w:r>
      <w:r w:rsidRPr="00670EAC">
        <w:rPr>
          <w:rFonts w:ascii="Arial" w:hAnsi="Arial" w:cs="Arial"/>
          <w:color w:val="000000"/>
          <w:kern w:val="0"/>
          <w:sz w:val="23"/>
          <w:szCs w:val="23"/>
        </w:rPr>
        <w:t>2010</w:t>
      </w:r>
      <w:r w:rsidRPr="00670EAC">
        <w:rPr>
          <w:rFonts w:ascii="Arial" w:hAnsi="Arial" w:cs="Arial" w:hint="eastAsia"/>
          <w:color w:val="000000"/>
          <w:kern w:val="0"/>
          <w:sz w:val="23"/>
          <w:szCs w:val="23"/>
        </w:rPr>
        <w:t>年</w:t>
      </w:r>
      <w:r w:rsidRPr="00670EAC">
        <w:rPr>
          <w:rFonts w:ascii="Arial" w:hAnsi="Arial" w:cs="Arial"/>
          <w:color w:val="000000"/>
          <w:kern w:val="0"/>
          <w:sz w:val="23"/>
          <w:szCs w:val="23"/>
        </w:rPr>
        <w:t>9</w:t>
      </w:r>
      <w:r w:rsidRPr="00670EAC">
        <w:rPr>
          <w:rFonts w:ascii="Arial" w:hAnsi="Arial" w:cs="Arial" w:hint="eastAsia"/>
          <w:color w:val="000000"/>
          <w:kern w:val="0"/>
          <w:sz w:val="23"/>
          <w:szCs w:val="23"/>
        </w:rPr>
        <w:t>月</w:t>
      </w:r>
      <w:r w:rsidRPr="00670EAC">
        <w:rPr>
          <w:rFonts w:ascii="Arial" w:hAnsi="Arial" w:cs="Arial"/>
          <w:color w:val="000000"/>
          <w:kern w:val="0"/>
          <w:sz w:val="23"/>
          <w:szCs w:val="23"/>
        </w:rPr>
        <w:t>18</w:t>
      </w:r>
      <w:r w:rsidRPr="00670EAC">
        <w:rPr>
          <w:rFonts w:ascii="Arial" w:hAnsi="Arial" w:cs="Arial" w:hint="eastAsia"/>
          <w:color w:val="000000"/>
          <w:kern w:val="0"/>
          <w:sz w:val="23"/>
          <w:szCs w:val="23"/>
        </w:rPr>
        <w:t>日。</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三</w:t>
      </w:r>
      <w:r w:rsidRPr="00670EAC">
        <w:rPr>
          <w:rFonts w:ascii="Arial" w:hAnsi="Arial" w:cs="Arial"/>
          <w:b/>
          <w:bCs/>
          <w:color w:val="000000"/>
          <w:kern w:val="0"/>
          <w:sz w:val="23"/>
        </w:rPr>
        <w:t>)</w:t>
      </w:r>
      <w:r w:rsidRPr="00670EAC">
        <w:rPr>
          <w:rFonts w:ascii="Arial" w:hAnsi="Arial" w:cs="Arial" w:hint="eastAsia"/>
          <w:b/>
          <w:bCs/>
          <w:color w:val="000000"/>
          <w:kern w:val="0"/>
          <w:sz w:val="23"/>
        </w:rPr>
        <w:t>【答案要点】</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不合理，总承包单位对工程的质量、安全、工期负责，门窗工程如需单独发包应由总承包单位与分包单位签订，由建设单位认可。</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交叉作业人员不允许在同一垂直方向上操作，要做到上部与下部工作人员的位置错开，使下部工作人员的位置处在上部落物的可能坠落半径范围之外，当不能满足要求时，应设置安全隔离层进行防护</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在拆除模板、脚手架等作业时，作业点下方不得有其他作业人员，防止落物伤人。模板堆放时，不能过于靠近楼层边沿，应与楼层边沿留出不小于</w:t>
      </w:r>
      <w:r w:rsidRPr="00670EAC">
        <w:rPr>
          <w:rFonts w:ascii="Arial" w:hAnsi="Arial" w:cs="Arial"/>
          <w:color w:val="000000"/>
          <w:kern w:val="0"/>
          <w:sz w:val="23"/>
          <w:szCs w:val="23"/>
        </w:rPr>
        <w:t>1m</w:t>
      </w:r>
      <w:r w:rsidRPr="00670EAC">
        <w:rPr>
          <w:rFonts w:ascii="Arial" w:hAnsi="Arial" w:cs="Arial" w:hint="eastAsia"/>
          <w:color w:val="000000"/>
          <w:kern w:val="0"/>
          <w:sz w:val="23"/>
          <w:szCs w:val="23"/>
        </w:rPr>
        <w:t>的安全距离，码放高度也不宜超过</w:t>
      </w:r>
      <w:r w:rsidRPr="00670EAC">
        <w:rPr>
          <w:rFonts w:ascii="Arial" w:hAnsi="Arial" w:cs="Arial"/>
          <w:color w:val="000000"/>
          <w:kern w:val="0"/>
          <w:sz w:val="23"/>
          <w:szCs w:val="23"/>
        </w:rPr>
        <w:t>1m;</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结构施工自二层起，凡人员进出的通道口都应搭设符合规范要求的防护棚，高度超过</w:t>
      </w:r>
      <w:r w:rsidRPr="00670EAC">
        <w:rPr>
          <w:rFonts w:ascii="Arial" w:hAnsi="Arial" w:cs="Arial"/>
          <w:color w:val="000000"/>
          <w:kern w:val="0"/>
          <w:sz w:val="23"/>
          <w:szCs w:val="23"/>
        </w:rPr>
        <w:t>24m</w:t>
      </w:r>
      <w:r w:rsidRPr="00670EAC">
        <w:rPr>
          <w:rFonts w:ascii="Arial" w:hAnsi="Arial" w:cs="Arial" w:hint="eastAsia"/>
          <w:color w:val="000000"/>
          <w:kern w:val="0"/>
          <w:sz w:val="23"/>
          <w:szCs w:val="23"/>
        </w:rPr>
        <w:t>的交叉作业，通道口应设双层防护棚进行防护。</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正确的施工方案为：</w:t>
      </w:r>
      <w:r w:rsidRPr="00670EAC">
        <w:rPr>
          <w:rFonts w:ascii="宋体" w:hAnsi="宋体" w:cs="宋体" w:hint="eastAsia"/>
          <w:color w:val="000000"/>
          <w:kern w:val="0"/>
          <w:sz w:val="23"/>
          <w:szCs w:val="23"/>
        </w:rPr>
        <w:t>①</w:t>
      </w:r>
      <w:r w:rsidRPr="00670EAC">
        <w:rPr>
          <w:rFonts w:ascii="Arial" w:hAnsi="Arial" w:cs="Arial" w:hint="eastAsia"/>
          <w:color w:val="000000"/>
          <w:kern w:val="0"/>
          <w:sz w:val="23"/>
          <w:szCs w:val="23"/>
        </w:rPr>
        <w:t>板材应在自由状态下进行固定，固定时应从板的中问向四周固定</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②</w:t>
      </w:r>
      <w:r w:rsidRPr="00670EAC">
        <w:rPr>
          <w:rFonts w:ascii="Arial" w:hAnsi="Arial" w:cs="Arial" w:hint="eastAsia"/>
          <w:color w:val="000000"/>
          <w:kern w:val="0"/>
          <w:sz w:val="23"/>
          <w:szCs w:val="23"/>
        </w:rPr>
        <w:t>纸面石膏板的长边应垂直于次龙骨安装，短边平行搭接在次龙骨上，搭接宽度宜为次龙骨宽度的</w:t>
      </w:r>
      <w:r w:rsidRPr="00670EAC">
        <w:rPr>
          <w:rFonts w:ascii="Arial" w:hAnsi="Arial" w:cs="Arial"/>
          <w:color w:val="000000"/>
          <w:kern w:val="0"/>
          <w:sz w:val="23"/>
          <w:szCs w:val="23"/>
        </w:rPr>
        <w:t>1/2;</w:t>
      </w:r>
      <w:r w:rsidRPr="00670EAC">
        <w:rPr>
          <w:rFonts w:ascii="宋体" w:hAnsi="宋体" w:cs="宋体" w:hint="eastAsia"/>
          <w:color w:val="000000"/>
          <w:kern w:val="0"/>
          <w:sz w:val="23"/>
          <w:szCs w:val="23"/>
        </w:rPr>
        <w:t>③</w:t>
      </w:r>
      <w:r w:rsidRPr="00670EAC">
        <w:rPr>
          <w:rFonts w:ascii="Arial" w:hAnsi="Arial" w:cs="Arial" w:hint="eastAsia"/>
          <w:color w:val="000000"/>
          <w:kern w:val="0"/>
          <w:sz w:val="23"/>
          <w:szCs w:val="23"/>
        </w:rPr>
        <w:t>采用钉周法，螺钉与板边距离：纸面石膏板包边宜为</w:t>
      </w:r>
      <w:r w:rsidRPr="00670EAC">
        <w:rPr>
          <w:rFonts w:ascii="Arial" w:hAnsi="Arial" w:cs="Arial"/>
          <w:color w:val="000000"/>
          <w:kern w:val="0"/>
          <w:sz w:val="23"/>
          <w:szCs w:val="23"/>
        </w:rPr>
        <w:t>10</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15mm</w:t>
      </w:r>
      <w:r w:rsidRPr="00670EAC">
        <w:rPr>
          <w:rFonts w:ascii="Arial" w:hAnsi="Arial" w:cs="Arial" w:hint="eastAsia"/>
          <w:color w:val="000000"/>
          <w:kern w:val="0"/>
          <w:sz w:val="23"/>
          <w:szCs w:val="23"/>
        </w:rPr>
        <w:t>，切割边宜为</w:t>
      </w:r>
      <w:r w:rsidRPr="00670EAC">
        <w:rPr>
          <w:rFonts w:ascii="Arial" w:hAnsi="Arial" w:cs="Arial"/>
          <w:color w:val="000000"/>
          <w:kern w:val="0"/>
          <w:sz w:val="23"/>
          <w:szCs w:val="23"/>
        </w:rPr>
        <w:t>15</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20mm</w:t>
      </w:r>
      <w:r w:rsidRPr="00670EAC">
        <w:rPr>
          <w:rFonts w:ascii="Arial" w:hAnsi="Arial" w:cs="Arial" w:hint="eastAsia"/>
          <w:color w:val="000000"/>
          <w:kern w:val="0"/>
          <w:sz w:val="23"/>
          <w:szCs w:val="23"/>
        </w:rPr>
        <w:t>，水泥加压板螺钉与板边距离宜为</w:t>
      </w:r>
      <w:r w:rsidRPr="00670EAC">
        <w:rPr>
          <w:rFonts w:ascii="Arial" w:hAnsi="Arial" w:cs="Arial"/>
          <w:color w:val="000000"/>
          <w:kern w:val="0"/>
          <w:sz w:val="23"/>
          <w:szCs w:val="23"/>
        </w:rPr>
        <w:t>8</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15mm</w:t>
      </w:r>
      <w:r w:rsidRPr="00670EAC">
        <w:rPr>
          <w:rFonts w:ascii="Arial" w:hAnsi="Arial" w:cs="Arial" w:hint="eastAsia"/>
          <w:color w:val="000000"/>
          <w:kern w:val="0"/>
          <w:sz w:val="23"/>
          <w:szCs w:val="23"/>
        </w:rPr>
        <w:t>：板周边钉间距宜为</w:t>
      </w:r>
      <w:r w:rsidRPr="00670EAC">
        <w:rPr>
          <w:rFonts w:ascii="Arial" w:hAnsi="Arial" w:cs="Arial"/>
          <w:color w:val="000000"/>
          <w:kern w:val="0"/>
          <w:sz w:val="23"/>
          <w:szCs w:val="23"/>
        </w:rPr>
        <w:t>150</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170mm</w:t>
      </w:r>
      <w:r w:rsidRPr="00670EAC">
        <w:rPr>
          <w:rFonts w:ascii="Arial" w:hAnsi="Arial" w:cs="Arial" w:hint="eastAsia"/>
          <w:color w:val="000000"/>
          <w:kern w:val="0"/>
          <w:sz w:val="23"/>
          <w:szCs w:val="23"/>
        </w:rPr>
        <w:t>，版中钉距不得大于</w:t>
      </w:r>
      <w:r w:rsidRPr="00670EAC">
        <w:rPr>
          <w:rFonts w:ascii="Arial" w:hAnsi="Arial" w:cs="Arial"/>
          <w:color w:val="000000"/>
          <w:kern w:val="0"/>
          <w:sz w:val="23"/>
          <w:szCs w:val="23"/>
        </w:rPr>
        <w:t>200mm;</w:t>
      </w:r>
      <w:r w:rsidRPr="00670EAC">
        <w:rPr>
          <w:rFonts w:ascii="宋体" w:hAnsi="宋体" w:cs="宋体" w:hint="eastAsia"/>
          <w:color w:val="000000"/>
          <w:kern w:val="0"/>
          <w:sz w:val="23"/>
          <w:szCs w:val="23"/>
        </w:rPr>
        <w:t>④</w:t>
      </w:r>
      <w:r w:rsidRPr="00670EAC">
        <w:rPr>
          <w:rFonts w:ascii="Arial" w:hAnsi="Arial" w:cs="Arial" w:hint="eastAsia"/>
          <w:color w:val="000000"/>
          <w:kern w:val="0"/>
          <w:sz w:val="23"/>
          <w:szCs w:val="23"/>
        </w:rPr>
        <w:t>石膏板的接缝应按设计要求或构造要求进行板缝防裂处理。安装双层石膏板时，面层板与基层板的接缝应错开，并不得在同一龙骨上接缝</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⑤</w:t>
      </w:r>
      <w:r w:rsidRPr="00670EAC">
        <w:rPr>
          <w:rFonts w:ascii="Arial" w:hAnsi="Arial" w:cs="Arial" w:hint="eastAsia"/>
          <w:color w:val="000000"/>
          <w:kern w:val="0"/>
          <w:sz w:val="23"/>
          <w:szCs w:val="23"/>
        </w:rPr>
        <w:t>螺钉头宜略埋入板面，不得使纸面破损。钉眼应做防锈处理并用腻子抹平</w:t>
      </w:r>
      <w:r w:rsidRPr="00670EAC">
        <w:rPr>
          <w:rFonts w:ascii="Arial" w:hAnsi="Arial" w:cs="Arial"/>
          <w:color w:val="000000"/>
          <w:kern w:val="0"/>
          <w:sz w:val="23"/>
          <w:szCs w:val="23"/>
        </w:rPr>
        <w:t>;</w:t>
      </w:r>
      <w:r w:rsidRPr="00670EAC">
        <w:rPr>
          <w:rFonts w:ascii="宋体" w:hAnsi="宋体" w:cs="宋体" w:hint="eastAsia"/>
          <w:color w:val="000000"/>
          <w:kern w:val="0"/>
          <w:sz w:val="23"/>
          <w:szCs w:val="23"/>
        </w:rPr>
        <w:t>⑥</w:t>
      </w:r>
      <w:r w:rsidRPr="00670EAC">
        <w:rPr>
          <w:rFonts w:ascii="Arial" w:hAnsi="Arial" w:cs="Arial" w:hint="eastAsia"/>
          <w:color w:val="000000"/>
          <w:kern w:val="0"/>
          <w:sz w:val="23"/>
          <w:szCs w:val="23"/>
        </w:rPr>
        <w:t>石膏板的接缝应按设计要求进行板缝处理。</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抽检数量应增加一倍，检测数量不少于</w:t>
      </w:r>
      <w:r w:rsidRPr="00670EAC">
        <w:rPr>
          <w:rFonts w:ascii="Arial" w:hAnsi="Arial" w:cs="Arial"/>
          <w:color w:val="000000"/>
          <w:kern w:val="0"/>
          <w:sz w:val="23"/>
          <w:szCs w:val="23"/>
        </w:rPr>
        <w:t>10%</w:t>
      </w:r>
      <w:r w:rsidRPr="00670EAC">
        <w:rPr>
          <w:rFonts w:ascii="Arial" w:hAnsi="Arial" w:cs="Arial" w:hint="eastAsia"/>
          <w:color w:val="000000"/>
          <w:kern w:val="0"/>
          <w:sz w:val="23"/>
          <w:szCs w:val="23"/>
        </w:rPr>
        <w:t>，不得少于</w:t>
      </w:r>
      <w:r w:rsidRPr="00670EAC">
        <w:rPr>
          <w:rFonts w:ascii="Arial" w:hAnsi="Arial" w:cs="Arial"/>
          <w:color w:val="000000"/>
          <w:kern w:val="0"/>
          <w:sz w:val="23"/>
          <w:szCs w:val="23"/>
        </w:rPr>
        <w:t>6</w:t>
      </w:r>
      <w:r w:rsidRPr="00670EAC">
        <w:rPr>
          <w:rFonts w:ascii="Arial" w:hAnsi="Arial" w:cs="Arial" w:hint="eastAsia"/>
          <w:color w:val="000000"/>
          <w:kern w:val="0"/>
          <w:sz w:val="23"/>
          <w:szCs w:val="23"/>
        </w:rPr>
        <w:t>间。</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b/>
          <w:bCs/>
          <w:color w:val="000000"/>
          <w:kern w:val="0"/>
          <w:sz w:val="23"/>
        </w:rPr>
        <w:t>(</w:t>
      </w:r>
      <w:r w:rsidRPr="00670EAC">
        <w:rPr>
          <w:rFonts w:ascii="Arial" w:hAnsi="Arial" w:cs="Arial" w:hint="eastAsia"/>
          <w:b/>
          <w:bCs/>
          <w:color w:val="000000"/>
          <w:kern w:val="0"/>
          <w:sz w:val="23"/>
        </w:rPr>
        <w:t>四</w:t>
      </w:r>
      <w:r w:rsidRPr="00670EAC">
        <w:rPr>
          <w:rFonts w:ascii="Arial" w:hAnsi="Arial" w:cs="Arial"/>
          <w:b/>
          <w:bCs/>
          <w:color w:val="000000"/>
          <w:kern w:val="0"/>
          <w:sz w:val="23"/>
        </w:rPr>
        <w:t>)</w:t>
      </w:r>
      <w:r w:rsidRPr="00670EAC">
        <w:rPr>
          <w:rFonts w:ascii="Arial" w:hAnsi="Arial" w:cs="Arial" w:hint="eastAsia"/>
          <w:b/>
          <w:bCs/>
          <w:color w:val="000000"/>
          <w:kern w:val="0"/>
          <w:sz w:val="23"/>
        </w:rPr>
        <w:t>【答案要点】</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(1)</w:t>
      </w:r>
      <w:r w:rsidRPr="00670EAC">
        <w:rPr>
          <w:rFonts w:ascii="Arial" w:hAnsi="Arial" w:cs="Arial" w:hint="eastAsia"/>
          <w:color w:val="000000"/>
          <w:kern w:val="0"/>
          <w:sz w:val="23"/>
          <w:szCs w:val="23"/>
        </w:rPr>
        <w:t>预付款：</w:t>
      </w:r>
      <w:r w:rsidRPr="00670EAC">
        <w:rPr>
          <w:rFonts w:ascii="Arial" w:hAnsi="Arial" w:cs="Arial"/>
          <w:color w:val="000000"/>
          <w:kern w:val="0"/>
          <w:sz w:val="23"/>
          <w:szCs w:val="23"/>
        </w:rPr>
        <w:t>1000X10%=100(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预付款起扣点：</w:t>
      </w:r>
      <w:r w:rsidRPr="00670EAC">
        <w:rPr>
          <w:rFonts w:ascii="Arial" w:hAnsi="Arial" w:cs="Arial"/>
          <w:color w:val="000000"/>
          <w:kern w:val="0"/>
          <w:sz w:val="23"/>
          <w:szCs w:val="23"/>
        </w:rPr>
        <w:t>1000X 60%=600(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。从</w:t>
      </w:r>
      <w:r w:rsidRPr="00670EAC">
        <w:rPr>
          <w:rFonts w:ascii="Arial" w:hAnsi="Arial" w:cs="Arial"/>
          <w:color w:val="000000"/>
          <w:kern w:val="0"/>
          <w:sz w:val="23"/>
          <w:szCs w:val="23"/>
        </w:rPr>
        <w:t>6</w:t>
      </w:r>
      <w:r w:rsidRPr="00670EAC">
        <w:rPr>
          <w:rFonts w:ascii="Arial" w:hAnsi="Arial" w:cs="Arial" w:hint="eastAsia"/>
          <w:color w:val="000000"/>
          <w:kern w:val="0"/>
          <w:sz w:val="23"/>
          <w:szCs w:val="23"/>
        </w:rPr>
        <w:t>月份开始扣回预付款。</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(2)7</w:t>
      </w:r>
      <w:r w:rsidRPr="00670EAC">
        <w:rPr>
          <w:rFonts w:ascii="Arial" w:hAnsi="Arial" w:cs="Arial" w:hint="eastAsia"/>
          <w:color w:val="000000"/>
          <w:kern w:val="0"/>
          <w:sz w:val="23"/>
          <w:szCs w:val="23"/>
        </w:rPr>
        <w:t>月份工程款</w:t>
      </w:r>
      <w:r w:rsidRPr="00670EAC">
        <w:rPr>
          <w:rFonts w:ascii="Arial" w:hAnsi="Arial" w:cs="Arial"/>
          <w:color w:val="000000"/>
          <w:kern w:val="0"/>
          <w:sz w:val="23"/>
          <w:szCs w:val="23"/>
        </w:rPr>
        <w:t>=160-50 =110(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r w:rsidRPr="00670EAC">
        <w:rPr>
          <w:rFonts w:ascii="Arial" w:hAnsi="Arial" w:cs="Arial"/>
          <w:color w:val="000000"/>
          <w:kern w:val="0"/>
          <w:sz w:val="23"/>
          <w:szCs w:val="23"/>
        </w:rPr>
        <w:t>8</w:t>
      </w:r>
      <w:r w:rsidRPr="00670EAC">
        <w:rPr>
          <w:rFonts w:ascii="Arial" w:hAnsi="Arial" w:cs="Arial" w:hint="eastAsia"/>
          <w:color w:val="000000"/>
          <w:kern w:val="0"/>
          <w:sz w:val="23"/>
          <w:szCs w:val="23"/>
        </w:rPr>
        <w:t>月份工程款</w:t>
      </w:r>
      <w:r w:rsidRPr="00670EAC">
        <w:rPr>
          <w:rFonts w:ascii="Arial" w:hAnsi="Arial" w:cs="Arial"/>
          <w:color w:val="000000"/>
          <w:kern w:val="0"/>
          <w:sz w:val="23"/>
          <w:szCs w:val="23"/>
        </w:rPr>
        <w:t>=130(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截止</w:t>
      </w:r>
      <w:r w:rsidRPr="00670EAC">
        <w:rPr>
          <w:rFonts w:ascii="Arial" w:hAnsi="Arial" w:cs="Arial"/>
          <w:color w:val="000000"/>
          <w:kern w:val="0"/>
          <w:sz w:val="23"/>
          <w:szCs w:val="23"/>
        </w:rPr>
        <w:t>8</w:t>
      </w:r>
      <w:r w:rsidRPr="00670EAC">
        <w:rPr>
          <w:rFonts w:ascii="Arial" w:hAnsi="Arial" w:cs="Arial" w:hint="eastAsia"/>
          <w:color w:val="000000"/>
          <w:kern w:val="0"/>
          <w:sz w:val="23"/>
          <w:szCs w:val="23"/>
        </w:rPr>
        <w:t>月末支付工程款</w:t>
      </w:r>
      <w:r w:rsidRPr="00670EAC">
        <w:rPr>
          <w:rFonts w:ascii="Arial" w:hAnsi="Arial" w:cs="Arial"/>
          <w:color w:val="000000"/>
          <w:kern w:val="0"/>
          <w:sz w:val="23"/>
          <w:szCs w:val="23"/>
        </w:rPr>
        <w:t>=80+160+170+180+160+130=880(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(3)</w:t>
      </w:r>
      <w:r w:rsidRPr="00670EAC">
        <w:rPr>
          <w:rFonts w:ascii="Arial" w:hAnsi="Arial" w:cs="Arial" w:hint="eastAsia"/>
          <w:color w:val="000000"/>
          <w:kern w:val="0"/>
          <w:sz w:val="23"/>
          <w:szCs w:val="23"/>
        </w:rPr>
        <w:t>结算之前累计支付工程款：</w:t>
      </w:r>
      <w:r w:rsidRPr="00670EAC">
        <w:rPr>
          <w:rFonts w:ascii="Arial" w:hAnsi="Arial" w:cs="Arial"/>
          <w:color w:val="000000"/>
          <w:kern w:val="0"/>
          <w:sz w:val="23"/>
          <w:szCs w:val="23"/>
        </w:rPr>
        <w:t>1000X 90%=900(</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670EAC" w:rsidRDefault="00BE2D20" w:rsidP="00670EAC">
      <w:pPr>
        <w:widowControl/>
        <w:spacing w:before="84" w:after="84"/>
        <w:jc w:val="left"/>
        <w:rPr>
          <w:rFonts w:ascii="Arial" w:hAnsi="Arial" w:cs="Arial"/>
          <w:color w:val="000000"/>
          <w:kern w:val="0"/>
          <w:sz w:val="23"/>
          <w:szCs w:val="23"/>
        </w:rPr>
      </w:pPr>
      <w:r w:rsidRPr="00670EAC">
        <w:rPr>
          <w:rFonts w:ascii="Arial" w:hAnsi="Arial" w:cs="Arial" w:hint="eastAsia"/>
          <w:color w:val="000000"/>
          <w:kern w:val="0"/>
          <w:sz w:val="23"/>
          <w:szCs w:val="23"/>
        </w:rPr>
        <w:t>竣工结算：</w:t>
      </w:r>
      <w:r w:rsidRPr="00670EAC">
        <w:rPr>
          <w:rFonts w:ascii="Arial" w:hAnsi="Arial" w:cs="Arial"/>
          <w:color w:val="000000"/>
          <w:kern w:val="0"/>
          <w:sz w:val="23"/>
          <w:szCs w:val="23"/>
        </w:rPr>
        <w:t>1000+5=1005(</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。保修金：</w:t>
      </w:r>
      <w:r w:rsidRPr="00670EAC">
        <w:rPr>
          <w:rFonts w:ascii="Arial" w:hAnsi="Arial" w:cs="Arial"/>
          <w:color w:val="000000"/>
          <w:kern w:val="0"/>
          <w:sz w:val="23"/>
          <w:szCs w:val="23"/>
        </w:rPr>
        <w:t>1005X 5%=50.25(</w:t>
      </w:r>
      <w:r w:rsidRPr="00670EAC">
        <w:rPr>
          <w:rFonts w:ascii="Arial" w:hAnsi="Arial" w:cs="Arial" w:hint="eastAsia"/>
          <w:color w:val="000000"/>
          <w:kern w:val="0"/>
          <w:sz w:val="23"/>
          <w:szCs w:val="23"/>
        </w:rPr>
        <w:t>万元</w:t>
      </w:r>
      <w:r w:rsidRPr="00670EAC">
        <w:rPr>
          <w:rFonts w:ascii="Arial" w:hAnsi="Arial" w:cs="Arial"/>
          <w:color w:val="000000"/>
          <w:kern w:val="0"/>
          <w:sz w:val="23"/>
          <w:szCs w:val="23"/>
        </w:rPr>
        <w:t>)</w:t>
      </w:r>
      <w:r w:rsidRPr="00670EAC">
        <w:rPr>
          <w:rFonts w:ascii="Arial" w:hAnsi="Arial" w:cs="Arial" w:hint="eastAsia"/>
          <w:color w:val="000000"/>
          <w:kern w:val="0"/>
          <w:sz w:val="23"/>
          <w:szCs w:val="23"/>
        </w:rPr>
        <w:t>。</w:t>
      </w:r>
    </w:p>
    <w:p w:rsidR="00BE2D20" w:rsidRPr="00FE08DB" w:rsidRDefault="00BE2D20" w:rsidP="00FE08DB">
      <w:pPr>
        <w:widowControl/>
        <w:spacing w:before="84" w:after="84"/>
        <w:jc w:val="left"/>
        <w:rPr>
          <w:rFonts w:ascii="Arial" w:hAnsi="Arial" w:cs="Arial"/>
          <w:color w:val="000000"/>
          <w:kern w:val="0"/>
          <w:sz w:val="23"/>
          <w:szCs w:val="23"/>
        </w:rPr>
      </w:pPr>
      <w:r w:rsidRPr="00670EAC">
        <w:rPr>
          <w:rFonts w:ascii="Arial" w:hAnsi="Arial" w:cs="Arial"/>
          <w:color w:val="000000"/>
          <w:kern w:val="0"/>
          <w:sz w:val="23"/>
          <w:szCs w:val="23"/>
        </w:rPr>
        <w:t>(4)</w:t>
      </w:r>
      <w:r w:rsidRPr="00670EAC">
        <w:rPr>
          <w:rFonts w:ascii="Arial" w:hAnsi="Arial" w:cs="Arial" w:hint="eastAsia"/>
          <w:color w:val="000000"/>
          <w:kern w:val="0"/>
          <w:sz w:val="23"/>
          <w:szCs w:val="23"/>
        </w:rPr>
        <w:t>工程竣工结算方式分为单位工程竣工结算、单项工程竣工结算和建设项目竣工总结算。本工程竣工结算属于建设项目竣工总结算。</w:t>
      </w:r>
    </w:p>
    <w:sectPr w:rsidR="00BE2D20" w:rsidRPr="00FE08DB"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20" w:rsidRDefault="00BE2D20" w:rsidP="00712868">
      <w:r>
        <w:separator/>
      </w:r>
    </w:p>
  </w:endnote>
  <w:endnote w:type="continuationSeparator" w:id="0">
    <w:p w:rsidR="00BE2D20" w:rsidRDefault="00BE2D20"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20" w:rsidRDefault="00BE2D20"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20" w:rsidRDefault="00BE2D20" w:rsidP="00712868">
      <w:r>
        <w:separator/>
      </w:r>
    </w:p>
  </w:footnote>
  <w:footnote w:type="continuationSeparator" w:id="0">
    <w:p w:rsidR="00BE2D20" w:rsidRDefault="00BE2D20"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20" w:rsidRDefault="00BE2D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20" w:rsidRDefault="00BE2D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20" w:rsidRDefault="00BE2D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11840"/>
    <w:rsid w:val="003208BF"/>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638"/>
    <w:rsid w:val="004B3D6F"/>
    <w:rsid w:val="004D61DE"/>
    <w:rsid w:val="005063E5"/>
    <w:rsid w:val="00526D4A"/>
    <w:rsid w:val="00527B97"/>
    <w:rsid w:val="005467AE"/>
    <w:rsid w:val="00573944"/>
    <w:rsid w:val="005809CC"/>
    <w:rsid w:val="00593DA5"/>
    <w:rsid w:val="005A38C9"/>
    <w:rsid w:val="00631D07"/>
    <w:rsid w:val="00670EAC"/>
    <w:rsid w:val="006803F7"/>
    <w:rsid w:val="00681AA2"/>
    <w:rsid w:val="006A03D6"/>
    <w:rsid w:val="006C11E7"/>
    <w:rsid w:val="006D5270"/>
    <w:rsid w:val="00712868"/>
    <w:rsid w:val="007A6D0C"/>
    <w:rsid w:val="007B7B2A"/>
    <w:rsid w:val="007E2431"/>
    <w:rsid w:val="007E4CD2"/>
    <w:rsid w:val="00817068"/>
    <w:rsid w:val="008B2468"/>
    <w:rsid w:val="008E311D"/>
    <w:rsid w:val="008E55A5"/>
    <w:rsid w:val="009179AC"/>
    <w:rsid w:val="00922AA3"/>
    <w:rsid w:val="00934E0C"/>
    <w:rsid w:val="00963E58"/>
    <w:rsid w:val="009A6268"/>
    <w:rsid w:val="009B56A9"/>
    <w:rsid w:val="009C298B"/>
    <w:rsid w:val="009F6210"/>
    <w:rsid w:val="00A404E0"/>
    <w:rsid w:val="00A51342"/>
    <w:rsid w:val="00A61A07"/>
    <w:rsid w:val="00AA617C"/>
    <w:rsid w:val="00AC3AED"/>
    <w:rsid w:val="00AC4CD0"/>
    <w:rsid w:val="00B07270"/>
    <w:rsid w:val="00B31D0E"/>
    <w:rsid w:val="00B56B5B"/>
    <w:rsid w:val="00B86B88"/>
    <w:rsid w:val="00BC55D5"/>
    <w:rsid w:val="00BD0663"/>
    <w:rsid w:val="00BD1672"/>
    <w:rsid w:val="00BD7E51"/>
    <w:rsid w:val="00BE2D20"/>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3718"/>
    <w:rsid w:val="00DD4C27"/>
    <w:rsid w:val="00DE57B4"/>
    <w:rsid w:val="00E55591"/>
    <w:rsid w:val="00E84B28"/>
    <w:rsid w:val="00EC39C7"/>
    <w:rsid w:val="00ED5192"/>
    <w:rsid w:val="00EF6AF8"/>
    <w:rsid w:val="00F15AFF"/>
    <w:rsid w:val="00F15E47"/>
    <w:rsid w:val="00F808BD"/>
    <w:rsid w:val="00FA2E2D"/>
    <w:rsid w:val="00FA6799"/>
    <w:rsid w:val="00FE08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878620105">
      <w:marLeft w:val="0"/>
      <w:marRight w:val="0"/>
      <w:marTop w:val="0"/>
      <w:marBottom w:val="0"/>
      <w:divBdr>
        <w:top w:val="none" w:sz="0" w:space="0" w:color="auto"/>
        <w:left w:val="none" w:sz="0" w:space="0" w:color="auto"/>
        <w:bottom w:val="none" w:sz="0" w:space="0" w:color="auto"/>
        <w:right w:val="none" w:sz="0" w:space="0" w:color="auto"/>
      </w:divBdr>
    </w:div>
    <w:div w:id="1878620106">
      <w:marLeft w:val="0"/>
      <w:marRight w:val="0"/>
      <w:marTop w:val="0"/>
      <w:marBottom w:val="0"/>
      <w:divBdr>
        <w:top w:val="none" w:sz="0" w:space="0" w:color="auto"/>
        <w:left w:val="none" w:sz="0" w:space="0" w:color="auto"/>
        <w:bottom w:val="none" w:sz="0" w:space="0" w:color="auto"/>
        <w:right w:val="none" w:sz="0" w:space="0" w:color="auto"/>
      </w:divBdr>
    </w:div>
    <w:div w:id="1878620107">
      <w:marLeft w:val="0"/>
      <w:marRight w:val="0"/>
      <w:marTop w:val="0"/>
      <w:marBottom w:val="0"/>
      <w:divBdr>
        <w:top w:val="none" w:sz="0" w:space="0" w:color="auto"/>
        <w:left w:val="none" w:sz="0" w:space="0" w:color="auto"/>
        <w:bottom w:val="none" w:sz="0" w:space="0" w:color="auto"/>
        <w:right w:val="none" w:sz="0" w:space="0" w:color="auto"/>
      </w:divBdr>
    </w:div>
    <w:div w:id="1878620108">
      <w:marLeft w:val="0"/>
      <w:marRight w:val="0"/>
      <w:marTop w:val="0"/>
      <w:marBottom w:val="0"/>
      <w:divBdr>
        <w:top w:val="none" w:sz="0" w:space="0" w:color="auto"/>
        <w:left w:val="none" w:sz="0" w:space="0" w:color="auto"/>
        <w:bottom w:val="none" w:sz="0" w:space="0" w:color="auto"/>
        <w:right w:val="none" w:sz="0" w:space="0" w:color="auto"/>
      </w:divBdr>
    </w:div>
    <w:div w:id="1878620109">
      <w:marLeft w:val="0"/>
      <w:marRight w:val="0"/>
      <w:marTop w:val="0"/>
      <w:marBottom w:val="0"/>
      <w:divBdr>
        <w:top w:val="none" w:sz="0" w:space="0" w:color="auto"/>
        <w:left w:val="none" w:sz="0" w:space="0" w:color="auto"/>
        <w:bottom w:val="none" w:sz="0" w:space="0" w:color="auto"/>
        <w:right w:val="none" w:sz="0" w:space="0" w:color="auto"/>
      </w:divBdr>
    </w:div>
    <w:div w:id="1878620110">
      <w:marLeft w:val="0"/>
      <w:marRight w:val="0"/>
      <w:marTop w:val="0"/>
      <w:marBottom w:val="0"/>
      <w:divBdr>
        <w:top w:val="none" w:sz="0" w:space="0" w:color="auto"/>
        <w:left w:val="none" w:sz="0" w:space="0" w:color="auto"/>
        <w:bottom w:val="none" w:sz="0" w:space="0" w:color="auto"/>
        <w:right w:val="none" w:sz="0" w:space="0" w:color="auto"/>
      </w:divBdr>
    </w:div>
    <w:div w:id="1878620111">
      <w:marLeft w:val="0"/>
      <w:marRight w:val="0"/>
      <w:marTop w:val="0"/>
      <w:marBottom w:val="0"/>
      <w:divBdr>
        <w:top w:val="none" w:sz="0" w:space="0" w:color="auto"/>
        <w:left w:val="none" w:sz="0" w:space="0" w:color="auto"/>
        <w:bottom w:val="none" w:sz="0" w:space="0" w:color="auto"/>
        <w:right w:val="none" w:sz="0" w:space="0" w:color="auto"/>
      </w:divBdr>
    </w:div>
    <w:div w:id="1878620112">
      <w:marLeft w:val="0"/>
      <w:marRight w:val="0"/>
      <w:marTop w:val="0"/>
      <w:marBottom w:val="0"/>
      <w:divBdr>
        <w:top w:val="none" w:sz="0" w:space="0" w:color="auto"/>
        <w:left w:val="none" w:sz="0" w:space="0" w:color="auto"/>
        <w:bottom w:val="none" w:sz="0" w:space="0" w:color="auto"/>
        <w:right w:val="none" w:sz="0" w:space="0" w:color="auto"/>
      </w:divBdr>
    </w:div>
    <w:div w:id="1878620113">
      <w:marLeft w:val="0"/>
      <w:marRight w:val="0"/>
      <w:marTop w:val="0"/>
      <w:marBottom w:val="0"/>
      <w:divBdr>
        <w:top w:val="none" w:sz="0" w:space="0" w:color="auto"/>
        <w:left w:val="none" w:sz="0" w:space="0" w:color="auto"/>
        <w:bottom w:val="none" w:sz="0" w:space="0" w:color="auto"/>
        <w:right w:val="none" w:sz="0" w:space="0" w:color="auto"/>
      </w:divBdr>
    </w:div>
    <w:div w:id="1878620114">
      <w:marLeft w:val="0"/>
      <w:marRight w:val="0"/>
      <w:marTop w:val="0"/>
      <w:marBottom w:val="0"/>
      <w:divBdr>
        <w:top w:val="none" w:sz="0" w:space="0" w:color="auto"/>
        <w:left w:val="none" w:sz="0" w:space="0" w:color="auto"/>
        <w:bottom w:val="none" w:sz="0" w:space="0" w:color="auto"/>
        <w:right w:val="none" w:sz="0" w:space="0" w:color="auto"/>
      </w:divBdr>
    </w:div>
    <w:div w:id="1878620115">
      <w:marLeft w:val="0"/>
      <w:marRight w:val="0"/>
      <w:marTop w:val="0"/>
      <w:marBottom w:val="0"/>
      <w:divBdr>
        <w:top w:val="none" w:sz="0" w:space="0" w:color="auto"/>
        <w:left w:val="none" w:sz="0" w:space="0" w:color="auto"/>
        <w:bottom w:val="none" w:sz="0" w:space="0" w:color="auto"/>
        <w:right w:val="none" w:sz="0" w:space="0" w:color="auto"/>
      </w:divBdr>
    </w:div>
    <w:div w:id="1878620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http://img.wangxiao.cn/bjupload/2015-01-15/6b46627c-791e-4a13-ae9f-a406828ff47a.gi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mg.wangxiao.cn/bjupload/2015-01-15/705cbf1f-b183-443f-9231-d9805eee178d.pn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img.wangxiao.cn/bjupload/2015-01-15/673acb1d-9634-4126-b02b-71fa65a53f30.p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1550</Words>
  <Characters>8839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28</cp:revision>
  <dcterms:created xsi:type="dcterms:W3CDTF">2017-03-06T07:27:00Z</dcterms:created>
  <dcterms:modified xsi:type="dcterms:W3CDTF">2017-03-07T03:31:00Z</dcterms:modified>
</cp:coreProperties>
</file>