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2011年咨询工程师《项目决策分析》真题及答案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一、单项选择题(每题的备选项中,只有1个最符合题意)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1.国家发展和改革委员会2007年发布的《项目申请报告通用文本》适用于(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A.实行审批制的政府投资项目 B.实行核准制的境外投资项目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C.实行核准制的企业投资项目 D.实行备案制的企业投资项目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2.根据国家发展和改革委员会《关于企业投资项目咨询评估报告的若干要求》,下列关于企业投资项目咨询评估报告的说法,正确的是(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A.企业投资项目必须编制项目咨询评估报告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B.项目咨询评估报告的内容和论述重点可有所不同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C.项目咨询评估报告应由项目核准机关编写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D.项目咨询评估报告内容的设置应符合投资方要求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3.下列投资项目经济评价指标中,未考虑资金时间价值的是(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A.总投资收益率 B.内部收益率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C.净现值 D.净年值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4.项目决策分析与评价结论的具体内容,主要包括推荐方案、主要比选方案概述和( )三部分.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A.主要技术经济指标表 B.项目建设的必要条件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C.对项目有关各方的建议 D.项目风险及对策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经验证,某地区近20年用水需求量(亿m3)与地区人口数量(万人)的关系符合一元线性回归模型,回归系数为0.012.2010年该地区人口为100万,用水总量为1.8亿m3.预计未来两年该地区年平均人口增长速度为1%,则2012年该地区用水需求量为( )亿m3.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A.1.824 B.1.836 C.2.024 D.2.036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6.下列关于市场调查方法的说法,正确的是(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A.市场普查难以获取全面系统的市场信息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B.重点调查常用于原材料资源和产品需求调查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C.典型调查的关键是随机抽取的样本数量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D.抽样调查应用广泛,但耗时较长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7.建设项目可行性研究报告的下列内容中,需要通过市场预测确定的是(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A.项目的生产规模 B.项目的原材料消耗量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C.项目的营销方式 D.项目的总投资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8.下列市场预测方法中,属于因果分析法的是(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A.移动平均法 B.投入产出法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C.类推预测法 D.消费系数法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9.市场预测方法中的简单移动平均法一般适用于(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A.对中长期数据进行预测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B.推测新产品的生命周期曲线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C.考察两个变量之间的相对变化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D.为消除异常因素而对原始数据进行的预处理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10.产品的生命周期通常可分为导入期、成长期、成熟期和衰退期.其中,由于市场竞争激烈,企业进入门槛很高的时期是(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A.导入期 B.成长期 C.成熟期 D.衰退期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11.对于波士顿矩阵中的"金牛"业务,企业应采取的策略是(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A.逐渐缩小经营范围 B.维持稳定生产,不再追加投资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C.追加投资,扩大市场份额 D.追加投资,进行业务整合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12.下列关于建设项目产品方案的说法,正确的是(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A.产品方案与技术装备、原材料供应方案无关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B.产品方案包括产品质量标准和产品规格等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C.有些项目生产多种产品,但主导产品只能有一种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D.产品方案是产品组合研究的基础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13.某建设项目总占地面积为100000m2,建有四座建筑面积均为6000m2的单层库房,其中两座层高为6m,另外两座层高分别为9m和10m,还有一个占地面积为5000m2的露天堆场.该项目的容积率是(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A.0.36 B.0.30 C.0.29 D.0.24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14.下列关于建设项目建筑工程方案的说法,错误的是(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A.建筑工程方案要研究论证主要建筑物、构筑物的建造方案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B.建筑工程方案要适应已选定的厂址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C.建筑工程方案是确定建设规模的基础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D.防震抗震是建筑工程方案的重要内容之一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15.在建设项目供热工程方案研究中,应优先考虑的热源是(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A.自建热源 B.余热利用热源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C.改扩建已有热源 D.集中供热设施提供热源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16.下列关于建设项目给排水工程的说法,正确的是(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A.给水工程应满足消防用水要求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B.污水排放口的位置由企业自行确定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C.水源选择时应尽量利用水质较好的地下水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D.排水工程应坚持清净废水与生产污水混合排放原则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17.下列建设项目供电系统研究内容中,需要与电力部门协商确定的是(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A.负荷计算 B.负荷等级 C.配电所布置 D.电源电压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18.使用绿色GDP指标考察项目对生态环境造成的耗费或贡献时,应从( )角度进行指标计算.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A.企业财务 B.社区损益 C.地方发展 D.国民经济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19.根据《规划环境影响评价条例》,编制综合性规划应编写"环境影响篇章或者说明"、"环境影响篇章或者说明"的内容包括(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A.资源环境承载能力分析 B.环境影响评价的结论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C.调整后的规划草案 D.规划环境影响的跟踪评价报告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20.下列关于建设项目重大事故应急救援预案的说法,错误的是(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A.制订事故应急救援预案,能够减少人员伤亡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B.制订事故应急救援预案,能够减少财产损失</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C.制订事故应急救援预案,能够有效地防止事故发生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D.应加强事故应急救援预案的管理,使之成为常态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21.根据《中华人民共和国循环经济促进法》,国家鼓励(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A.施工单位使用袋装水泥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B.地方政府对废物的收集采取专营方式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C.产业园区的企业之间进行废物交换利用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D.企业对回收入的电子电器产品进行焚烧处理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22.项目评价中,除建设投资和建设期利息外,项目总投资的构成内容还包括(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A.流动资金 B.预备费用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C.安装工程费 D.工程建设监理费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23.下列关于建筑工程费估算方法的说法,正确的是(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A.建筑工程概算指标通常以建筑总面积为计量单位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B.采用概算指标投资估算法,需要较为详细的工程资料和相关价格等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C.单位实物工程量投资估算法以单位实物工程量投资乘以建筑工程总量来估算建筑工程费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D.概算指标投资估算法比较简单,单位实物工程量投资估算法较为复杂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24.某公司拟从国外进口一套设备,该设备离岸价是100万美元.已知国外运费费率为5%,国外运输保险费费率为0.3%,外贸手续费费率为1.5%,外汇牌价1美元=6.7元人民币.该设备的外贸手续费为( )万元人民币.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A.10.05 B.10.08 C.10.58 D.12.91</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25.工程建设其他费用包括土地使用费、与项目建设有关的费用和与项目运营有关的费用三部分.下列工程建设其他费用中,与项目运营有关的是(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A.工程保险费 B.建设管理费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C.建设用地费用 D.专利及专有技术使用费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26.某生态农业项目需征地500亩.建设投资构成中,建筑工程费500万元,设备购置费2800万元,安装工程费300万元,工程建设其他费用1600万元.项目建设期2年,基本预备费率为10%.该项目的基本预备费应为(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A.280 B.330 C.360 D.520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27.下列关于建设期利息估算的说法,正确的是(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A.建设期利息应按名义利率计算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B.建设期各年年中发生的借款,当年应按全年计息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C.项目在建设期内如能按期支付利息,可按单利计息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D.有多种不同利率的借款资金来源时,可按较高的利率计息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28.下列关于项目评价中流动资金及其估算方法的说法,正确的是(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A.流动资金是项目运营期内临时性需要的资金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B.项目初步可行性研究阶段可以用扩大指标估算法估算流动资金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C.流动资金是项目投入的一部分,流动资金估算是经营成本估算的基础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D.分项详细估算法估算流动资金的准确度,取决于年营业收入额和年产量估算的准确性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29.下列关于契约式合资结构的说法,正确的是(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A.投资各方的权利依照合作契约约定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B.投资各方依照股权比例分配收益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C.投资各方对企业的债务承担无限连带责任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D.投资各方按照出资比例承担企业的风险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30.下列关于项目融资及其相较于公司融资方式的特点的说法,正确的是(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A.项目融资的融资成本一般比较低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B.项目债权人对项目发起人只追索有限责任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C.项目债权人信贷决策只取决于投资人的资信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D.项目的未来收益可不作为项目债务的清偿资金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31.下列融资方式中,属于间接融资的是(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A.企业在证券市场发行股票 B.企业向商业银行申请贷款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C.企业在公开市场发行债券 D.企业吸收股东的扩股资金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32.下列关于既有法人项目资本金筹措的说法,正确的是(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A.企业应将全部库存现金和银行存款用于项目投资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B.企业未来生产经营中获得的新的现金应完全用于项目投资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C.企业可以将其长期投资、固定资产和无形资产变现用于项目投资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D.企业可向原有股东借款,获取资金用于新项目投资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33.某投资项目的银行借款的税前资金成本为7.94%,所得税税率为25%,期间通货膨胀率为3%.则税后扣除通货膨胀因素影响的资金成本是(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A.2.87% B.4.80% C.9.23% D.11.27%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34.某股份有限公司拟投资项目的融资方案为:金融机构贷款2000万元,税后资金成本为5%;发行优先股500万元,资金成本为10%;企业通过证券市场配股筹集1500万元,资金成本为15%.该融资方案的税后加权平均资本成本是(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A.11.25% B.10.75% C.10.50% D.9.38%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35.下列关于资金时间价值的说法,正确的是(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A.利率是衡量资金时间价值的绝对尺度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B.利息额是衡量资金时间价值的相对尺度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C.采用单利法反映资金时间价值比较符合资金运动规律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D.利润是商品货币经济中资金时间价值的表现形式之一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36.某项目的现金流量图如下图所示.若该项目基准收益率为i,则净现值为(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A.-A0+A4(P/F,i,4)+A5-8(P/A,i,8)+A9(P/F,i,9)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B.-A0+A4(P/F,i,4)+A5-8(P/A,i,8)(P/F,i,4)+A9(P/F,i,9)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C.-A0+A4(P/F,i,4)+A5-8(P/A,i,4)(P/F,i,4)+A9(P/F,i,9)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D.-A0+A4(P/F,i,4)+A5-8(P/A,i,4)(P/F,i,5)+A9(P/F,i,9)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37.已知某项目有A、B、C、D四个计算期相同的互斥型方案,投资额A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A.A方案 B.B方案 C.C方案 D.D方案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38.某企业现有计算期相同的A、B两个项目可以投资,每个项目各有两个备选方案,每个方案的投资额和净现值如下表所示.若基准收益率为10%,企业的资金限额为500万元,则应选择的项目组合是(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项目方案投资额/万元净现值/万元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AA132060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A236075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BB114025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B218035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A.A1和B1 B.A1和B2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C.A2和B1 D.A2和B2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39.下列关于建设项目财务分析的说法,正确的是(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A.项目决策分析与评价的精髓是财务分析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B.投资估算和融资方案是财务分析的基础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C.融资前分析的基础数据包括建设投资、营业收入和建设期利息等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D.为保持费用与效益计算口径一致,当费用被高估时,效益也应适当高估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40.某商品2008年年底售价680元/件,2009年涨价8%,2010年涨价15%,已知2009年物价总水平上涨率为-0.7%,2010年的物价总水平上涨率为3.3%.该商品2010年年底相对于2008年年底的实价上涨率为(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A.18.58% B.19.40%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C.20.09% D.21.08%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41.为真实反映项目的偿债能力,进行偿债能力分析原则上应采用的价格体系是(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A.基价体系 B.时价体系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C.实价体系 D.含税价体系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42.2009年年初,甲、乙两人分别从银行借款1000万元,年利率为5%,约定的还款期均为5年.按照约定,甲用分年等额还本付息的方式还款,每年还款230.97万元;乙用分年等额还本、利息照付的方式还款.2011年,甲需向银行偿还的本息额比乙(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A.多90300元 B.少90300元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C.多9700元 D.少9700元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43.某项目各年的净现金流量如下表所示.该项目的投资回收期约为( )年.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A.1.28 B.2.73 C.3.28 D.3.73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44.某项目2009年计算的现金流量数据如下表所示.则该项目当年的经营活动净现金流量为(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现金流量数据 (单位:万元)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项目营业收入(含销项税)经营成本(含进项税)增值税所得税资本金投入流动资金利息支出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金额415255352141105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A.104 B.109 C.145 D.150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45.对于有营业收入的非经营性项目,以营业收入补偿费用的一般顺序是(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A.支付运营维护成本、偿还利息、缴纳流转税、计提折旧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B.支付运营维护成本、缴纳流转税、计提折旧、偿还利息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C.缴纳流转税、支付运营维护成本、计提折旧、偿还利息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D.支付运营维护成本、缴纳流转税、偿还利息、计提折旧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46.下列关于建设项目经济分析基本方法的说法,错误的是(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A.经济分析寻求以最小的投入获取最大的产出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B.经济分析采取影子价格估算各项费用和效益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C.经济分析采取"前后对比"方法识别项目的效益和费用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D.经济分析遵循效益和费用计算范围对应一致的基本原则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47.下列关于项目经济效益与费用识别基本要求的说法,错误的是(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A.经济效益与费用中不应包含转移支付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B.经济效益包括项目的直接效益和间接效益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C.经济效益与费用的识别应以本国社会成员作为分析对象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D.经济效益和费用识别的时间跨度应与财务分析的计算期一致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48.在进行经济效益和费用估算时,项目产出物负面影响的计算应遵循(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A.支付意愿原则 B.受偿意愿原则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C.机会成本原则 D.合理配置原则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49.某大型项目拟生产市场急需的某种产品,预测该产品含销项税的目标市场价格为1200元/件,剔除销项税后为1026元/件,该产品运到目标市场的运杂费为80元/件;假设该产品的市场需求巨大,项目产出对市场价格影响不大.则在进行经济分析时,该产品的出厂影子价格应为( )元.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A.946 B.1106 C.1120 D.1280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50.某公益项目现有4个备选方案,方案的效果是增加就业岗位,费用为方案实施的全部费用,各方案的实施期和效果预测期相同,具体效果和费用见下表.若基准指标为每增加一个就业岗位需要花费500元,则在政府财力充足时,采用费用效果比的方法进行比选时,应选择的方案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方案1234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费用/万元720088001010012000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效果/万人17.518.418.119.0</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方案1 B.方案2 C.方案3 D.方案4</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51.投资项目的经济影响效果有多种传递途径.如果项目的实施对有关生产要素的利用产生影响,从而产生一系列的连锁反应,这种连锁反应属于经济影响效果传递途径中的( ).</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A.技术扩散效果 B.乘数效应</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C.价格传递效果 D.上下游产业链影响</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52.下列关于社会评价作用的说法,错误的是( ).</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A.项目社会评价有利于项目与所在地区利益协调一致</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B.项目社会评价有利于减少项目建设的社会风险</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C.项目社会评价有利于改变所在地区人民的生活习惯</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D.项目社会评价有利于经济发展目标与社会目标协调一致</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53.社会评价的研究内容包括项目的社会影响分析、项目与所在地区的互适性分析和社会风险分析等三个方面.下列社会因素中,不属于项目社会影响分析所关注的社会因素是( ).</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A.居民收入 B.地区文化</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C.城市化进程 D.弱势群体态度</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54.下列投资项目社会评价内容中,不属于互适性分析的有( ).</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A.不同利益相关者的态度</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B.当地政府及其他社会组织的态度</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C.项目对所在地就业的影响</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D.当地社会环境能否适应项目建设和发展的需要</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55.行业和项目都有其特殊性,不同的行业和不同的项目具有不同的风险.这表明风险具有( )的特点.</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A.客观性 B.可变性 C.阶段性 D.多样性</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56.某项目采用内部收益率作为评价指标,基本方案的内部收益率为20%.若单位产品可变成本增加10%,内部收益率会降低至14%,则内部收益率对单位产品可变成本的敏感度系数为( ).</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A.-3 B.-0.6 C.0.6 D.3</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57.进行项目的线性盈亏平衡分析应符合一定的假设条件.下列关于这些假设条件的说法,错误的是( ).</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A.产量等于销售量 B.总成本费用是产量的线性函数</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C.销售收入是销售量的线性函数 D.不同产品的负荷率可以各自变化</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58.某项目设计年生产能力为25万件,估算年固定总成本为500万元,产品的销售价格(不含销项税)预计为80元/件,单位产品销售税金及附加为0.4元,单位产品可变成本(不含进项税)为50元/件.则该项目以生产能力利用率表示的盈亏平衡点应为( ).</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A.32.43% B.34.21% C.65.79% D.67.57%</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59.风险分析程序包括①风险对策、②风险估计、③风险评价、④风险识别等步骤,这些步骤的先后顺序是( ).</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A.④-②-③-① B.①-④-②-③</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C.④-③-②-① D.④-②-①-③</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60.下列风险分析方法中,不属于专家调查法的是( ).</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A.头脑风暴法 B.风险解析法</w:t>
      </w:r>
    </w:p>
    <w:p>
      <w:pPr>
        <w:numPr>
          <w:ilvl w:val="0"/>
          <w:numId w:val="1"/>
        </w:numPr>
        <w:rPr>
          <w:rFonts w:hint="eastAsia" w:ascii="宋体" w:hAnsi="宋体"/>
          <w:position w:val="6"/>
          <w:sz w:val="20"/>
          <w:lang w:val="zh-CN" w:eastAsia="zh-CN"/>
        </w:rPr>
      </w:pPr>
      <w:r>
        <w:rPr>
          <w:rFonts w:hint="eastAsia" w:ascii="宋体" w:hAnsi="宋体"/>
          <w:position w:val="6"/>
          <w:sz w:val="20"/>
          <w:lang w:val="zh-CN" w:eastAsia="zh-CN"/>
        </w:rPr>
        <w:t>C.风险评价表法 D.德尔菲法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二、多项选择题(每题的备选项中,有2个或2个以上符合题意,至少有1个错项.)</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61.下列关于建设项目投资决策的做法,正确的有(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A.重大政府投资项目实行专家评议制度</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B.政府对其审批的项目的风险承担相应责任</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C.企业在决策前采用科学的方法调研项目的客观条件</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D.政府对其采用资本金注入方式的项目进行产品技术方案决策</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E.企业在进行项目决策时兼顾社会责任</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62.项目决策的下列相关做法,符合民主决策原则的有(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A.对于企业投资项目,采取个人独立决策的形式</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B.对于企业投资项目,采取先决策后评估的方式</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C.对于政府投资项目,聘请符合资质要求的咨询机构进行评估论证</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D.对于涉及公共利益的项目,采取适当形式广泛征求公众意见与建议</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E.对于企业投资项目,聘请外部咨询机构提供咨询服务</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63.对于内资企业项目,企业向政府投资主管部门报送项目申请报告时应附送的文件有(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A.污水处理企业接纳项目产生的污水的意见书</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B.城市规划部门出具的城市规划意见</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C.国土资源部门出具的项目用地预审意见</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D.项目产品销售的意向协议</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E.环保部门出具的环境影响评价审批意见</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64.企业拥有的下列资源或能力中,可能形成企业核心竞争力的有(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A.专利技术 B.数量众多的企业员工</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C.企业知识管理体系 D.独特的企业文化</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E.良好的售后服务能力</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65.下列市场定量预测方法中,适用于具有时间序列关系数据的有(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A.消费系数法 B.投入产出法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C.系统动力模型 D.移动平均法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E.指数平滑法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66.下列预测中,用德尔菲法比用消费系数法更能体现预测效果的有(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A.需求的收入弹性预测 B.长远规划或大趋势预测</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C.待业的需求总量预测 D.影响因素众多的产品市场需求预测</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E.缺乏足够资料时对新产品的市场预测</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67.下列关于市场调查内容的说法,正确的有(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A.市场调查的内容可因企业的不同需要而异</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B.市场供应调查不包括同类产品拟建项目的生产能力</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C.市场需求调查不包括产品或服务需求的价格和区域分布</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D.进行消费者调查有助于企业在细分市场中把握目标市场</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E.市场需求调查包括有效需求、潜在需求和需求的增长速度三个方面</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68.下列关于可行性研究中项目建设方案研究内容和任务的说法,正确的有(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A.投资估算是建设方案研究的内容之一</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B.节能节水是建设方案研究的内容之一</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C.建设方案比较必须采用定量分析方法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D.通过建设方案研究,可以选择合理的建设规模</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E.通过建设方案研究,可以选择性能可靠的生产设备</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69.下列关于建设项目技术和设备来源的说法,正确的有(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A.技术来源与选择主要受资金来源的制约 B.采用国外技术与设备更加节能减排</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C.技术设备选择要经过多方案比选 D.有些设备可以与国外公司合作制造</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E.采用高新技术应满足成熟性要求</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70.下列关于建设方案中消防措施的说法,正确的有(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A.建设项目一般应设立消防供水系统</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B.建设项目均应设立独立的消防道路系统</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C.消防车辆应由公安消防部门配备</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D.建设项目应制订消防监督管理措施</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E.消防供电系统应有备用电源</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71.建设方案研究中,生产工艺技术的选择应符合"适用性"原则.下列方案设计要求中,符合"适用性"原则的有(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A.满足环保要求 B.工艺技术流程短</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C.工艺技术水平高 D.长周期稳定运行</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E.与生产规模相匹配</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72.下列关于能源资源开发利用的说法,正确的有(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A.应与当地生态环境相协调</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B.应提高能源资源综合利用能力</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C.应立足于本国,充分利用国内的资源条件</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D.应根据能源资源禀赋条件确定最大开采规模</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E.应兼顾当前利益和长远利益,满足可持续发展的要求</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73.根据《固定资产投资项目节能评估和审查暂行办法》,固定资产投资项目节能评估所涉及的内容有(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A.环境影响分析 B.总图布置方案</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C.选址方案 D.生产工艺方案</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E.节能管理措施</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74.下列关于建设项目环境影响评价分类管理的说法,正确的有(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A.对环境影响大的建设项目,应编制环境影响报告表</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B.对环境影响很小的建设项目,应填报环境影响登记表</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C.对环境影响小的建设项目,可适当简化审批程序</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D.对环境影响小的建设项目,可适当简化评价内容</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E.对可能造成轻度环境影响的建设项目,可不进行环境影响评价</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75.下列关于建设项目安全预评价的说法,正确的有(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A.安全预评价有助于提高建设项目本身的安全程度</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B.有害因素识别是安全预评价的内容之一</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C.安全预评价应提出安全对策措施</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D.安全预评价的目的之一是实现清洁生产</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E.进行安全预评价时,需要划分安全预评价单元</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76.建设项目安全预评价常用的方法有(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A.事故树分析法 B.趋势外推法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C.专家观察法 D.因果图分析法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E.敏感因素法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77.下列评估方法中,属于环境价值评估方法的有(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A.隐含价格法 B.医疗费用法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C.指数平滑法 D.机会成本法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E.影子工程法</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78.进口设备购置费由进口设备货价和进口从属费用等构成.采用进口设备到岸价计算设备购置费时,应计算的进口从属费用有(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A.进口环节增值税 B.国内运杂费</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C.外贸手续费 D.国外运费</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E.国外运输保险费</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79.项目建设投资中,工程费用的具体内容包括(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A.建筑工程费 B.设备购置费</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C.工程建设其他费用 D.安装工程费</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E.预备费用</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80.下列债务资金的融资方式中,属于信贷方式融资的有(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A.政策性银行贷款 B.商业银行贷款</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C.融资租赁 D.国际金融机构贷款</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E.股东借款</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81.企业外源融资的资金来源渠道有(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A.证券 B.非银行金融机构</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C.政策性银行 D.资产变现</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E.产权转让</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82.下列关于财务内部收益率的说法,正确的有(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A.内部收益率可随折现率的变动而变动</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B.内部收益率适用于独立方案的可行性判断</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C.内部收益率(税前)可表明项目对贷款利率的最大承受能力</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D.内部收益率是项目内产生的,由项目的现金流量特征决定</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E.内部收益率等于基准折现率,表明项目刚好实现盈亏平衡</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83.下列关于方案经济比选的说法,正确的有(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A.互斥型方案的特点是方案间具有互不相容性</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B.内部收益率指标不可直接用于互斥方案间的比选</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C.项目群整体最优,表明其中的每个项目都是最优的</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D.用差额内部收益率法比选计算期相同的互斥方案时,若△FIRR</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E.独立项目比选时,在满足资金约束条件下,所选择项目组合应使得总体效益最大</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84.影响价格变动的因素有很多,其中,一般可归类为相对价格变动因素的有(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A.货币贬值 B.通货紧缩</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C.供应量的变化 D.劳动生产率的变化</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E.可替代产品的出现</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85.下列关于营业收入估算具体要求的说法,正确的有(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A.提倡采用营销计划法确定运营负荷</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B.可设定一段低负荷的投产期,以后各年均按达到设计能力计</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C.在项目决策分析与评价阶段,营业收入估算应首先估算当年的产销比例</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D.营业收入估算应遵循稳妥原则,合理确定产品或服务价格</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E.对于生产多种产品的项目,统一采用折算为标准产品的方法计算营业收入</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86.用生产成本加期间费用法估算总成本费用时,期间费用包括(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A.外购半成品 B.管理费用</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C.利息支出 D.营业费用</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E.制造费用</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87.下列关于建设项目经济分析与财务分析异同点的说法,正确的有(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A.两者的分析角度不同 B.两者分析的内容相同</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C.两者均遵循有无对比原则 D.两者的基准参数相同</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E.两者使用的价格体系不同</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88.下列关于经济费用效益分析指标的说法,正确的有(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A.经济净现值是用财务基准收益率将项目效益流量折算到建设期初的现值之和</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B.经济净现值大于零说明项目盈利性超过了企业的基本要求</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C.经济净现值的大小表示项目以绝对数值表示的经济效益的好坏</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D.经济内部收益率是从资源配置角度反映项目经济效益的相对量指标</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E.经济内部收益率是经济费用效益分析的首要指标</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89.建设项目经济费用效益分析报表可以在财务分析基础上调整估算得到.下列关于调整估算方法的说法,正确的有(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A.流动资金的调整不能采用扩大指标法估算</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B.一般投资项目的人工工资可不予调整</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C.估算的项目应缴流转税金及附加应作为费用流量</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D.涨价预备费应从费用流量中剔除</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E.流动资产组成项中的现金、存货等应予以剔除</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90.在进行重大项目的经济影响分析时,可能采用的定量分析模型有(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A.投入产出模型 B.多目标综合评价分析模型</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C.系统动力学模型 D.动态系统计量模型</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E.波特五因素模型</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91.下列关于重大项目国家经济安全影响分析的说法,正确的有(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A.国家经济安全指本国最根本的经济利益不受伤害的态势</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B.项目对国家经济安全的影响有可能是负面的</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C.产业技术安全是国家经济安全评价的重点之一</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D.分析技术创新能力是市场环境安全评价的要求之一</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E.国家经济安全影响评价的目的是确保项目的投资建设有利于维护国家利益</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92.下列关于建设项目社会评价的说法,正确的有(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A.社会评价的主要目的是评价项目所确定的社会发展目标是否适当</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B.社会评价应重点关注贫困人口、女性、少数民族、非自愿移民等弱势群体</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C.社会评价通常应重点考察项目对社会的间接影响和负面影响</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D.当项目地区存在比较严重的社会、经济不公平现象,应当进行详细社会评价</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E.引发大规模移民的项目和具有明显社会发展目标的项目应进行社会评价</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93.下列关于参与式社会评价方法的说法,正确的有(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A.每个人和每个群体的知识都应该得到同样尊重</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B.通过当地人的参与能够完全避免社会评价出现偏差</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C.通过参与式社会评价可理解当地不同人群所面临的困难及需求</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D.社会评价人员应站在外来者的角度看问题</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E.当地人通常需要在外部支持下才能认识和解决自己的问题</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94.下列关于建设项目风险的说法,正确的是(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A.管理风险属于技术风险 B.政策风险属于自然风险</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C.投机风险只会带来损失 D.不能带来利益的风险是纯风险</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E.依附于其他风险而发生的风险称为非独立风险</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95.敏感性分析常用的财务分析指标有( ).</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A.资产负债率 B.流动比率</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C.内部收益率 D.速动比率</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E.净现值</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参考答案</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1.C2.B3.A4.C5.A</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6.B7.A8.D9.D10.C</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11.B12.B13.A14.C15.B</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16.A17.D18.D19.A20.C</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21.C22.A23.C24.C25.D</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26.D27.C28.B29.A30.B</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31.B32.B33.A34.D35.D</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36.C37.C38.D39.B40.D</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41.B42.C43.B44.A45.D</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46.C47.D48.B49.C50.A</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51.B52.C53.D54.C55.D</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56.A57.D58.D59.A60.B</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61.BCE62.CDE63.BCE64.CDE65.DE</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66.BDE67.ADE68.BDE69.CDE70.BDE</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71.AE72.ABDE73.BCD74.BCD75.ABCE</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76.ACD77.ABDE78.ACDE79.ABD80.ABDE</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81.ABC82.BCD83.AE84.CDE85.ABD</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86.BCD87.ACE88.CD89.BD90.ACD</w:t>
      </w:r>
    </w:p>
    <w:p>
      <w:pPr>
        <w:numPr>
          <w:numId w:val="0"/>
        </w:numPr>
        <w:rPr>
          <w:rFonts w:hint="eastAsia" w:ascii="宋体" w:hAnsi="宋体"/>
          <w:position w:val="6"/>
          <w:sz w:val="20"/>
          <w:lang w:val="zh-CN" w:eastAsia="zh-CN"/>
        </w:rPr>
      </w:pPr>
      <w:r>
        <w:rPr>
          <w:rFonts w:hint="eastAsia" w:ascii="宋体" w:hAnsi="宋体"/>
          <w:position w:val="6"/>
          <w:sz w:val="20"/>
          <w:lang w:val="zh-CN" w:eastAsia="zh-CN"/>
        </w:rPr>
        <w:t>91.ABCE92.ABDE93.AC94.DE95.CE</w:t>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E6FB9"/>
    <w:multiLevelType w:val="singleLevel"/>
    <w:tmpl w:val="58BE6FB9"/>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EA1595C"/>
    <w:rsid w:val="20FC7D3A"/>
    <w:rsid w:val="32AD1A3A"/>
    <w:rsid w:val="46DF64E2"/>
    <w:rsid w:val="46E96DF2"/>
    <w:rsid w:val="526D03D8"/>
    <w:rsid w:val="5AF818D5"/>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2017-03-07T08:29:50Z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