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"http://img.wangxiao.cn/bjupload/2016-03-13/fca583f7-68e5-4987-9f48-66eb34cf73d0.jpg"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610225" cy="541020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"http://img.wangxiao.cn/bjupload/2016-03-13/0046b492-31cf-4a18-ae8d-d5428b77b831.jpg"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210175" cy="3248025"/>
            <wp:effectExtent l="0" t="0" r="9525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"http://img.wangxiao.cn/bjupload/2016-03-13/1136e590-c3e2-41f6-9c45-c36db28c2148.jpg"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457825" cy="5114925"/>
            <wp:effectExtent l="0" t="0" r="9525" b="9525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"http://img.wangxiao.cn/bjupload/2016-03-13/86d3ed64-04a1-4dc1-9572-f6a30afea5e3.jpg"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591175" cy="3743325"/>
            <wp:effectExtent l="0" t="0" r="9525" b="9525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"http://img.wangxiao.cn/bjupload/2016-03-13/c1652066-8762-469e-b6ef-7855b2409551.jpg"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448300" cy="5019675"/>
            <wp:effectExtent l="0" t="0" r="0" b="9525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"http://img.wangxiao.cn/bjupload/2016-03-13/f2263a90-7b5c-42bd-93ee-7d0750305832.jpg"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524500" cy="3267075"/>
            <wp:effectExtent l="0" t="0" r="0" b="952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"http://img.wangxiao.cn/bjupload/2016-03-13/4ef61b8d-d295-454b-9ffa-b731162c35ea.jpg"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553075" cy="5657850"/>
            <wp:effectExtent l="0" t="0" r="9525" b="0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"http://img.wangxiao.cn/bjupload/2016-03-13/7df3292f-5955-4a7b-91fd-d66b9d86e367.jpg"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476875" cy="3190875"/>
            <wp:effectExtent l="0" t="0" r="9525" b="9525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"http://img.wangxiao.cn/bjupload/2016-03-13/4ebd76b1-3d11-4737-8226-75db9fee4026.jpg"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514975" cy="933450"/>
            <wp:effectExtent l="0" t="0" r="9525" b="0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"http://img.wangxiao.cn/bjupload/2016-03-13/2d31e644-20ad-49c5-906a-64a9c330efe3.jpg"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076700" cy="4229100"/>
            <wp:effectExtent l="0" t="0" r="0" b="0"/>
            <wp:docPr id="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"http://img.wangxiao.cn/bjupload/2016-03-13/6f21976f-1ed2-42d2-81cb-2be47454aa4b.jpg"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695950" cy="3819525"/>
            <wp:effectExtent l="0" t="0" r="0" b="9525"/>
            <wp:docPr id="1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"http://img.wangxiao.cn/bjupload/2016-03-13/81d219ab-546f-4f4c-a4b9-71649a0bee54.jpg"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476875" cy="4676775"/>
            <wp:effectExtent l="0" t="0" r="9525" b="9525"/>
            <wp:docPr id="1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"http://img.wangxiao.cn/bjupload/2016-03-13/52ca3c3e-cf59-4581-9b59-7d788579b7f8.jpg"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562600" cy="4105275"/>
            <wp:effectExtent l="0" t="0" r="0" b="9525"/>
            <wp:docPr id="1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"http://img.wangxiao.cn/bjupload/2016-03-13/cb5aa25d-01c8-487b-a505-9f63acfb4a8b.jpg"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524500" cy="5381625"/>
            <wp:effectExtent l="0" t="0" r="0" b="9525"/>
            <wp:docPr id="1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"http://img.wangxiao.cn/bjupload/2016-03-13/f0ca3792-b7ab-4c22-acc1-3ccb71ff9327.jpg"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000625" cy="3228975"/>
            <wp:effectExtent l="0" t="0" r="9525" b="9525"/>
            <wp:docPr id="1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7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"http://img.wangxiao.cn/bjupload/2016-03-13/26be6361-8776-4e40-ae31-c190d24c0893.jpg"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3676650" cy="4038600"/>
            <wp:effectExtent l="0" t="0" r="0" b="0"/>
            <wp:docPr id="17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7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"http://img.wangxiao.cn/bjupload/2016-03-13/40cd768d-2bae-4b0b-96e8-843f4dcc8f51.jpg"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3829050" cy="4305300"/>
            <wp:effectExtent l="0" t="0" r="0" b="0"/>
            <wp:docPr id="1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7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"http://img.wangxiao.cn/bjupload/2016-03-13/91405982-42b4-4df4-8769-0aabee6ecb96.jpg"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362575" cy="885825"/>
            <wp:effectExtent l="0" t="0" r="9525" b="9525"/>
            <wp:docPr id="19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7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参考答案：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一单项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1环境2D 郝和杜 3D道德 4B 1235 5c组织 6c 问卷7B维生素B 8B注意起伏 参观9D整体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10A 场独 11C 伴读啦12C焦虑 13d运作 14A 循环15A 知识 16B 水平17C 教学18A 19D 20B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二、解答题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21题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马斯洛需要层次理论包括五大类：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一、生理需要。它是指人类生存最基本的需要，如食物、不、住所等。例如，经常处于饥饿状态的人，首先需要的是食物，为此，生活的目的被看成填饱肚子。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二、安全需要。安是指保护自己的免受身体和情感伤害的需要。这种安全需要体现在社会生活中是多方面的，如生命安全、劳动安全、良好的社会。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三、社交需要。它是包括友谊、爱情、归属、信任与接纳的需要。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四、尊重需要。它包括自尊和受到别人尊重两方面。五、自我实现需要，它是指个人成长与发展发挥自身潜能实现理想的需要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22、1</w: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1"/>
          <w:szCs w:val="21"/>
        </w:rPr>
        <w:instrText xml:space="preserve"> HYPERLINK "http://www.wangxiao.cn/youer/" \o "儿童" \t "_blank" </w:instrTex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1"/>
          <w:szCs w:val="21"/>
        </w:rPr>
        <w:fldChar w:fldCharType="separate"/>
      </w:r>
      <w:r>
        <w:rPr>
          <w:rStyle w:val="7"/>
          <w:rFonts w:hint="default" w:ascii="sans-serif" w:hAnsi="sans-serif" w:eastAsia="sans-serif" w:cs="sans-serif"/>
          <w:b w:val="0"/>
          <w:i w:val="0"/>
          <w:caps w:val="0"/>
          <w:spacing w:val="0"/>
          <w:sz w:val="21"/>
          <w:szCs w:val="21"/>
        </w:rPr>
        <w:t>儿童</w: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1"/>
          <w:szCs w:val="21"/>
        </w:rPr>
        <w:fldChar w:fldCharType="end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气质与性格的差异。气质差异主要表现在胆汁质、多血质、黏液质、抑郁质。性格类型主要表现在外倾型和内倾型、顺从型与独立型。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2儿童的能力差异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能力差异主要是类型的差异、发展水平的差异、表现早晚的差异。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儿童教师应该注意因材施教!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23学生为本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尊重学生权益，以学生为主体，充分调动和发挥学生的主动性;遵循学生身心发展特点和教育教学规律，提供适合的教育，促进学生生动活泼学习、健康快乐成长，全面而有个性的发展。尊重学生人格，启迪心智，改教为育，变单纯教授知识为既传授知识也传播探究、创造的方法。 应遵循“因材施教”原则。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三、材料分析题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25题第二问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1复习导入2游戏导入3故事导入4表演导入5借助媒体导入6借助其他学科知识导入7直接导入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29题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第一问 《大鼓和小鼓》是一首日本儿童歌曲。全曲共八小节，四个乐句，独具匠心的旋律用较低的声音和“X X”的节奏相结合，表现大鼓的音色特点;用较高的声音和“XX X”的节奏相结合，表现小鼓的音色特点，使学生形象生动地感受到大鼓和小鼓声音在高低、强弱、音色等方面的不同特点。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第二问　教学目标：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(1)知识目标：学习用轻快的声音演唱歌曲《大鼓和小鼓》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(2)能力目标：Q279079782考后改分结合生活中的经验，用敲击、动作等方式探索、感知、体验音的强弱。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(3)情感目标：体验快乐的音乐学习，通过进行各种音乐游戏和活动，发展大脑与身体运动的协调性。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第三问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(1)节奏律动游戏——“我的大鼓和小鼓”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本课的教学难点是分辨音的强弱，并且通过唱、拍、舞、奏等形式来表现音的强弱。通过律动游戏“ 我的大鼓和小鼓” 来引入。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让学生通过节奏律动游戏在加深对大小鼓音响、强弱对比的概念，并且能正确地区分和表现强和弱这两种不同的音乐力度的同时，加强了学生的节奏表现能力。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(2)音乐律动游戏“大鼓、小鼓唱”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在学生对强弱对比有一个初步认识的时候，引入音乐的律动。请学生围成圆圈，听音乐律动。当听到大鼓和你问好的时候，用脚有节奏的敲击“1.2.3”;当听到小鼓和你们说话的时候，用你的双手拍肩。让学生体会强弱规律在音乐中的体现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(3)请学生对所学歌曲进行边演唱边演奏的活动。用生动的语言暗示学生表现出强弱规律。让学生自由发挥他们想要表达的音乐和为音乐进行动作伴奏。让他们的音乐同时具备演唱、演奏和</w: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1"/>
          <w:szCs w:val="21"/>
        </w:rPr>
        <w:instrText xml:space="preserve"> HYPERLINK "http://www.wangxiao.cn/youer/etwd/" \o "舞蹈" \t "_blank" </w:instrTex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1"/>
          <w:szCs w:val="21"/>
        </w:rPr>
        <w:fldChar w:fldCharType="separate"/>
      </w:r>
      <w:r>
        <w:rPr>
          <w:rStyle w:val="7"/>
          <w:rFonts w:hint="default" w:ascii="sans-serif" w:hAnsi="sans-serif" w:eastAsia="sans-serif" w:cs="sans-serif"/>
          <w:b w:val="0"/>
          <w:i w:val="0"/>
          <w:caps w:val="0"/>
          <w:spacing w:val="0"/>
          <w:sz w:val="21"/>
          <w:szCs w:val="21"/>
        </w:rPr>
        <w:t>舞蹈</w: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1"/>
          <w:szCs w:val="21"/>
        </w:rPr>
        <w:fldChar w:fldCharType="end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t>的性质。教师组织大家一起来进行“我们是快乐的小乐手”歌曲表演环节，并请大家相互评价，表扬所有同学。</w:t>
      </w:r>
    </w:p>
    <w:p>
      <w:pPr>
        <w:keepNext w:val="0"/>
        <w:keepLines w:val="0"/>
        <w:widowControl/>
        <w:suppressLineNumbers w:val="0"/>
        <w:spacing w:line="240" w:lineRule="auto"/>
        <w:ind w:left="0" w:firstLine="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6329045"/>
          <wp:effectExtent l="0" t="0" r="0" b="0"/>
          <wp:wrapNone/>
          <wp:docPr id="3" name="WordPictureWatermark166099827" descr="中大网校logo 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166099827" descr="中大网校logo 水印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63290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5087D"/>
    <w:rsid w:val="091B2F0C"/>
    <w:rsid w:val="151679B4"/>
    <w:rsid w:val="256B62FF"/>
    <w:rsid w:val="2B672DD2"/>
    <w:rsid w:val="54E07E5C"/>
    <w:rsid w:val="73FE20E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2017-03-07T07:20:20Z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